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237"/>
        <w:gridCol w:w="1487"/>
      </w:tblGrid>
      <w:tr w:rsidR="00C003F0" w:rsidRPr="00D014B3" w:rsidTr="00D01C84">
        <w:trPr>
          <w:trHeight w:val="2246"/>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rsidR="00C003F0" w:rsidRPr="00D01C84" w:rsidRDefault="00D83A9F" w:rsidP="00D01C84">
            <w:pPr>
              <w:pStyle w:val="Heading1"/>
              <w:rPr>
                <w:rFonts w:ascii="Franklin Gothic Medium" w:hAnsi="Franklin Gothic Medium"/>
                <w:b w:val="0"/>
                <w:bCs w:val="0"/>
                <w:color w:val="000000" w:themeColor="text1"/>
                <w:sz w:val="16"/>
                <w:szCs w:val="16"/>
                <w:lang w:eastAsia="en-US"/>
              </w:rPr>
            </w:pPr>
            <w:r>
              <w:rPr>
                <w:rFonts w:ascii="Calibri" w:hAnsi="Calibri"/>
                <w:noProof/>
                <w:lang w:val="en-US" w:eastAsia="en-US"/>
              </w:rPr>
              <w:drawing>
                <wp:anchor distT="0" distB="0" distL="114300" distR="114300" simplePos="0" relativeHeight="251674624" behindDoc="0" locked="0" layoutInCell="1" allowOverlap="1">
                  <wp:simplePos x="0" y="0"/>
                  <wp:positionH relativeFrom="column">
                    <wp:posOffset>53975</wp:posOffset>
                  </wp:positionH>
                  <wp:positionV relativeFrom="paragraph">
                    <wp:posOffset>-882650</wp:posOffset>
                  </wp:positionV>
                  <wp:extent cx="1085850" cy="1123950"/>
                  <wp:effectExtent l="0" t="0" r="0" b="0"/>
                  <wp:wrapSquare wrapText="bothSides"/>
                  <wp:docPr id="2" name="Picture 4"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24" w:type="dxa"/>
            <w:gridSpan w:val="2"/>
            <w:tcBorders>
              <w:top w:val="single" w:sz="4" w:space="0" w:color="auto"/>
              <w:left w:val="single" w:sz="4" w:space="0" w:color="auto"/>
              <w:bottom w:val="single" w:sz="4" w:space="0" w:color="auto"/>
              <w:right w:val="single" w:sz="4" w:space="0" w:color="auto"/>
            </w:tcBorders>
            <w:vAlign w:val="center"/>
          </w:tcPr>
          <w:p w:rsidR="00C003F0" w:rsidRPr="00D014B3" w:rsidRDefault="00C003F0" w:rsidP="000D599A">
            <w:pPr>
              <w:spacing w:line="360" w:lineRule="auto"/>
              <w:jc w:val="center"/>
              <w:rPr>
                <w:b/>
                <w:bCs/>
                <w:color w:val="000000" w:themeColor="text1"/>
                <w:sz w:val="16"/>
                <w:szCs w:val="16"/>
                <w:lang w:val="ru-RU" w:eastAsia="en-US"/>
              </w:rPr>
            </w:pPr>
          </w:p>
          <w:p w:rsidR="00C003F0" w:rsidRPr="00D014B3" w:rsidRDefault="000A117F" w:rsidP="000D599A">
            <w:pPr>
              <w:spacing w:line="360" w:lineRule="auto"/>
              <w:jc w:val="center"/>
              <w:rPr>
                <w:b/>
                <w:bCs/>
                <w:color w:val="000000" w:themeColor="text1"/>
                <w:lang w:val="ru-RU" w:eastAsia="en-US"/>
              </w:rPr>
            </w:pPr>
            <w:r>
              <w:rPr>
                <w:b/>
                <w:bCs/>
                <w:color w:val="000000" w:themeColor="text1"/>
                <w:lang w:val="ru-RU" w:eastAsia="en-US"/>
              </w:rPr>
              <w:t>МИНИСТЕРСТВО НА ЗЕМЕДЕЛИЕТО И</w:t>
            </w:r>
            <w:r w:rsidR="00D83A9F">
              <w:rPr>
                <w:b/>
                <w:bCs/>
                <w:color w:val="000000" w:themeColor="text1"/>
                <w:lang w:val="ru-RU" w:eastAsia="en-US"/>
              </w:rPr>
              <w:t xml:space="preserve"> </w:t>
            </w:r>
            <w:r w:rsidR="00C003F0" w:rsidRPr="00D014B3">
              <w:rPr>
                <w:b/>
                <w:bCs/>
                <w:color w:val="000000" w:themeColor="text1"/>
                <w:lang w:val="ru-RU" w:eastAsia="en-US"/>
              </w:rPr>
              <w:t>ХРАНИТЕ</w:t>
            </w:r>
            <w:r w:rsidR="00D83A9F">
              <w:rPr>
                <w:b/>
                <w:bCs/>
                <w:color w:val="000000" w:themeColor="text1"/>
                <w:lang w:val="ru-RU" w:eastAsia="en-US"/>
              </w:rPr>
              <w:t xml:space="preserve"> </w:t>
            </w:r>
          </w:p>
          <w:p w:rsidR="00C003F0" w:rsidRPr="00D014B3" w:rsidRDefault="008833CE" w:rsidP="000D599A">
            <w:pPr>
              <w:keepNext/>
              <w:spacing w:line="360" w:lineRule="auto"/>
              <w:jc w:val="center"/>
              <w:outlineLvl w:val="0"/>
              <w:rPr>
                <w:b/>
                <w:color w:val="000000" w:themeColor="text1"/>
                <w:lang w:eastAsia="en-US"/>
              </w:rPr>
            </w:pPr>
            <w:r>
              <w:rPr>
                <w:noProof/>
                <w:color w:val="000000" w:themeColor="text1"/>
                <w:lang w:val="en-US" w:eastAsia="en-US"/>
              </w:rPr>
              <mc:AlternateContent>
                <mc:Choice Requires="wps">
                  <w:drawing>
                    <wp:anchor distT="4294967294" distB="4294967294" distL="114300" distR="114300" simplePos="0" relativeHeight="251672576" behindDoc="0" locked="0" layoutInCell="1" allowOverlap="1">
                      <wp:simplePos x="0" y="0"/>
                      <wp:positionH relativeFrom="column">
                        <wp:posOffset>-69215</wp:posOffset>
                      </wp:positionH>
                      <wp:positionV relativeFrom="paragraph">
                        <wp:posOffset>201929</wp:posOffset>
                      </wp:positionV>
                      <wp:extent cx="4782185" cy="0"/>
                      <wp:effectExtent l="0" t="0" r="18415" b="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21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FF1EA25" id="_x0000_t32" coordsize="21600,21600" o:spt="32" o:oned="t" path="m,l21600,21600e" filled="f">
                      <v:path arrowok="t" fillok="f" o:connecttype="none"/>
                      <o:lock v:ext="edit" shapetype="t"/>
                    </v:shapetype>
                    <v:shape id="Straight Arrow Connector 21" o:spid="_x0000_s1026" type="#_x0000_t32" style="position:absolute;margin-left:-5.45pt;margin-top:15.9pt;width:376.5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" strokeweight="1.5pt"/>
                  </w:pict>
                </mc:Fallback>
              </mc:AlternateContent>
            </w:r>
            <w:r w:rsidR="00C003F0" w:rsidRPr="00D014B3">
              <w:rPr>
                <w:b/>
                <w:color w:val="000000" w:themeColor="text1"/>
                <w:lang w:eastAsia="en-US"/>
              </w:rPr>
              <w:t>БЪЛГАРСКА АГЕНЦИЯ ПО БЕЗОПАСНОСТ НА ХРАНИТЕ</w:t>
            </w:r>
          </w:p>
          <w:p w:rsidR="00C003F0" w:rsidRPr="00D014B3" w:rsidRDefault="00C003F0" w:rsidP="000D599A">
            <w:pPr>
              <w:jc w:val="center"/>
              <w:rPr>
                <w:b/>
                <w:bCs/>
                <w:color w:val="000000" w:themeColor="text1"/>
                <w:sz w:val="20"/>
                <w:szCs w:val="20"/>
                <w:lang w:val="ru-RU" w:eastAsia="en-US"/>
              </w:rPr>
            </w:pPr>
            <w:r w:rsidRPr="00D014B3">
              <w:rPr>
                <w:b/>
                <w:bCs/>
                <w:color w:val="000000" w:themeColor="text1"/>
                <w:sz w:val="20"/>
                <w:szCs w:val="20"/>
                <w:lang w:eastAsia="en-US"/>
              </w:rPr>
              <w:sym w:font="Wingdings" w:char="F02A"/>
            </w:r>
            <w:r w:rsidRPr="00D014B3">
              <w:rPr>
                <w:b/>
                <w:bCs/>
                <w:color w:val="000000" w:themeColor="text1"/>
                <w:sz w:val="20"/>
                <w:szCs w:val="20"/>
                <w:lang w:eastAsia="en-US"/>
              </w:rPr>
              <w:t>Гр. София, 1606, бул. ”Пенчо Славейков” № 15</w:t>
            </w:r>
            <w:r w:rsidRPr="00D014B3">
              <w:rPr>
                <w:b/>
                <w:bCs/>
                <w:color w:val="000000" w:themeColor="text1"/>
                <w:sz w:val="20"/>
                <w:szCs w:val="20"/>
                <w:lang w:val="en-US" w:eastAsia="en-US"/>
              </w:rPr>
              <w:t>A</w:t>
            </w:r>
          </w:p>
          <w:p w:rsidR="00C003F0" w:rsidRPr="00D014B3" w:rsidRDefault="00C003F0" w:rsidP="000D599A">
            <w:pPr>
              <w:jc w:val="center"/>
              <w:rPr>
                <w:b/>
                <w:bCs/>
                <w:color w:val="000000" w:themeColor="text1"/>
                <w:sz w:val="20"/>
                <w:szCs w:val="20"/>
                <w:lang w:val="en-US" w:eastAsia="en-US"/>
              </w:rPr>
            </w:pPr>
            <w:r w:rsidRPr="00D014B3">
              <w:rPr>
                <w:b/>
                <w:bCs/>
                <w:color w:val="000000" w:themeColor="text1"/>
                <w:sz w:val="20"/>
                <w:szCs w:val="20"/>
                <w:lang w:eastAsia="en-US"/>
              </w:rPr>
              <w:sym w:font="Wingdings" w:char="F028"/>
            </w:r>
            <w:r w:rsidRPr="00D014B3">
              <w:rPr>
                <w:b/>
                <w:bCs/>
                <w:color w:val="000000" w:themeColor="text1"/>
                <w:sz w:val="20"/>
                <w:szCs w:val="20"/>
                <w:lang w:val="en-US" w:eastAsia="en-US"/>
              </w:rPr>
              <w:t>+359 (0) 2 </w:t>
            </w:r>
            <w:r w:rsidRPr="00D014B3">
              <w:rPr>
                <w:b/>
                <w:bCs/>
                <w:color w:val="000000" w:themeColor="text1"/>
                <w:sz w:val="20"/>
                <w:szCs w:val="20"/>
                <w:lang w:eastAsia="en-US"/>
              </w:rPr>
              <w:t xml:space="preserve">9159820, </w:t>
            </w:r>
            <w:r w:rsidRPr="00D014B3">
              <w:rPr>
                <w:b/>
                <w:noProof/>
                <w:color w:val="000000" w:themeColor="text1"/>
                <w:sz w:val="20"/>
                <w:szCs w:val="20"/>
                <w:lang w:val="en-US" w:eastAsia="en-US"/>
              </w:rPr>
              <w:drawing>
                <wp:inline distT="0" distB="0" distL="0" distR="0">
                  <wp:extent cx="95250" cy="114300"/>
                  <wp:effectExtent l="0" t="0" r="0" b="0"/>
                  <wp:docPr id="19" name="Picture 19" descr="Description: MC90030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C900303505[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D014B3">
              <w:rPr>
                <w:b/>
                <w:bCs/>
                <w:color w:val="000000" w:themeColor="text1"/>
                <w:sz w:val="20"/>
                <w:szCs w:val="20"/>
                <w:lang w:val="en-US" w:eastAsia="en-US"/>
              </w:rPr>
              <w:t xml:space="preserve"> +359 (0) 2 </w:t>
            </w:r>
            <w:r w:rsidRPr="00D014B3">
              <w:rPr>
                <w:b/>
                <w:bCs/>
                <w:color w:val="000000" w:themeColor="text1"/>
                <w:sz w:val="20"/>
                <w:szCs w:val="20"/>
                <w:lang w:eastAsia="en-US"/>
              </w:rPr>
              <w:t>954 95 93,</w:t>
            </w:r>
            <w:r w:rsidR="006C6C23">
              <w:rPr>
                <w:b/>
                <w:bCs/>
                <w:color w:val="000000" w:themeColor="text1"/>
                <w:sz w:val="20"/>
                <w:szCs w:val="20"/>
                <w:lang w:val="en-US" w:eastAsia="en-US"/>
              </w:rPr>
              <w:t xml:space="preserve"> </w:t>
            </w:r>
            <w:hyperlink r:id="rId10" w:history="1">
              <w:r w:rsidR="006C6C23" w:rsidRPr="00B907DC">
                <w:rPr>
                  <w:rStyle w:val="Hyperlink"/>
                  <w:b/>
                  <w:bCs/>
                  <w:sz w:val="20"/>
                  <w:szCs w:val="20"/>
                  <w:lang w:val="en-US" w:eastAsia="en-US"/>
                </w:rPr>
                <w:t>www.bfsa.egov.bg</w:t>
              </w:r>
            </w:hyperlink>
            <w:r w:rsidR="006C6C23">
              <w:rPr>
                <w:b/>
                <w:bCs/>
                <w:color w:val="000000" w:themeColor="text1"/>
                <w:sz w:val="20"/>
                <w:szCs w:val="20"/>
                <w:lang w:val="en-US" w:eastAsia="en-US"/>
              </w:rPr>
              <w:t xml:space="preserve"> </w:t>
            </w:r>
          </w:p>
        </w:tc>
      </w:tr>
      <w:tr w:rsidR="000E294D" w:rsidRPr="00D014B3" w:rsidTr="00D772EC">
        <w:trPr>
          <w:trHeight w:val="1402"/>
          <w:jc w:val="center"/>
        </w:trPr>
        <w:tc>
          <w:tcPr>
            <w:tcW w:w="8368" w:type="dxa"/>
            <w:gridSpan w:val="2"/>
            <w:vMerge w:val="restart"/>
            <w:tcBorders>
              <w:top w:val="single" w:sz="4" w:space="0" w:color="auto"/>
              <w:left w:val="single" w:sz="4" w:space="0" w:color="auto"/>
              <w:right w:val="single" w:sz="4" w:space="0" w:color="auto"/>
            </w:tcBorders>
            <w:vAlign w:val="center"/>
          </w:tcPr>
          <w:p w:rsidR="000E294D" w:rsidRPr="00D83A9F" w:rsidRDefault="008C53F4" w:rsidP="00C003F0">
            <w:pPr>
              <w:jc w:val="center"/>
              <w:rPr>
                <w:b/>
                <w:color w:val="000000" w:themeColor="text1"/>
              </w:rPr>
            </w:pPr>
            <w:r w:rsidRPr="00D014B3">
              <w:rPr>
                <w:b/>
                <w:color w:val="000000" w:themeColor="text1"/>
              </w:rPr>
              <w:t>ТРИ</w:t>
            </w:r>
            <w:r w:rsidR="000E294D" w:rsidRPr="00D014B3">
              <w:rPr>
                <w:b/>
                <w:color w:val="000000" w:themeColor="text1"/>
              </w:rPr>
              <w:t xml:space="preserve">ГОДИШНА ПРОГРАМА ЗА ИЗВЪРШВАНЕ НА </w:t>
            </w:r>
            <w:r w:rsidR="005C1563" w:rsidRPr="00D014B3">
              <w:rPr>
                <w:b/>
                <w:color w:val="000000" w:themeColor="text1"/>
              </w:rPr>
              <w:t>ОДИТИ НА ОФИЦИАЛНИЯ КОНТРОЛ</w:t>
            </w:r>
          </w:p>
          <w:p w:rsidR="000E294D" w:rsidRPr="00D014B3" w:rsidRDefault="000E294D" w:rsidP="00C003F0">
            <w:pPr>
              <w:jc w:val="center"/>
              <w:rPr>
                <w:b/>
                <w:color w:val="000000" w:themeColor="text1"/>
              </w:rPr>
            </w:pPr>
            <w:r w:rsidRPr="00D014B3">
              <w:rPr>
                <w:b/>
                <w:color w:val="000000" w:themeColor="text1"/>
              </w:rPr>
              <w:t>В БЪЛГАРСКАТА АГЕНЦИЯ ПО БЕЗОПАСНОСТ НА ХРАНИТЕ</w:t>
            </w:r>
          </w:p>
          <w:p w:rsidR="005C1563" w:rsidRPr="00C12ACE" w:rsidRDefault="003A3922" w:rsidP="005C1563">
            <w:pPr>
              <w:jc w:val="center"/>
              <w:rPr>
                <w:b/>
                <w:color w:val="000000" w:themeColor="text1"/>
              </w:rPr>
            </w:pPr>
            <w:r>
              <w:rPr>
                <w:b/>
                <w:color w:val="000000" w:themeColor="text1"/>
              </w:rPr>
              <w:t>СЪГЛАСНО ЧЛ</w:t>
            </w:r>
            <w:r w:rsidR="00C12ACE">
              <w:rPr>
                <w:b/>
                <w:color w:val="000000" w:themeColor="text1"/>
              </w:rPr>
              <w:t>.</w:t>
            </w:r>
            <w:r>
              <w:rPr>
                <w:b/>
                <w:color w:val="000000" w:themeColor="text1"/>
              </w:rPr>
              <w:t xml:space="preserve"> </w:t>
            </w:r>
            <w:r w:rsidR="00C12ACE">
              <w:rPr>
                <w:b/>
                <w:color w:val="000000" w:themeColor="text1"/>
              </w:rPr>
              <w:t>6 ОТ РЕГЛАМЕНТ (ЕС</w:t>
            </w:r>
            <w:r w:rsidR="005C1563" w:rsidRPr="00D014B3">
              <w:rPr>
                <w:b/>
                <w:color w:val="000000" w:themeColor="text1"/>
              </w:rPr>
              <w:t xml:space="preserve">) </w:t>
            </w:r>
            <w:r w:rsidR="00A62D79">
              <w:rPr>
                <w:b/>
                <w:color w:val="000000" w:themeColor="text1"/>
                <w:lang w:val="en-US"/>
              </w:rPr>
              <w:t>201</w:t>
            </w:r>
            <w:r w:rsidR="00A62D79">
              <w:rPr>
                <w:b/>
                <w:color w:val="000000" w:themeColor="text1"/>
              </w:rPr>
              <w:t>7</w:t>
            </w:r>
            <w:r w:rsidR="00C12ACE">
              <w:rPr>
                <w:b/>
                <w:color w:val="000000" w:themeColor="text1"/>
              </w:rPr>
              <w:t>/625</w:t>
            </w:r>
          </w:p>
          <w:p w:rsidR="000E294D" w:rsidRPr="00D014B3" w:rsidRDefault="00F92E35" w:rsidP="007B3DF9">
            <w:pPr>
              <w:jc w:val="center"/>
              <w:rPr>
                <w:b/>
                <w:color w:val="000000" w:themeColor="text1"/>
                <w:sz w:val="28"/>
                <w:szCs w:val="28"/>
              </w:rPr>
            </w:pPr>
            <w:r>
              <w:rPr>
                <w:b/>
                <w:color w:val="000000" w:themeColor="text1"/>
                <w:sz w:val="28"/>
                <w:szCs w:val="28"/>
              </w:rPr>
              <w:t>202</w:t>
            </w:r>
            <w:r>
              <w:rPr>
                <w:b/>
                <w:color w:val="000000" w:themeColor="text1"/>
                <w:sz w:val="28"/>
                <w:szCs w:val="28"/>
                <w:lang w:val="en-US"/>
              </w:rPr>
              <w:t>4</w:t>
            </w:r>
            <w:r>
              <w:rPr>
                <w:b/>
                <w:color w:val="000000" w:themeColor="text1"/>
                <w:sz w:val="28"/>
                <w:szCs w:val="28"/>
              </w:rPr>
              <w:t xml:space="preserve"> г. - 2026</w:t>
            </w:r>
            <w:r w:rsidR="000E294D" w:rsidRPr="00D014B3">
              <w:rPr>
                <w:b/>
                <w:color w:val="000000" w:themeColor="text1"/>
                <w:sz w:val="28"/>
                <w:szCs w:val="28"/>
              </w:rPr>
              <w:t xml:space="preserve"> г</w:t>
            </w:r>
            <w:r w:rsidR="007B3DF9" w:rsidRPr="00D014B3">
              <w:rPr>
                <w:b/>
                <w:color w:val="000000" w:themeColor="text1"/>
                <w:sz w:val="28"/>
                <w:szCs w:val="28"/>
              </w:rPr>
              <w:t>.</w:t>
            </w:r>
          </w:p>
        </w:tc>
        <w:tc>
          <w:tcPr>
            <w:tcW w:w="1487" w:type="dxa"/>
            <w:tcBorders>
              <w:top w:val="single" w:sz="4" w:space="0" w:color="auto"/>
              <w:left w:val="single" w:sz="4" w:space="0" w:color="auto"/>
              <w:bottom w:val="single" w:sz="4" w:space="0" w:color="auto"/>
              <w:right w:val="single" w:sz="4" w:space="0" w:color="auto"/>
            </w:tcBorders>
            <w:vAlign w:val="center"/>
          </w:tcPr>
          <w:p w:rsidR="000E294D" w:rsidRPr="00D014B3" w:rsidRDefault="000E294D" w:rsidP="00FD78F1">
            <w:pPr>
              <w:spacing w:line="360" w:lineRule="auto"/>
              <w:jc w:val="center"/>
              <w:rPr>
                <w:b/>
                <w:bCs/>
                <w:color w:val="000000" w:themeColor="text1"/>
                <w:sz w:val="16"/>
                <w:szCs w:val="16"/>
                <w:lang w:eastAsia="en-US"/>
              </w:rPr>
            </w:pPr>
            <w:r w:rsidRPr="00D014B3">
              <w:rPr>
                <w:b/>
                <w:bCs/>
                <w:color w:val="000000" w:themeColor="text1"/>
                <w:sz w:val="16"/>
                <w:szCs w:val="16"/>
                <w:lang w:val="ru-RU" w:eastAsia="en-US"/>
              </w:rPr>
              <w:t xml:space="preserve">Версия </w:t>
            </w:r>
            <w:r w:rsidR="005C1563" w:rsidRPr="00D014B3">
              <w:rPr>
                <w:b/>
                <w:bCs/>
                <w:color w:val="000000" w:themeColor="text1"/>
                <w:sz w:val="16"/>
                <w:szCs w:val="16"/>
                <w:lang w:eastAsia="en-US"/>
              </w:rPr>
              <w:t>1</w:t>
            </w:r>
          </w:p>
        </w:tc>
      </w:tr>
      <w:tr w:rsidR="000E294D" w:rsidRPr="00D014B3" w:rsidTr="00D772EC">
        <w:trPr>
          <w:trHeight w:val="554"/>
          <w:jc w:val="center"/>
        </w:trPr>
        <w:tc>
          <w:tcPr>
            <w:tcW w:w="8368" w:type="dxa"/>
            <w:gridSpan w:val="2"/>
            <w:vMerge/>
            <w:tcBorders>
              <w:left w:val="single" w:sz="4" w:space="0" w:color="auto"/>
              <w:bottom w:val="single" w:sz="4" w:space="0" w:color="auto"/>
              <w:right w:val="single" w:sz="4" w:space="0" w:color="auto"/>
            </w:tcBorders>
            <w:vAlign w:val="center"/>
          </w:tcPr>
          <w:p w:rsidR="000E294D" w:rsidRPr="00D014B3" w:rsidRDefault="000E294D" w:rsidP="000D599A">
            <w:pPr>
              <w:jc w:val="center"/>
              <w:rPr>
                <w:b/>
                <w:bCs/>
                <w:color w:val="000000" w:themeColor="text1"/>
                <w:lang w:eastAsia="en-US"/>
              </w:rPr>
            </w:pPr>
          </w:p>
        </w:tc>
        <w:tc>
          <w:tcPr>
            <w:tcW w:w="1487" w:type="dxa"/>
            <w:tcBorders>
              <w:top w:val="single" w:sz="4" w:space="0" w:color="auto"/>
              <w:left w:val="single" w:sz="4" w:space="0" w:color="auto"/>
              <w:bottom w:val="single" w:sz="4" w:space="0" w:color="auto"/>
              <w:right w:val="single" w:sz="4" w:space="0" w:color="auto"/>
            </w:tcBorders>
            <w:vAlign w:val="center"/>
          </w:tcPr>
          <w:p w:rsidR="000E294D" w:rsidRPr="003A3922" w:rsidRDefault="00D772EC" w:rsidP="003A3922">
            <w:pPr>
              <w:spacing w:line="360" w:lineRule="auto"/>
              <w:jc w:val="center"/>
              <w:rPr>
                <w:b/>
                <w:bCs/>
                <w:color w:val="000000" w:themeColor="text1"/>
                <w:sz w:val="16"/>
                <w:szCs w:val="16"/>
                <w:lang w:eastAsia="en-US"/>
              </w:rPr>
            </w:pPr>
            <w:r w:rsidRPr="00D772EC">
              <w:rPr>
                <w:b/>
                <w:bCs/>
                <w:color w:val="000000" w:themeColor="text1"/>
                <w:sz w:val="16"/>
                <w:szCs w:val="16"/>
                <w:lang w:val="en-US" w:eastAsia="en-US"/>
              </w:rPr>
              <w:t>Страница</w:t>
            </w:r>
            <w:r w:rsidR="005503E5">
              <w:rPr>
                <w:b/>
                <w:bCs/>
                <w:color w:val="000000" w:themeColor="text1"/>
                <w:sz w:val="16"/>
                <w:szCs w:val="16"/>
                <w:lang w:eastAsia="en-US"/>
              </w:rPr>
              <w:t xml:space="preserve"> </w:t>
            </w:r>
            <w:r w:rsidR="00EA79EC" w:rsidRPr="00D772EC">
              <w:rPr>
                <w:b/>
                <w:bCs/>
                <w:color w:val="000000" w:themeColor="text1"/>
                <w:sz w:val="16"/>
                <w:szCs w:val="16"/>
                <w:lang w:val="en-US" w:eastAsia="en-US"/>
              </w:rPr>
              <w:fldChar w:fldCharType="begin"/>
            </w:r>
            <w:r w:rsidRPr="00D772EC">
              <w:rPr>
                <w:b/>
                <w:bCs/>
                <w:color w:val="000000" w:themeColor="text1"/>
                <w:sz w:val="16"/>
                <w:szCs w:val="16"/>
                <w:lang w:val="en-US" w:eastAsia="en-US"/>
              </w:rPr>
              <w:instrText>PAGE  \* Arabic  \* MERGEFORMAT</w:instrText>
            </w:r>
            <w:r w:rsidR="00EA79EC" w:rsidRPr="00D772EC">
              <w:rPr>
                <w:b/>
                <w:bCs/>
                <w:color w:val="000000" w:themeColor="text1"/>
                <w:sz w:val="16"/>
                <w:szCs w:val="16"/>
                <w:lang w:val="en-US" w:eastAsia="en-US"/>
              </w:rPr>
              <w:fldChar w:fldCharType="separate"/>
            </w:r>
            <w:r w:rsidR="006A6316">
              <w:rPr>
                <w:b/>
                <w:bCs/>
                <w:noProof/>
                <w:color w:val="000000" w:themeColor="text1"/>
                <w:sz w:val="16"/>
                <w:szCs w:val="16"/>
                <w:lang w:val="en-US" w:eastAsia="en-US"/>
              </w:rPr>
              <w:t>1</w:t>
            </w:r>
            <w:r w:rsidR="00EA79EC" w:rsidRPr="00D772EC">
              <w:rPr>
                <w:b/>
                <w:bCs/>
                <w:color w:val="000000" w:themeColor="text1"/>
                <w:sz w:val="16"/>
                <w:szCs w:val="16"/>
                <w:lang w:val="en-US" w:eastAsia="en-US"/>
              </w:rPr>
              <w:fldChar w:fldCharType="end"/>
            </w:r>
            <w:r w:rsidR="003A3922">
              <w:rPr>
                <w:b/>
                <w:bCs/>
                <w:color w:val="000000" w:themeColor="text1"/>
                <w:sz w:val="16"/>
                <w:szCs w:val="16"/>
                <w:lang w:eastAsia="en-US"/>
              </w:rPr>
              <w:t xml:space="preserve"> </w:t>
            </w:r>
            <w:r w:rsidRPr="00D01C84">
              <w:rPr>
                <w:b/>
                <w:bCs/>
                <w:color w:val="000000" w:themeColor="text1"/>
                <w:sz w:val="16"/>
                <w:szCs w:val="16"/>
                <w:lang w:val="en-US" w:eastAsia="en-US"/>
              </w:rPr>
              <w:t>от</w:t>
            </w:r>
            <w:r w:rsidR="003A3922" w:rsidRPr="00D01C84">
              <w:rPr>
                <w:b/>
                <w:bCs/>
                <w:color w:val="000000" w:themeColor="text1"/>
                <w:sz w:val="16"/>
                <w:szCs w:val="16"/>
                <w:lang w:eastAsia="en-US"/>
              </w:rPr>
              <w:t xml:space="preserve"> </w:t>
            </w:r>
            <w:r w:rsidR="00D01C84">
              <w:rPr>
                <w:b/>
                <w:color w:val="000000" w:themeColor="text1"/>
                <w:sz w:val="16"/>
                <w:szCs w:val="16"/>
              </w:rPr>
              <w:t>52</w:t>
            </w:r>
          </w:p>
        </w:tc>
      </w:tr>
      <w:tr w:rsidR="00C003F0" w:rsidRPr="00D014B3" w:rsidTr="00D772EC">
        <w:trPr>
          <w:trHeight w:val="554"/>
          <w:jc w:val="center"/>
        </w:trPr>
        <w:tc>
          <w:tcPr>
            <w:tcW w:w="9855" w:type="dxa"/>
            <w:gridSpan w:val="3"/>
            <w:tcBorders>
              <w:top w:val="single" w:sz="4" w:space="0" w:color="auto"/>
              <w:left w:val="single" w:sz="4" w:space="0" w:color="auto"/>
              <w:bottom w:val="single" w:sz="4" w:space="0" w:color="auto"/>
              <w:right w:val="single" w:sz="4" w:space="0" w:color="auto"/>
            </w:tcBorders>
            <w:vAlign w:val="center"/>
          </w:tcPr>
          <w:p w:rsidR="00C003F0" w:rsidRPr="00D014B3" w:rsidRDefault="00A715DD" w:rsidP="006A6316">
            <w:pPr>
              <w:rPr>
                <w:b/>
                <w:bCs/>
                <w:i/>
                <w:color w:val="000000" w:themeColor="text1"/>
                <w:lang w:eastAsia="en-US"/>
              </w:rPr>
            </w:pPr>
            <w:r w:rsidRPr="00D014B3">
              <w:rPr>
                <w:b/>
                <w:bCs/>
                <w:color w:val="000000" w:themeColor="text1"/>
                <w:lang w:eastAsia="en-US"/>
              </w:rPr>
              <w:t>ОДОБРИЛ:</w:t>
            </w:r>
            <w:r w:rsidR="00F92E35">
              <w:rPr>
                <w:b/>
                <w:bCs/>
                <w:color w:val="000000" w:themeColor="text1"/>
                <w:lang w:val="en-US" w:eastAsia="en-US"/>
              </w:rPr>
              <w:t xml:space="preserve"> </w:t>
            </w:r>
            <w:r w:rsidR="0061249A">
              <w:rPr>
                <w:b/>
                <w:bCs/>
                <w:color w:val="000000" w:themeColor="text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0.3pt;height:77.75pt">
                  <v:imagedata r:id="rId11" o:title=""/>
                  <o:lock v:ext="edit" ungrouping="t" rotation="t" cropping="t" verticies="t" text="t" grouping="t"/>
                  <o:signatureline v:ext="edit" id="{76DE5D83-1205-4532-A9D6-47B804FF3887}" provid="{00000000-0000-0000-0000-000000000000}" o:suggestedsigner="Д-Р СВЕТЛОЗАР ПАТАРИНСКИ" o:suggestedsigner2="ИЗПЪЛНИТЕЛЕН ДИРЕКТОР" issignatureline="t"/>
                </v:shape>
              </w:pict>
            </w:r>
          </w:p>
        </w:tc>
      </w:tr>
      <w:tr w:rsidR="00A715DD" w:rsidRPr="00D014B3" w:rsidTr="00D772EC">
        <w:trPr>
          <w:trHeight w:val="554"/>
          <w:jc w:val="center"/>
        </w:trPr>
        <w:tc>
          <w:tcPr>
            <w:tcW w:w="9855" w:type="dxa"/>
            <w:gridSpan w:val="3"/>
            <w:tcBorders>
              <w:top w:val="single" w:sz="4" w:space="0" w:color="auto"/>
              <w:left w:val="single" w:sz="4" w:space="0" w:color="auto"/>
              <w:bottom w:val="single" w:sz="4" w:space="0" w:color="auto"/>
              <w:right w:val="single" w:sz="4" w:space="0" w:color="auto"/>
            </w:tcBorders>
            <w:vAlign w:val="center"/>
          </w:tcPr>
          <w:p w:rsidR="009D63A3" w:rsidRPr="00204C44" w:rsidRDefault="00A715DD" w:rsidP="00DF70EA">
            <w:pPr>
              <w:spacing w:line="360" w:lineRule="auto"/>
              <w:rPr>
                <w:b/>
                <w:bCs/>
                <w:color w:val="000000" w:themeColor="text1"/>
                <w:sz w:val="16"/>
                <w:szCs w:val="16"/>
                <w:lang w:val="en-US" w:eastAsia="en-US"/>
              </w:rPr>
            </w:pPr>
            <w:r w:rsidRPr="00D014B3">
              <w:rPr>
                <w:b/>
                <w:bCs/>
                <w:color w:val="000000" w:themeColor="text1"/>
                <w:sz w:val="16"/>
                <w:szCs w:val="16"/>
                <w:lang w:eastAsia="en-US"/>
              </w:rPr>
              <w:t>ПРИЛОЖЕНИЕ</w:t>
            </w:r>
            <w:r w:rsidR="005503E5">
              <w:rPr>
                <w:b/>
                <w:bCs/>
                <w:color w:val="000000" w:themeColor="text1"/>
                <w:sz w:val="16"/>
                <w:szCs w:val="16"/>
                <w:lang w:eastAsia="en-US"/>
              </w:rPr>
              <w:t>№ 1</w:t>
            </w:r>
            <w:r w:rsidRPr="00D014B3">
              <w:rPr>
                <w:b/>
                <w:bCs/>
                <w:color w:val="000000" w:themeColor="text1"/>
                <w:sz w:val="16"/>
                <w:szCs w:val="16"/>
                <w:lang w:val="ru-RU" w:eastAsia="en-US"/>
              </w:rPr>
              <w:t xml:space="preserve"> ОДОБРЕНА СЪС ЗАПОВЕД </w:t>
            </w:r>
            <w:r w:rsidRPr="00D014B3">
              <w:rPr>
                <w:b/>
                <w:bCs/>
                <w:color w:val="000000" w:themeColor="text1"/>
                <w:sz w:val="16"/>
                <w:szCs w:val="16"/>
                <w:lang w:eastAsia="en-US"/>
              </w:rPr>
              <w:t>№</w:t>
            </w:r>
            <w:r w:rsidR="00DF70EA">
              <w:rPr>
                <w:b/>
                <w:bCs/>
                <w:color w:val="000000" w:themeColor="text1"/>
                <w:sz w:val="16"/>
                <w:szCs w:val="16"/>
                <w:lang w:val="en-US" w:eastAsia="en-US"/>
              </w:rPr>
              <w:t xml:space="preserve"> </w:t>
            </w:r>
            <w:r w:rsidR="009D63A3">
              <w:rPr>
                <w:b/>
                <w:bCs/>
                <w:color w:val="000000" w:themeColor="text1"/>
                <w:sz w:val="16"/>
                <w:szCs w:val="16"/>
                <w:lang w:eastAsia="en-US"/>
              </w:rPr>
              <w:t xml:space="preserve">    </w:t>
            </w:r>
            <w:r w:rsidR="0061249A">
              <w:rPr>
                <w:b/>
                <w:bCs/>
                <w:color w:val="000000" w:themeColor="text1"/>
                <w:sz w:val="16"/>
                <w:szCs w:val="16"/>
                <w:lang w:eastAsia="en-US"/>
              </w:rPr>
              <w:pict>
                <v:shape id="_x0000_i1026" type="#_x0000_t75" alt="Microsoft Office Signature Line..." style="width:153.8pt;height:39.75pt">
                  <v:imagedata r:id="rId12" o:title=""/>
                  <o:lock v:ext="edit" ungrouping="t" rotation="t" cropping="t" verticies="t" text="t" grouping="t"/>
                  <o:signatureline v:ext="edit" id="{D9C741DB-3695-48E8-9E3F-D131AD908D39}" provid="{00000000-0000-0000-0000-000000000000}" issignatureline="t"/>
                </v:shape>
              </w:pict>
            </w:r>
          </w:p>
          <w:p w:rsidR="00A715DD" w:rsidRPr="00D014B3" w:rsidRDefault="00A715DD" w:rsidP="00DF70EA">
            <w:pPr>
              <w:spacing w:line="360" w:lineRule="auto"/>
              <w:jc w:val="center"/>
              <w:rPr>
                <w:b/>
                <w:bCs/>
                <w:color w:val="000000" w:themeColor="text1"/>
                <w:sz w:val="16"/>
                <w:szCs w:val="16"/>
                <w:lang w:val="ru-RU" w:eastAsia="en-US"/>
              </w:rPr>
            </w:pPr>
          </w:p>
        </w:tc>
      </w:tr>
    </w:tbl>
    <w:p w:rsidR="00E41B4E" w:rsidRPr="00D014B3" w:rsidRDefault="00E41B4E" w:rsidP="00515235">
      <w:pPr>
        <w:ind w:firstLine="708"/>
        <w:rPr>
          <w:color w:val="000000" w:themeColor="text1"/>
        </w:rPr>
      </w:pPr>
    </w:p>
    <w:p w:rsidR="00880C32" w:rsidRPr="00D014B3" w:rsidRDefault="00880C32" w:rsidP="00515235">
      <w:pPr>
        <w:jc w:val="both"/>
        <w:rPr>
          <w:color w:val="000000" w:themeColor="text1"/>
          <w:lang w:val="en-US"/>
        </w:rPr>
      </w:pPr>
    </w:p>
    <w:p w:rsidR="00880C32" w:rsidRPr="00D014B3" w:rsidRDefault="00CB21AC" w:rsidP="00CB21AC">
      <w:pPr>
        <w:jc w:val="center"/>
        <w:rPr>
          <w:color w:val="000000" w:themeColor="text1"/>
        </w:rPr>
      </w:pPr>
      <w:r w:rsidRPr="00D014B3">
        <w:rPr>
          <w:noProof/>
          <w:color w:val="000000" w:themeColor="text1"/>
          <w:lang w:val="en-US" w:eastAsia="en-US"/>
        </w:rPr>
        <w:drawing>
          <wp:inline distT="0" distB="0" distL="0" distR="0" wp14:anchorId="5782132E" wp14:editId="3426AC25">
            <wp:extent cx="4067175" cy="402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8795" cy="4030680"/>
                    </a:xfrm>
                    <a:prstGeom prst="rect">
                      <a:avLst/>
                    </a:prstGeom>
                  </pic:spPr>
                </pic:pic>
              </a:graphicData>
            </a:graphic>
          </wp:inline>
        </w:drawing>
      </w:r>
    </w:p>
    <w:p w:rsidR="009B24A3" w:rsidRDefault="009B24A3" w:rsidP="009B24A3">
      <w:pPr>
        <w:rPr>
          <w:color w:val="000000" w:themeColor="text1"/>
          <w:lang w:val="en-US"/>
        </w:rPr>
      </w:pPr>
    </w:p>
    <w:p w:rsidR="006A6316" w:rsidRDefault="006A6316" w:rsidP="009B24A3">
      <w:pPr>
        <w:rPr>
          <w:color w:val="000000" w:themeColor="text1"/>
          <w:lang w:val="en-US"/>
        </w:rPr>
      </w:pPr>
    </w:p>
    <w:p w:rsidR="006A6316" w:rsidRDefault="006A6316" w:rsidP="009B24A3">
      <w:pPr>
        <w:rPr>
          <w:color w:val="000000" w:themeColor="text1"/>
          <w:lang w:val="en-US"/>
        </w:rPr>
      </w:pPr>
    </w:p>
    <w:p w:rsidR="006A6316" w:rsidRDefault="006A6316" w:rsidP="009B24A3">
      <w:pPr>
        <w:rPr>
          <w:color w:val="000000" w:themeColor="text1"/>
          <w:lang w:val="en-US"/>
        </w:rPr>
      </w:pPr>
    </w:p>
    <w:p w:rsidR="006A6316" w:rsidRDefault="006A6316" w:rsidP="009B24A3">
      <w:pPr>
        <w:rPr>
          <w:color w:val="000000" w:themeColor="text1"/>
          <w:lang w:val="en-US"/>
        </w:rPr>
      </w:pPr>
    </w:p>
    <w:p w:rsidR="00621FB2" w:rsidRPr="00D014B3" w:rsidRDefault="00621FB2" w:rsidP="00CB21AC">
      <w:pPr>
        <w:jc w:val="center"/>
        <w:rPr>
          <w:color w:val="000000" w:themeColor="text1"/>
        </w:rPr>
      </w:pPr>
    </w:p>
    <w:p w:rsidR="008B5B53" w:rsidRPr="00D014B3" w:rsidRDefault="00975971" w:rsidP="00AB559E">
      <w:pPr>
        <w:pStyle w:val="ListParagraph"/>
        <w:numPr>
          <w:ilvl w:val="0"/>
          <w:numId w:val="7"/>
        </w:numPr>
        <w:shd w:val="clear" w:color="auto" w:fill="FFFFFF"/>
        <w:spacing w:line="360" w:lineRule="auto"/>
        <w:jc w:val="both"/>
        <w:rPr>
          <w:b/>
          <w:snapToGrid w:val="0"/>
          <w:color w:val="000000" w:themeColor="text1"/>
        </w:rPr>
      </w:pPr>
      <w:r w:rsidRPr="00D014B3">
        <w:rPr>
          <w:b/>
          <w:snapToGrid w:val="0"/>
          <w:color w:val="000000" w:themeColor="text1"/>
        </w:rPr>
        <w:t xml:space="preserve"> </w:t>
      </w:r>
      <w:r w:rsidR="00F92E35">
        <w:rPr>
          <w:b/>
          <w:snapToGrid w:val="0"/>
          <w:color w:val="000000" w:themeColor="text1"/>
        </w:rPr>
        <w:t>Т</w:t>
      </w:r>
      <w:r w:rsidR="005C1563" w:rsidRPr="00D014B3">
        <w:rPr>
          <w:b/>
          <w:snapToGrid w:val="0"/>
          <w:color w:val="000000" w:themeColor="text1"/>
        </w:rPr>
        <w:t>ри</w:t>
      </w:r>
      <w:r w:rsidRPr="00D014B3">
        <w:rPr>
          <w:b/>
          <w:snapToGrid w:val="0"/>
          <w:color w:val="000000" w:themeColor="text1"/>
        </w:rPr>
        <w:t xml:space="preserve">годишна програма </w:t>
      </w:r>
      <w:r w:rsidR="00F92E35">
        <w:rPr>
          <w:b/>
          <w:snapToGrid w:val="0"/>
          <w:color w:val="000000" w:themeColor="text1"/>
        </w:rPr>
        <w:t>за одити на официалния контрол в БАБХ.</w:t>
      </w:r>
    </w:p>
    <w:p w:rsidR="00485839" w:rsidRDefault="00BB28FD" w:rsidP="00BB28FD">
      <w:pPr>
        <w:shd w:val="clear" w:color="auto" w:fill="FFFFFF"/>
        <w:spacing w:line="360" w:lineRule="auto"/>
        <w:ind w:firstLine="708"/>
        <w:jc w:val="both"/>
        <w:rPr>
          <w:snapToGrid w:val="0"/>
          <w:lang w:val="en-US"/>
        </w:rPr>
      </w:pPr>
      <w:r w:rsidRPr="001F6D4A">
        <w:rPr>
          <w:snapToGrid w:val="0"/>
        </w:rPr>
        <w:t xml:space="preserve">Насоки за извършване на одити на официалния контрол са </w:t>
      </w:r>
      <w:r w:rsidR="00E77B3E">
        <w:rPr>
          <w:snapToGrid w:val="0"/>
        </w:rPr>
        <w:t>дадени</w:t>
      </w:r>
      <w:r w:rsidRPr="001F6D4A">
        <w:rPr>
          <w:snapToGrid w:val="0"/>
        </w:rPr>
        <w:t xml:space="preserve"> в </w:t>
      </w:r>
      <w:r w:rsidR="00E77B3E" w:rsidRPr="001F6D4A">
        <w:rPr>
          <w:snapToGrid w:val="0"/>
        </w:rPr>
        <w:t xml:space="preserve">одобрената от изпълнителния директор </w:t>
      </w:r>
      <w:r w:rsidR="00DD263F">
        <w:rPr>
          <w:snapToGrid w:val="0"/>
          <w:lang w:val="en-US"/>
        </w:rPr>
        <w:t>“</w:t>
      </w:r>
      <w:r w:rsidR="00E77B3E" w:rsidRPr="001F6D4A">
        <w:rPr>
          <w:snapToGrid w:val="0"/>
        </w:rPr>
        <w:t xml:space="preserve">Процедура за одити </w:t>
      </w:r>
      <w:r w:rsidR="00E77B3E">
        <w:rPr>
          <w:snapToGrid w:val="0"/>
        </w:rPr>
        <w:t xml:space="preserve">на официалния контрол </w:t>
      </w:r>
      <w:r w:rsidR="00E77B3E" w:rsidRPr="001F6D4A">
        <w:rPr>
          <w:snapToGrid w:val="0"/>
        </w:rPr>
        <w:t>в БАБХ</w:t>
      </w:r>
      <w:r w:rsidR="00E77B3E">
        <w:rPr>
          <w:snapToGrid w:val="0"/>
        </w:rPr>
        <w:t xml:space="preserve">” и в              </w:t>
      </w:r>
      <w:r w:rsidR="00C12ACE">
        <w:rPr>
          <w:snapToGrid w:val="0"/>
        </w:rPr>
        <w:t>БДС EN ISO 19011:2018</w:t>
      </w:r>
      <w:r w:rsidRPr="001F6D4A">
        <w:rPr>
          <w:snapToGrid w:val="0"/>
        </w:rPr>
        <w:t xml:space="preserve"> „Указания за одит на системи за управление на качеството и/или за у</w:t>
      </w:r>
      <w:r w:rsidR="00E77B3E">
        <w:rPr>
          <w:snapToGrid w:val="0"/>
        </w:rPr>
        <w:t>правление на околната среда”</w:t>
      </w:r>
      <w:r w:rsidRPr="001F6D4A">
        <w:rPr>
          <w:snapToGrid w:val="0"/>
        </w:rPr>
        <w:t>.</w:t>
      </w:r>
      <w:r w:rsidR="00E77B3E">
        <w:rPr>
          <w:snapToGrid w:val="0"/>
        </w:rPr>
        <w:t xml:space="preserve"> </w:t>
      </w:r>
      <w:r w:rsidRPr="001F6D4A">
        <w:rPr>
          <w:snapToGrid w:val="0"/>
        </w:rPr>
        <w:t xml:space="preserve">В </w:t>
      </w:r>
      <w:r w:rsidR="00F92E35">
        <w:rPr>
          <w:snapToGrid w:val="0"/>
        </w:rPr>
        <w:t>П</w:t>
      </w:r>
      <w:r w:rsidR="00C12ACE">
        <w:rPr>
          <w:snapToGrid w:val="0"/>
        </w:rPr>
        <w:t>роцедурата</w:t>
      </w:r>
      <w:r w:rsidRPr="001F6D4A">
        <w:rPr>
          <w:snapToGrid w:val="0"/>
        </w:rPr>
        <w:t xml:space="preserve"> е посочено, че процесът на одит следва да бъде един прозрачен процес на планиране, </w:t>
      </w:r>
      <w:r w:rsidR="008D1816">
        <w:rPr>
          <w:snapToGrid w:val="0"/>
        </w:rPr>
        <w:t xml:space="preserve">който да </w:t>
      </w:r>
      <w:r w:rsidRPr="001F6D4A">
        <w:rPr>
          <w:snapToGrid w:val="0"/>
        </w:rPr>
        <w:t>формира одитна програма, която да обхване адекватно всички области на дейност и всички свързани с това компетентни органи в рамките на сек</w:t>
      </w:r>
      <w:r w:rsidR="00C12ACE">
        <w:rPr>
          <w:snapToGrid w:val="0"/>
        </w:rPr>
        <w:t>тори</w:t>
      </w:r>
      <w:r w:rsidR="00BB6820">
        <w:rPr>
          <w:snapToGrid w:val="0"/>
        </w:rPr>
        <w:t xml:space="preserve">те, включени в Регламент (ЕС) </w:t>
      </w:r>
      <w:r w:rsidR="00A62D79">
        <w:rPr>
          <w:snapToGrid w:val="0"/>
        </w:rPr>
        <w:t>2017</w:t>
      </w:r>
      <w:r w:rsidR="00C12ACE">
        <w:rPr>
          <w:snapToGrid w:val="0"/>
        </w:rPr>
        <w:t>/625</w:t>
      </w:r>
      <w:r w:rsidRPr="001F6D4A">
        <w:rPr>
          <w:snapToGrid w:val="0"/>
        </w:rPr>
        <w:t xml:space="preserve">, въз основа на риска, през </w:t>
      </w:r>
      <w:r w:rsidR="00C12ACE">
        <w:rPr>
          <w:snapToGrid w:val="0"/>
        </w:rPr>
        <w:t>период, който не надвишава пет години.</w:t>
      </w:r>
      <w:r w:rsidR="00E77B3E">
        <w:rPr>
          <w:snapToGrid w:val="0"/>
        </w:rPr>
        <w:t xml:space="preserve"> </w:t>
      </w:r>
      <w:r w:rsidR="00F92E35">
        <w:rPr>
          <w:snapToGrid w:val="0"/>
        </w:rPr>
        <w:t>Т</w:t>
      </w:r>
      <w:r w:rsidR="00C12ACE">
        <w:rPr>
          <w:snapToGrid w:val="0"/>
        </w:rPr>
        <w:t>ози период на план</w:t>
      </w:r>
      <w:r w:rsidR="00485839">
        <w:rPr>
          <w:snapToGrid w:val="0"/>
        </w:rPr>
        <w:t>иране е регламентиран и в чл. 16, т. 3</w:t>
      </w:r>
      <w:r w:rsidR="00C12ACE">
        <w:rPr>
          <w:snapToGrid w:val="0"/>
        </w:rPr>
        <w:t xml:space="preserve"> на </w:t>
      </w:r>
      <w:r w:rsidR="00485839">
        <w:rPr>
          <w:snapToGrid w:val="0"/>
        </w:rPr>
        <w:t>Устройствения правилник на БАБХ, приет с Постановление №</w:t>
      </w:r>
      <w:r w:rsidR="00E21D16">
        <w:rPr>
          <w:snapToGrid w:val="0"/>
          <w:lang w:val="en-US"/>
        </w:rPr>
        <w:t xml:space="preserve"> </w:t>
      </w:r>
      <w:r w:rsidR="00485839">
        <w:rPr>
          <w:snapToGrid w:val="0"/>
        </w:rPr>
        <w:t>8 от 23 януари 2024 г.</w:t>
      </w:r>
    </w:p>
    <w:p w:rsidR="00BB28FD" w:rsidRPr="001F6D4A" w:rsidRDefault="00BB28FD" w:rsidP="00BB28FD">
      <w:pPr>
        <w:shd w:val="clear" w:color="auto" w:fill="FFFFFF"/>
        <w:spacing w:line="360" w:lineRule="auto"/>
        <w:ind w:firstLine="708"/>
        <w:jc w:val="both"/>
        <w:rPr>
          <w:snapToGrid w:val="0"/>
        </w:rPr>
      </w:pPr>
      <w:r w:rsidRPr="001F6D4A">
        <w:rPr>
          <w:snapToGrid w:val="0"/>
        </w:rPr>
        <w:t xml:space="preserve">Процесът на планиране и управление </w:t>
      </w:r>
      <w:r w:rsidR="000644C6">
        <w:rPr>
          <w:snapToGrid w:val="0"/>
        </w:rPr>
        <w:t>н</w:t>
      </w:r>
      <w:r w:rsidRPr="001F6D4A">
        <w:rPr>
          <w:snapToGrid w:val="0"/>
        </w:rPr>
        <w:t>а одити</w:t>
      </w:r>
      <w:r w:rsidR="000644C6">
        <w:rPr>
          <w:snapToGrid w:val="0"/>
        </w:rPr>
        <w:t>те</w:t>
      </w:r>
      <w:r w:rsidRPr="001F6D4A">
        <w:rPr>
          <w:snapToGrid w:val="0"/>
        </w:rPr>
        <w:t xml:space="preserve"> е регламентиран като съществен елемент </w:t>
      </w:r>
      <w:r w:rsidR="00271546">
        <w:rPr>
          <w:snapToGrid w:val="0"/>
        </w:rPr>
        <w:t xml:space="preserve">в </w:t>
      </w:r>
      <w:r w:rsidR="00A22E80">
        <w:rPr>
          <w:snapToGrid w:val="0"/>
        </w:rPr>
        <w:t xml:space="preserve">Процедурата, а </w:t>
      </w:r>
      <w:r w:rsidR="00271546">
        <w:rPr>
          <w:snapToGrid w:val="0"/>
        </w:rPr>
        <w:t>също така и</w:t>
      </w:r>
      <w:r w:rsidR="00A22E80">
        <w:rPr>
          <w:snapToGrid w:val="0"/>
        </w:rPr>
        <w:t xml:space="preserve"> в</w:t>
      </w:r>
      <w:r w:rsidR="00C12ACE">
        <w:rPr>
          <w:snapToGrid w:val="0"/>
        </w:rPr>
        <w:t xml:space="preserve"> БДС EN ISO 19011:2018</w:t>
      </w:r>
      <w:r w:rsidRPr="001F6D4A">
        <w:rPr>
          <w:snapToGrid w:val="0"/>
        </w:rPr>
        <w:t xml:space="preserve"> „Указания за одит на системи за управление на качеството и/или за управление на околната среда”. </w:t>
      </w:r>
      <w:r w:rsidR="00F92E35">
        <w:rPr>
          <w:snapToGrid w:val="0"/>
        </w:rPr>
        <w:t>При п</w:t>
      </w:r>
      <w:r w:rsidR="00A62D79">
        <w:rPr>
          <w:snapToGrid w:val="0"/>
        </w:rPr>
        <w:t>ланиране</w:t>
      </w:r>
      <w:r w:rsidR="00F92E35">
        <w:rPr>
          <w:snapToGrid w:val="0"/>
        </w:rPr>
        <w:t>то</w:t>
      </w:r>
      <w:r w:rsidR="00A62D79">
        <w:rPr>
          <w:snapToGrid w:val="0"/>
        </w:rPr>
        <w:t xml:space="preserve"> на одити</w:t>
      </w:r>
      <w:r w:rsidR="00E77B3E">
        <w:rPr>
          <w:snapToGrid w:val="0"/>
        </w:rPr>
        <w:t>те</w:t>
      </w:r>
      <w:r w:rsidR="00A62D79">
        <w:rPr>
          <w:snapToGrid w:val="0"/>
        </w:rPr>
        <w:t xml:space="preserve"> на официалния контрол се ползват </w:t>
      </w:r>
      <w:r w:rsidR="00F92E35">
        <w:rPr>
          <w:snapToGrid w:val="0"/>
        </w:rPr>
        <w:t xml:space="preserve">също </w:t>
      </w:r>
      <w:r w:rsidR="00A62D79">
        <w:rPr>
          <w:snapToGrid w:val="0"/>
        </w:rPr>
        <w:t>и насоките на изработения в рамките на работната група на Националните одитни системи</w:t>
      </w:r>
      <w:r w:rsidR="0075023D">
        <w:rPr>
          <w:snapToGrid w:val="0"/>
        </w:rPr>
        <w:t xml:space="preserve"> Д</w:t>
      </w:r>
      <w:r w:rsidR="00F92E35">
        <w:rPr>
          <w:snapToGrid w:val="0"/>
        </w:rPr>
        <w:t xml:space="preserve">окумент - </w:t>
      </w:r>
      <w:r w:rsidR="00A62D79">
        <w:rPr>
          <w:snapToGrid w:val="0"/>
        </w:rPr>
        <w:t>„Планиране на одитите на официалните системи за контрол на основата на риска”.</w:t>
      </w:r>
    </w:p>
    <w:p w:rsidR="00770A8C" w:rsidRPr="00EA3A5D" w:rsidRDefault="00BB28FD" w:rsidP="00BB28FD">
      <w:pPr>
        <w:shd w:val="clear" w:color="auto" w:fill="FFFFFF"/>
        <w:spacing w:line="360" w:lineRule="auto"/>
        <w:ind w:firstLine="708"/>
        <w:jc w:val="both"/>
        <w:rPr>
          <w:snapToGrid w:val="0"/>
        </w:rPr>
      </w:pPr>
      <w:r w:rsidRPr="001F6D4A">
        <w:rPr>
          <w:snapToGrid w:val="0"/>
        </w:rPr>
        <w:t>В одобрената</w:t>
      </w:r>
      <w:r w:rsidR="0075023D">
        <w:rPr>
          <w:snapToGrid w:val="0"/>
        </w:rPr>
        <w:t xml:space="preserve"> </w:t>
      </w:r>
      <w:r w:rsidR="0075023D" w:rsidRPr="005F2FED">
        <w:rPr>
          <w:snapToGrid w:val="0"/>
        </w:rPr>
        <w:t>със з</w:t>
      </w:r>
      <w:r w:rsidR="00853BFB" w:rsidRPr="005F2FED">
        <w:rPr>
          <w:snapToGrid w:val="0"/>
        </w:rPr>
        <w:t xml:space="preserve">аповед на изпълнителния директор на </w:t>
      </w:r>
      <w:r w:rsidR="00853BFB" w:rsidRPr="000148B6">
        <w:rPr>
          <w:snapToGrid w:val="0"/>
          <w:color w:val="000000" w:themeColor="text1"/>
        </w:rPr>
        <w:t xml:space="preserve">БАБХ </w:t>
      </w:r>
      <w:r w:rsidR="000644C6" w:rsidRPr="000148B6">
        <w:rPr>
          <w:snapToGrid w:val="0"/>
          <w:color w:val="000000" w:themeColor="text1"/>
        </w:rPr>
        <w:t>№ РД 11-641/12.03.2024</w:t>
      </w:r>
      <w:r w:rsidR="00853BFB" w:rsidRPr="000148B6">
        <w:rPr>
          <w:snapToGrid w:val="0"/>
          <w:color w:val="000000" w:themeColor="text1"/>
        </w:rPr>
        <w:t xml:space="preserve"> г.</w:t>
      </w:r>
      <w:r w:rsidR="00100E23" w:rsidRPr="000148B6">
        <w:rPr>
          <w:snapToGrid w:val="0"/>
          <w:color w:val="000000" w:themeColor="text1"/>
        </w:rPr>
        <w:t>,</w:t>
      </w:r>
      <w:r w:rsidR="00853BFB" w:rsidRPr="000148B6">
        <w:rPr>
          <w:snapToGrid w:val="0"/>
          <w:color w:val="000000" w:themeColor="text1"/>
        </w:rPr>
        <w:t xml:space="preserve"> </w:t>
      </w:r>
      <w:r w:rsidR="00F92E35" w:rsidRPr="000148B6">
        <w:rPr>
          <w:snapToGrid w:val="0"/>
          <w:color w:val="000000" w:themeColor="text1"/>
        </w:rPr>
        <w:t>„</w:t>
      </w:r>
      <w:r w:rsidRPr="000148B6">
        <w:rPr>
          <w:snapToGrid w:val="0"/>
          <w:color w:val="000000" w:themeColor="text1"/>
        </w:rPr>
        <w:t xml:space="preserve">Процедура за </w:t>
      </w:r>
      <w:r w:rsidR="00853BFB" w:rsidRPr="000148B6">
        <w:rPr>
          <w:snapToGrid w:val="0"/>
          <w:color w:val="000000" w:themeColor="text1"/>
        </w:rPr>
        <w:t xml:space="preserve">извършване </w:t>
      </w:r>
      <w:r w:rsidR="00A62D79" w:rsidRPr="000148B6">
        <w:rPr>
          <w:snapToGrid w:val="0"/>
          <w:color w:val="000000" w:themeColor="text1"/>
        </w:rPr>
        <w:t>одити на официалния контрол</w:t>
      </w:r>
      <w:r w:rsidR="00853BFB" w:rsidRPr="000148B6">
        <w:rPr>
          <w:snapToGrid w:val="0"/>
          <w:color w:val="000000" w:themeColor="text1"/>
        </w:rPr>
        <w:t xml:space="preserve"> в Българска агенция по безопастност на храните, съгл. чл. 6 от Регл. </w:t>
      </w:r>
      <w:r w:rsidR="00803950" w:rsidRPr="000148B6">
        <w:rPr>
          <w:snapToGrid w:val="0"/>
          <w:color w:val="000000" w:themeColor="text1"/>
        </w:rPr>
        <w:t xml:space="preserve">(ЕС) </w:t>
      </w:r>
      <w:r w:rsidR="00853BFB" w:rsidRPr="000148B6">
        <w:rPr>
          <w:snapToGrid w:val="0"/>
          <w:color w:val="000000" w:themeColor="text1"/>
        </w:rPr>
        <w:t>2017/625</w:t>
      </w:r>
      <w:r w:rsidR="00F92E35" w:rsidRPr="000148B6">
        <w:rPr>
          <w:snapToGrid w:val="0"/>
          <w:color w:val="000000" w:themeColor="text1"/>
        </w:rPr>
        <w:t>“</w:t>
      </w:r>
      <w:r w:rsidR="00853BFB" w:rsidRPr="000148B6">
        <w:rPr>
          <w:snapToGrid w:val="0"/>
          <w:color w:val="000000" w:themeColor="text1"/>
        </w:rPr>
        <w:t xml:space="preserve">, </w:t>
      </w:r>
      <w:r w:rsidR="00A62D79" w:rsidRPr="00144E10">
        <w:rPr>
          <w:snapToGrid w:val="0"/>
        </w:rPr>
        <w:t xml:space="preserve">раздел </w:t>
      </w:r>
      <w:r w:rsidR="00A62D79" w:rsidRPr="00144E10">
        <w:rPr>
          <w:snapToGrid w:val="0"/>
          <w:lang w:val="en-US"/>
        </w:rPr>
        <w:t xml:space="preserve">V </w:t>
      </w:r>
      <w:r w:rsidR="00803950" w:rsidRPr="00144E10">
        <w:rPr>
          <w:snapToGrid w:val="0"/>
        </w:rPr>
        <w:t>„Организация на одитите на официалния контрол</w:t>
      </w:r>
      <w:r w:rsidR="00A62D79" w:rsidRPr="00144E10">
        <w:rPr>
          <w:snapToGrid w:val="0"/>
        </w:rPr>
        <w:t>”</w:t>
      </w:r>
      <w:r w:rsidR="00144E10">
        <w:rPr>
          <w:snapToGrid w:val="0"/>
        </w:rPr>
        <w:t>,</w:t>
      </w:r>
      <w:r w:rsidR="00A62D79">
        <w:rPr>
          <w:snapToGrid w:val="0"/>
        </w:rPr>
        <w:t xml:space="preserve"> </w:t>
      </w:r>
      <w:r w:rsidRPr="001F6D4A">
        <w:rPr>
          <w:snapToGrid w:val="0"/>
        </w:rPr>
        <w:t xml:space="preserve">т. 1 е </w:t>
      </w:r>
      <w:r w:rsidR="005844F6">
        <w:rPr>
          <w:snapToGrid w:val="0"/>
        </w:rPr>
        <w:t xml:space="preserve">описан </w:t>
      </w:r>
      <w:r w:rsidR="0059586C">
        <w:rPr>
          <w:snapToGrid w:val="0"/>
        </w:rPr>
        <w:t>процесът на изготвяне на П</w:t>
      </w:r>
      <w:r w:rsidRPr="001F6D4A">
        <w:rPr>
          <w:snapToGrid w:val="0"/>
        </w:rPr>
        <w:t xml:space="preserve">рограмата за одити. Посочено е, че Програмата трябва да обхваща адекватно всички одитни зони и всички свързани с това компетентни органи в рамките на </w:t>
      </w:r>
      <w:r w:rsidRPr="001F6D4A">
        <w:rPr>
          <w:b/>
          <w:snapToGrid w:val="0"/>
        </w:rPr>
        <w:t>секторите</w:t>
      </w:r>
      <w:r w:rsidRPr="001F6D4A">
        <w:rPr>
          <w:snapToGrid w:val="0"/>
        </w:rPr>
        <w:t xml:space="preserve"> включени в </w:t>
      </w:r>
      <w:r w:rsidR="00BB6820">
        <w:rPr>
          <w:snapToGrid w:val="0"/>
        </w:rPr>
        <w:t xml:space="preserve">Регламент (ЕС) </w:t>
      </w:r>
      <w:r w:rsidR="00A62D79">
        <w:rPr>
          <w:snapToGrid w:val="0"/>
        </w:rPr>
        <w:t>2017/625</w:t>
      </w:r>
      <w:r w:rsidR="00803950">
        <w:rPr>
          <w:snapToGrid w:val="0"/>
        </w:rPr>
        <w:t>,</w:t>
      </w:r>
      <w:r w:rsidR="00A62D79">
        <w:rPr>
          <w:snapToGrid w:val="0"/>
        </w:rPr>
        <w:t xml:space="preserve"> </w:t>
      </w:r>
      <w:r w:rsidRPr="001F6D4A">
        <w:rPr>
          <w:snapToGrid w:val="0"/>
        </w:rPr>
        <w:t xml:space="preserve">при подходяща честота, въз </w:t>
      </w:r>
      <w:r w:rsidRPr="001F6D4A">
        <w:rPr>
          <w:b/>
          <w:snapToGrid w:val="0"/>
        </w:rPr>
        <w:t>основа на риска</w:t>
      </w:r>
      <w:r w:rsidRPr="001F6D4A">
        <w:rPr>
          <w:snapToGrid w:val="0"/>
        </w:rPr>
        <w:t xml:space="preserve">, през период, който не надвишава пет години. Програмата трябва да покрива и </w:t>
      </w:r>
      <w:r w:rsidRPr="001F6D4A">
        <w:rPr>
          <w:b/>
          <w:snapToGrid w:val="0"/>
        </w:rPr>
        <w:t>всички нива на йерархията</w:t>
      </w:r>
      <w:r w:rsidRPr="001F6D4A">
        <w:rPr>
          <w:snapToGrid w:val="0"/>
        </w:rPr>
        <w:t xml:space="preserve"> при </w:t>
      </w:r>
      <w:r w:rsidR="00100E23">
        <w:rPr>
          <w:snapToGrid w:val="0"/>
        </w:rPr>
        <w:t xml:space="preserve">компетентния орган. </w:t>
      </w:r>
      <w:r w:rsidR="00E77B3E">
        <w:rPr>
          <w:snapToGrid w:val="0"/>
        </w:rPr>
        <w:t>В</w:t>
      </w:r>
      <w:r w:rsidRPr="001F6D4A">
        <w:rPr>
          <w:snapToGrid w:val="0"/>
        </w:rPr>
        <w:t xml:space="preserve"> БАБХ </w:t>
      </w:r>
      <w:r w:rsidR="00A62D79">
        <w:rPr>
          <w:snapToGrid w:val="0"/>
        </w:rPr>
        <w:t>е въведена практика и се</w:t>
      </w:r>
      <w:r w:rsidR="00100E23">
        <w:rPr>
          <w:snapToGrid w:val="0"/>
        </w:rPr>
        <w:t xml:space="preserve"> изготвя </w:t>
      </w:r>
      <w:r w:rsidRPr="001F6D4A">
        <w:rPr>
          <w:snapToGrid w:val="0"/>
        </w:rPr>
        <w:t>тригодишна програма, с която се цели да се покрият всички нива от йер</w:t>
      </w:r>
      <w:r w:rsidR="00803950">
        <w:rPr>
          <w:snapToGrid w:val="0"/>
        </w:rPr>
        <w:t>архията на компетентния орган във</w:t>
      </w:r>
      <w:r w:rsidRPr="001F6D4A">
        <w:rPr>
          <w:snapToGrid w:val="0"/>
        </w:rPr>
        <w:t xml:space="preserve"> всички области на дейност и </w:t>
      </w:r>
      <w:r w:rsidR="00803950">
        <w:rPr>
          <w:snapToGrid w:val="0"/>
        </w:rPr>
        <w:t xml:space="preserve">да се спази </w:t>
      </w:r>
      <w:r w:rsidRPr="001F6D4A">
        <w:rPr>
          <w:snapToGrid w:val="0"/>
        </w:rPr>
        <w:t>изискването честотата на одитиране да е основана на оценката на риска</w:t>
      </w:r>
      <w:r w:rsidR="00A62D79">
        <w:rPr>
          <w:snapToGrid w:val="0"/>
        </w:rPr>
        <w:t>. Тригодишният период е</w:t>
      </w:r>
      <w:r w:rsidRPr="001F6D4A">
        <w:rPr>
          <w:snapToGrid w:val="0"/>
        </w:rPr>
        <w:t xml:space="preserve"> синхронизиран </w:t>
      </w:r>
      <w:r w:rsidR="00A62D79">
        <w:rPr>
          <w:snapToGrid w:val="0"/>
        </w:rPr>
        <w:t xml:space="preserve">и с периода на </w:t>
      </w:r>
      <w:r w:rsidR="005844F6">
        <w:rPr>
          <w:snapToGrid w:val="0"/>
        </w:rPr>
        <w:t xml:space="preserve">Многогодишния национален план </w:t>
      </w:r>
      <w:r w:rsidR="00803950">
        <w:rPr>
          <w:snapToGrid w:val="0"/>
        </w:rPr>
        <w:t xml:space="preserve">за контрол </w:t>
      </w:r>
      <w:r w:rsidR="00EA3A5D" w:rsidRPr="00EA3A5D">
        <w:rPr>
          <w:snapToGrid w:val="0"/>
          <w:lang w:val="en-US"/>
        </w:rPr>
        <w:t>(</w:t>
      </w:r>
      <w:r w:rsidRPr="00EA3A5D">
        <w:rPr>
          <w:snapToGrid w:val="0"/>
        </w:rPr>
        <w:t>МНП</w:t>
      </w:r>
      <w:r w:rsidR="00803950" w:rsidRPr="00EA3A5D">
        <w:rPr>
          <w:snapToGrid w:val="0"/>
        </w:rPr>
        <w:t>К</w:t>
      </w:r>
      <w:r w:rsidR="00EA3A5D" w:rsidRPr="00EA3A5D">
        <w:rPr>
          <w:snapToGrid w:val="0"/>
          <w:lang w:val="en-US"/>
        </w:rPr>
        <w:t>)</w:t>
      </w:r>
      <w:r w:rsidRPr="00EA3A5D">
        <w:rPr>
          <w:snapToGrid w:val="0"/>
        </w:rPr>
        <w:t xml:space="preserve">. </w:t>
      </w:r>
    </w:p>
    <w:p w:rsidR="00BB28FD" w:rsidRPr="001F6D4A" w:rsidRDefault="00BB28FD" w:rsidP="00770A8C">
      <w:pPr>
        <w:shd w:val="clear" w:color="auto" w:fill="FFFFFF"/>
        <w:spacing w:line="360" w:lineRule="auto"/>
        <w:jc w:val="both"/>
        <w:rPr>
          <w:snapToGrid w:val="0"/>
        </w:rPr>
      </w:pPr>
      <w:r w:rsidRPr="001F6D4A">
        <w:rPr>
          <w:snapToGrid w:val="0"/>
        </w:rPr>
        <w:t>При изготвянето на Програмата се вземат предвид:</w:t>
      </w:r>
    </w:p>
    <w:p w:rsidR="00BB28FD" w:rsidRPr="001F6D4A" w:rsidRDefault="00BB28FD" w:rsidP="00AB559E">
      <w:pPr>
        <w:pStyle w:val="ListParagraph"/>
        <w:numPr>
          <w:ilvl w:val="0"/>
          <w:numId w:val="8"/>
        </w:numPr>
        <w:shd w:val="clear" w:color="auto" w:fill="FFFFFF"/>
        <w:spacing w:line="360" w:lineRule="auto"/>
        <w:jc w:val="both"/>
        <w:rPr>
          <w:snapToGrid w:val="0"/>
        </w:rPr>
      </w:pPr>
      <w:r w:rsidRPr="001F6D4A">
        <w:rPr>
          <w:snapToGrid w:val="0"/>
        </w:rPr>
        <w:t>Компетентностите на одиторите и техническите експерти в БАБХ;</w:t>
      </w:r>
    </w:p>
    <w:p w:rsidR="00BB28FD" w:rsidRPr="001F6D4A" w:rsidRDefault="00BB28FD" w:rsidP="00AB559E">
      <w:pPr>
        <w:pStyle w:val="ListParagraph"/>
        <w:numPr>
          <w:ilvl w:val="0"/>
          <w:numId w:val="8"/>
        </w:numPr>
        <w:shd w:val="clear" w:color="auto" w:fill="FFFFFF"/>
        <w:spacing w:line="360" w:lineRule="auto"/>
        <w:jc w:val="both"/>
        <w:rPr>
          <w:snapToGrid w:val="0"/>
        </w:rPr>
      </w:pPr>
      <w:r w:rsidRPr="001F6D4A">
        <w:rPr>
          <w:snapToGrid w:val="0"/>
        </w:rPr>
        <w:t>Новости или промени в законодателството и нормативната база, касаеща компетентния орган;</w:t>
      </w:r>
    </w:p>
    <w:p w:rsidR="00BB28FD" w:rsidRPr="001F6D4A" w:rsidRDefault="00BB28FD" w:rsidP="00AB559E">
      <w:pPr>
        <w:pStyle w:val="ListParagraph"/>
        <w:numPr>
          <w:ilvl w:val="0"/>
          <w:numId w:val="8"/>
        </w:numPr>
        <w:shd w:val="clear" w:color="auto" w:fill="FFFFFF"/>
        <w:spacing w:line="360" w:lineRule="auto"/>
        <w:jc w:val="both"/>
        <w:rPr>
          <w:snapToGrid w:val="0"/>
        </w:rPr>
      </w:pPr>
      <w:r w:rsidRPr="001F6D4A">
        <w:rPr>
          <w:snapToGrid w:val="0"/>
        </w:rPr>
        <w:t>Промени в структурата на компетентния орган;</w:t>
      </w:r>
    </w:p>
    <w:p w:rsidR="00BB28FD" w:rsidRPr="001F6D4A" w:rsidRDefault="00BB28FD" w:rsidP="00AB559E">
      <w:pPr>
        <w:pStyle w:val="ListParagraph"/>
        <w:numPr>
          <w:ilvl w:val="0"/>
          <w:numId w:val="8"/>
        </w:numPr>
        <w:shd w:val="clear" w:color="auto" w:fill="FFFFFF"/>
        <w:spacing w:line="360" w:lineRule="auto"/>
        <w:jc w:val="both"/>
        <w:rPr>
          <w:snapToGrid w:val="0"/>
        </w:rPr>
      </w:pPr>
      <w:r w:rsidRPr="001F6D4A">
        <w:rPr>
          <w:snapToGrid w:val="0"/>
        </w:rPr>
        <w:lastRenderedPageBreak/>
        <w:t>Преглед на Годи</w:t>
      </w:r>
      <w:r w:rsidR="00E77B3E">
        <w:rPr>
          <w:snapToGrid w:val="0"/>
        </w:rPr>
        <w:t xml:space="preserve">шния доклад за изпълнението на </w:t>
      </w:r>
      <w:r w:rsidR="00803095">
        <w:rPr>
          <w:snapToGrid w:val="0"/>
        </w:rPr>
        <w:t>МН</w:t>
      </w:r>
      <w:r w:rsidRPr="001F6D4A">
        <w:rPr>
          <w:snapToGrid w:val="0"/>
        </w:rPr>
        <w:t>П</w:t>
      </w:r>
      <w:r w:rsidR="00803095">
        <w:rPr>
          <w:snapToGrid w:val="0"/>
        </w:rPr>
        <w:t>К</w:t>
      </w:r>
      <w:r w:rsidR="00E77B3E" w:rsidRPr="001F6D4A">
        <w:rPr>
          <w:snapToGrid w:val="0"/>
        </w:rPr>
        <w:t>;</w:t>
      </w:r>
    </w:p>
    <w:p w:rsidR="00BB28FD" w:rsidRPr="001F6D4A" w:rsidRDefault="00C905AC" w:rsidP="00AB559E">
      <w:pPr>
        <w:pStyle w:val="ListParagraph"/>
        <w:numPr>
          <w:ilvl w:val="0"/>
          <w:numId w:val="8"/>
        </w:numPr>
        <w:shd w:val="clear" w:color="auto" w:fill="FFFFFF"/>
        <w:spacing w:line="360" w:lineRule="auto"/>
        <w:jc w:val="both"/>
        <w:rPr>
          <w:snapToGrid w:val="0"/>
        </w:rPr>
      </w:pPr>
      <w:r>
        <w:rPr>
          <w:snapToGrid w:val="0"/>
        </w:rPr>
        <w:t xml:space="preserve">Преглед на докладите, относно </w:t>
      </w:r>
      <w:r w:rsidR="00BB28FD" w:rsidRPr="001F6D4A">
        <w:rPr>
          <w:snapToGrid w:val="0"/>
        </w:rPr>
        <w:t>изпълнението на Програмата за одити на официалния контрол;</w:t>
      </w:r>
    </w:p>
    <w:p w:rsidR="00BB28FD" w:rsidRPr="001F6D4A" w:rsidRDefault="00BB28FD" w:rsidP="00AB559E">
      <w:pPr>
        <w:pStyle w:val="ListParagraph"/>
        <w:numPr>
          <w:ilvl w:val="0"/>
          <w:numId w:val="8"/>
        </w:numPr>
        <w:shd w:val="clear" w:color="auto" w:fill="FFFFFF"/>
        <w:spacing w:line="360" w:lineRule="auto"/>
        <w:jc w:val="both"/>
        <w:rPr>
          <w:snapToGrid w:val="0"/>
        </w:rPr>
      </w:pPr>
      <w:r w:rsidRPr="001F6D4A">
        <w:rPr>
          <w:snapToGrid w:val="0"/>
        </w:rPr>
        <w:t>Преглед на докладите от извършен</w:t>
      </w:r>
      <w:r w:rsidR="00E21D16">
        <w:rPr>
          <w:snapToGrid w:val="0"/>
        </w:rPr>
        <w:t>ите проверки на ефективността на</w:t>
      </w:r>
      <w:r w:rsidRPr="001F6D4A">
        <w:rPr>
          <w:snapToGrid w:val="0"/>
        </w:rPr>
        <w:t xml:space="preserve"> официалния контрол;</w:t>
      </w:r>
    </w:p>
    <w:p w:rsidR="00BB28FD" w:rsidRPr="001F6D4A" w:rsidRDefault="00BB28FD" w:rsidP="00AB559E">
      <w:pPr>
        <w:pStyle w:val="ListParagraph"/>
        <w:numPr>
          <w:ilvl w:val="0"/>
          <w:numId w:val="8"/>
        </w:numPr>
        <w:shd w:val="clear" w:color="auto" w:fill="FFFFFF"/>
        <w:spacing w:line="360" w:lineRule="auto"/>
        <w:jc w:val="both"/>
        <w:rPr>
          <w:snapToGrid w:val="0"/>
        </w:rPr>
      </w:pPr>
      <w:r w:rsidRPr="001F6D4A">
        <w:rPr>
          <w:snapToGrid w:val="0"/>
        </w:rPr>
        <w:t>Прегл</w:t>
      </w:r>
      <w:r w:rsidR="00D36C26">
        <w:rPr>
          <w:snapToGrid w:val="0"/>
        </w:rPr>
        <w:t>ед на доклади от проведени одити</w:t>
      </w:r>
      <w:r w:rsidRPr="001F6D4A">
        <w:rPr>
          <w:snapToGrid w:val="0"/>
        </w:rPr>
        <w:t xml:space="preserve"> на ЕК</w:t>
      </w:r>
      <w:r w:rsidR="00E77B3E" w:rsidRPr="001F6D4A">
        <w:rPr>
          <w:snapToGrid w:val="0"/>
        </w:rPr>
        <w:t>;</w:t>
      </w:r>
      <w:r w:rsidRPr="001F6D4A">
        <w:rPr>
          <w:snapToGrid w:val="0"/>
        </w:rPr>
        <w:t xml:space="preserve"> </w:t>
      </w:r>
    </w:p>
    <w:p w:rsidR="00BB28FD" w:rsidRPr="001F6D4A" w:rsidRDefault="00BB28FD" w:rsidP="00AB559E">
      <w:pPr>
        <w:pStyle w:val="ListParagraph"/>
        <w:numPr>
          <w:ilvl w:val="0"/>
          <w:numId w:val="8"/>
        </w:numPr>
        <w:shd w:val="clear" w:color="auto" w:fill="FFFFFF"/>
        <w:spacing w:line="360" w:lineRule="auto"/>
        <w:jc w:val="both"/>
        <w:rPr>
          <w:snapToGrid w:val="0"/>
        </w:rPr>
      </w:pPr>
      <w:r w:rsidRPr="001F6D4A">
        <w:rPr>
          <w:snapToGrid w:val="0"/>
        </w:rPr>
        <w:t xml:space="preserve">Предвидените финансови средства в бюджета за изпълнението й. </w:t>
      </w:r>
    </w:p>
    <w:p w:rsidR="00BB28FD" w:rsidRPr="00E77B3E" w:rsidRDefault="00770A8C" w:rsidP="00203712">
      <w:pPr>
        <w:shd w:val="clear" w:color="auto" w:fill="FFFFFF"/>
        <w:spacing w:line="360" w:lineRule="auto"/>
        <w:ind w:firstLine="708"/>
        <w:jc w:val="both"/>
        <w:rPr>
          <w:snapToGrid w:val="0"/>
        </w:rPr>
      </w:pPr>
      <w:r w:rsidRPr="00E77B3E">
        <w:rPr>
          <w:snapToGrid w:val="0"/>
        </w:rPr>
        <w:t>Настоящата програма се изготвя в</w:t>
      </w:r>
      <w:r w:rsidR="006668DF">
        <w:rPr>
          <w:snapToGrid w:val="0"/>
        </w:rPr>
        <w:t xml:space="preserve"> </w:t>
      </w:r>
      <w:r w:rsidR="00203712">
        <w:rPr>
          <w:snapToGrid w:val="0"/>
        </w:rPr>
        <w:t>дирекция „Одит на официалния контрол“ - ООК</w:t>
      </w:r>
      <w:r w:rsidR="006668DF">
        <w:rPr>
          <w:snapToGrid w:val="0"/>
        </w:rPr>
        <w:t xml:space="preserve"> </w:t>
      </w:r>
      <w:r w:rsidR="00BB28FD" w:rsidRPr="00E77B3E">
        <w:rPr>
          <w:snapToGrid w:val="0"/>
        </w:rPr>
        <w:t>и се одо</w:t>
      </w:r>
      <w:r w:rsidR="00814909">
        <w:rPr>
          <w:snapToGrid w:val="0"/>
        </w:rPr>
        <w:t>брява от изпълнителния директор на БАБХ.</w:t>
      </w:r>
    </w:p>
    <w:p w:rsidR="00BB28FD" w:rsidRPr="00E77B3E" w:rsidRDefault="00BB28FD" w:rsidP="00BB28FD">
      <w:pPr>
        <w:shd w:val="clear" w:color="auto" w:fill="FFFFFF"/>
        <w:spacing w:line="360" w:lineRule="auto"/>
        <w:ind w:firstLine="708"/>
        <w:jc w:val="both"/>
        <w:rPr>
          <w:snapToGrid w:val="0"/>
        </w:rPr>
      </w:pPr>
      <w:r w:rsidRPr="00E77B3E">
        <w:rPr>
          <w:snapToGrid w:val="0"/>
        </w:rPr>
        <w:t>Програмата е публична и е достъпна на интернет страницата на БАБХ.</w:t>
      </w:r>
    </w:p>
    <w:p w:rsidR="00814909" w:rsidRDefault="00814909" w:rsidP="00975971">
      <w:pPr>
        <w:numPr>
          <w:ilvl w:val="1"/>
          <w:numId w:val="1"/>
        </w:numPr>
        <w:shd w:val="clear" w:color="auto" w:fill="FFFFFF"/>
        <w:spacing w:line="360" w:lineRule="auto"/>
        <w:jc w:val="both"/>
        <w:rPr>
          <w:color w:val="000000" w:themeColor="text1"/>
        </w:rPr>
      </w:pPr>
      <w:r>
        <w:rPr>
          <w:b/>
          <w:color w:val="000000" w:themeColor="text1"/>
        </w:rPr>
        <w:t xml:space="preserve">Предмет на </w:t>
      </w:r>
      <w:r w:rsidR="007F49D5">
        <w:rPr>
          <w:b/>
          <w:color w:val="000000" w:themeColor="text1"/>
        </w:rPr>
        <w:t>Регламент (ЕС</w:t>
      </w:r>
      <w:r w:rsidR="00BB6820">
        <w:rPr>
          <w:b/>
          <w:color w:val="000000" w:themeColor="text1"/>
        </w:rPr>
        <w:t xml:space="preserve">) </w:t>
      </w:r>
      <w:r w:rsidR="007F49D5">
        <w:rPr>
          <w:b/>
          <w:color w:val="000000" w:themeColor="text1"/>
        </w:rPr>
        <w:t>2017/625</w:t>
      </w:r>
      <w:r w:rsidR="00975971" w:rsidRPr="00D014B3">
        <w:rPr>
          <w:b/>
          <w:color w:val="000000" w:themeColor="text1"/>
        </w:rPr>
        <w:t>:</w:t>
      </w:r>
      <w:r w:rsidR="00975971" w:rsidRPr="00D014B3">
        <w:rPr>
          <w:color w:val="000000" w:themeColor="text1"/>
        </w:rPr>
        <w:t xml:space="preserve"> </w:t>
      </w:r>
    </w:p>
    <w:p w:rsidR="00814909" w:rsidRDefault="00B1524F" w:rsidP="00814909">
      <w:pPr>
        <w:shd w:val="clear" w:color="auto" w:fill="FFFFFF"/>
        <w:spacing w:line="360" w:lineRule="auto"/>
        <w:ind w:left="720"/>
        <w:jc w:val="both"/>
        <w:rPr>
          <w:color w:val="000000" w:themeColor="text1"/>
        </w:rPr>
      </w:pPr>
      <w:r>
        <w:rPr>
          <w:color w:val="000000" w:themeColor="text1"/>
        </w:rPr>
        <w:t>С Регламента</w:t>
      </w:r>
      <w:r w:rsidR="00814909">
        <w:rPr>
          <w:color w:val="000000" w:themeColor="text1"/>
        </w:rPr>
        <w:t xml:space="preserve"> се установяват правилата относно:</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извършването на официален контрол и други официални дейности от компетентните органи на държавите членки;</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 xml:space="preserve">финансирането на официалния контрол; </w:t>
      </w:r>
    </w:p>
    <w:p w:rsidR="00500813" w:rsidRPr="00500813" w:rsidRDefault="00500813" w:rsidP="000148B6">
      <w:pPr>
        <w:pStyle w:val="ListParagraph"/>
        <w:numPr>
          <w:ilvl w:val="0"/>
          <w:numId w:val="9"/>
        </w:numPr>
        <w:shd w:val="clear" w:color="auto" w:fill="FFFFFF"/>
        <w:spacing w:line="360" w:lineRule="auto"/>
        <w:jc w:val="both"/>
        <w:rPr>
          <w:color w:val="000000" w:themeColor="text1"/>
        </w:rPr>
      </w:pPr>
      <w:r w:rsidRPr="00500813">
        <w:rPr>
          <w:color w:val="000000" w:themeColor="text1"/>
        </w:rPr>
        <w:t xml:space="preserve">административната помощ и сътрудничество между държавите членки с оглед на правилното прилагане на правилата, </w:t>
      </w:r>
      <w:r w:rsidRPr="00B43AC8">
        <w:t>посочени в параграф 2</w:t>
      </w:r>
      <w:r w:rsidR="000148B6">
        <w:t xml:space="preserve">, </w:t>
      </w:r>
      <w:r w:rsidR="00B43AC8" w:rsidRPr="00B43AC8">
        <w:t>чл. 1</w:t>
      </w:r>
      <w:r w:rsidR="000148B6">
        <w:t xml:space="preserve"> на </w:t>
      </w:r>
      <w:r w:rsidR="000148B6" w:rsidRPr="000148B6">
        <w:t>Регламент (ЕС) 2017/625</w:t>
      </w:r>
      <w:r w:rsidRPr="00B43AC8">
        <w:t>;</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извършването на контрол от Комисията в държавите членки и в трети държави;</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приемането на условията, които трябва да бъдат изпълнени по отношение на животните и стоките, въвеждани в Съюза от трета държава;</w:t>
      </w:r>
    </w:p>
    <w:p w:rsidR="00500813" w:rsidRPr="00814909"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изграждането на компютърна информационна система за управление на информацията и данните във връзка с официалния контрол.</w:t>
      </w:r>
    </w:p>
    <w:p w:rsidR="00975971" w:rsidRPr="00500813" w:rsidRDefault="00500813" w:rsidP="00500813">
      <w:pPr>
        <w:numPr>
          <w:ilvl w:val="1"/>
          <w:numId w:val="1"/>
        </w:numPr>
        <w:shd w:val="clear" w:color="auto" w:fill="FFFFFF"/>
        <w:spacing w:line="360" w:lineRule="auto"/>
        <w:jc w:val="both"/>
        <w:rPr>
          <w:color w:val="000000" w:themeColor="text1"/>
        </w:rPr>
      </w:pPr>
      <w:r>
        <w:rPr>
          <w:b/>
          <w:color w:val="000000" w:themeColor="text1"/>
        </w:rPr>
        <w:t xml:space="preserve">Приложно поле </w:t>
      </w:r>
      <w:r w:rsidR="004F3604">
        <w:rPr>
          <w:b/>
          <w:color w:val="000000" w:themeColor="text1"/>
        </w:rPr>
        <w:t xml:space="preserve">на </w:t>
      </w:r>
      <w:r w:rsidRPr="00500813">
        <w:rPr>
          <w:b/>
          <w:color w:val="000000" w:themeColor="text1"/>
        </w:rPr>
        <w:t>Регламент (ЕС) 2017/625:</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 xml:space="preserve">въпросите, свързани </w:t>
      </w:r>
      <w:r w:rsidR="004F3604">
        <w:rPr>
          <w:color w:val="000000" w:themeColor="text1"/>
        </w:rPr>
        <w:t>с храните и тяхната безопасност</w:t>
      </w:r>
      <w:r w:rsidRPr="00500813">
        <w:rPr>
          <w:color w:val="000000" w:themeColor="text1"/>
        </w:rPr>
        <w:t xml:space="preserve"> на всички етапи на производството, преработката и разпространението на храните — включително правилата, с които се цели да се гарантират справедливи търговски практики и да се защитят интересите на потребителите и правото им на информация, — както и уреждащи производството и използването на материали и предмети, предназначени да влизат в контакт с храни; </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съзнателното освобождаване в околната среда на генетично модифицирани организми (ГМО) за целите на производството на храни и фуражи;</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 xml:space="preserve">въпросите, свързани с фуражите и тяхната безопасност на всеки етап на производството, преработката, разпространението и използването на фуражите, включително правилата, с които се цели да се гарантират справедливи търговски </w:t>
      </w:r>
      <w:r w:rsidRPr="00500813">
        <w:rPr>
          <w:color w:val="000000" w:themeColor="text1"/>
        </w:rPr>
        <w:lastRenderedPageBreak/>
        <w:t>практики и да се защитят здравето и интересите на потребителите и правото им на информация;</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изискванията по отношение на здравеопазването на животните;</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предотвратяване и минимизиране на рисковете за здравето на хората и здравето на животните, произтичащи от страничните животински продукти и производните продукти;</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изискванията по отношение на хуманното отношение към животните;</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защитните мерки срещу вредители по растенията;</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изискванията за пускането на пазара и използването на продукти за растителна защита и за устойчивата употреба на пестициди, с изключение на оборудването за прилагане на пестициди;</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етикетирането на биологични продукти;</w:t>
      </w:r>
    </w:p>
    <w:p w:rsidR="00500813" w:rsidRPr="00500813" w:rsidRDefault="00500813" w:rsidP="003F6C09">
      <w:pPr>
        <w:pStyle w:val="ListParagraph"/>
        <w:numPr>
          <w:ilvl w:val="0"/>
          <w:numId w:val="9"/>
        </w:numPr>
        <w:shd w:val="clear" w:color="auto" w:fill="FFFFFF"/>
        <w:spacing w:line="360" w:lineRule="auto"/>
        <w:jc w:val="both"/>
        <w:rPr>
          <w:color w:val="000000" w:themeColor="text1"/>
        </w:rPr>
      </w:pPr>
      <w:r w:rsidRPr="00500813">
        <w:rPr>
          <w:color w:val="000000" w:themeColor="text1"/>
        </w:rPr>
        <w:t xml:space="preserve">използването и етикетирането на защитени наименования за произход, защитени географски указания и храни с </w:t>
      </w:r>
      <w:r w:rsidR="00E21D16">
        <w:rPr>
          <w:color w:val="000000" w:themeColor="text1"/>
        </w:rPr>
        <w:t>традиционно специфичен характер;</w:t>
      </w:r>
    </w:p>
    <w:p w:rsidR="00500813" w:rsidRPr="00500813" w:rsidRDefault="00500813" w:rsidP="00695A03">
      <w:pPr>
        <w:pStyle w:val="ListParagraph"/>
        <w:numPr>
          <w:ilvl w:val="0"/>
          <w:numId w:val="9"/>
        </w:numPr>
        <w:shd w:val="clear" w:color="auto" w:fill="FFFFFF"/>
        <w:spacing w:line="360" w:lineRule="auto"/>
        <w:jc w:val="both"/>
        <w:rPr>
          <w:color w:val="000000" w:themeColor="text1"/>
        </w:rPr>
      </w:pPr>
      <w:r>
        <w:rPr>
          <w:color w:val="000000" w:themeColor="text1"/>
        </w:rPr>
        <w:t>официален</w:t>
      </w:r>
      <w:r w:rsidRPr="00500813">
        <w:rPr>
          <w:color w:val="000000" w:themeColor="text1"/>
        </w:rPr>
        <w:t xml:space="preserve"> контрол, извършван за проверка на </w:t>
      </w:r>
      <w:r w:rsidRPr="006961B4">
        <w:t>съответствието с изискванията, опред</w:t>
      </w:r>
      <w:r w:rsidR="00695A03">
        <w:t xml:space="preserve">елени в посочените в параграф 2, </w:t>
      </w:r>
      <w:r w:rsidR="006961B4" w:rsidRPr="006961B4">
        <w:t xml:space="preserve">чл. 1 </w:t>
      </w:r>
      <w:r w:rsidR="00695A03">
        <w:t xml:space="preserve">на </w:t>
      </w:r>
      <w:r w:rsidR="00695A03" w:rsidRPr="00695A03">
        <w:t>Регламент (ЕС) 2017/625</w:t>
      </w:r>
      <w:r w:rsidR="00695A03">
        <w:t xml:space="preserve"> </w:t>
      </w:r>
      <w:r w:rsidRPr="006961B4">
        <w:t xml:space="preserve">правила, когато тези правила </w:t>
      </w:r>
      <w:r w:rsidRPr="00500813">
        <w:rPr>
          <w:color w:val="000000" w:themeColor="text1"/>
        </w:rPr>
        <w:t>са приложими по отношение на животните и стоките, които се въвеждат в Съюза или са предназначени за износ от Съюза.</w:t>
      </w:r>
    </w:p>
    <w:p w:rsidR="00B96539" w:rsidRPr="006735BE" w:rsidRDefault="00B96539" w:rsidP="00B96539">
      <w:pPr>
        <w:autoSpaceDE w:val="0"/>
        <w:autoSpaceDN w:val="0"/>
        <w:adjustRightInd w:val="0"/>
        <w:spacing w:line="360" w:lineRule="auto"/>
        <w:ind w:right="-1"/>
        <w:jc w:val="both"/>
        <w:rPr>
          <w:bCs/>
        </w:rPr>
      </w:pPr>
      <w:r w:rsidRPr="006735BE">
        <w:rPr>
          <w:bCs/>
        </w:rPr>
        <w:t>С одитния</w:t>
      </w:r>
      <w:r w:rsidR="005C38CC">
        <w:rPr>
          <w:bCs/>
        </w:rPr>
        <w:t>т процес се обхващат</w:t>
      </w:r>
      <w:r w:rsidRPr="006735BE">
        <w:rPr>
          <w:bCs/>
        </w:rPr>
        <w:t xml:space="preserve"> следните области на дейност на официалния контрол, които сформират  одитната вселена:</w:t>
      </w:r>
    </w:p>
    <w:p w:rsidR="005C38CC" w:rsidRDefault="005C38CC" w:rsidP="003F6C09">
      <w:pPr>
        <w:pStyle w:val="ListParagraph"/>
        <w:numPr>
          <w:ilvl w:val="0"/>
          <w:numId w:val="9"/>
        </w:numPr>
        <w:shd w:val="clear" w:color="auto" w:fill="FFFFFF"/>
        <w:spacing w:line="360" w:lineRule="auto"/>
        <w:ind w:right="-1"/>
        <w:jc w:val="both"/>
      </w:pPr>
      <w:r>
        <w:t>Официален контрол</w:t>
      </w:r>
      <w:r w:rsidR="002D23E4">
        <w:t>,</w:t>
      </w:r>
      <w:r>
        <w:t xml:space="preserve"> касаещ въпросите свързани с </w:t>
      </w:r>
      <w:r w:rsidR="002D23E4">
        <w:t>храните и тяхната безопас</w:t>
      </w:r>
      <w:r w:rsidR="003F2D48">
        <w:t xml:space="preserve">ност и </w:t>
      </w:r>
      <w:r>
        <w:t>цялост, на всички етапи на производството, преработката и разп</w:t>
      </w:r>
      <w:r w:rsidR="00327EF2">
        <w:t xml:space="preserve">ространението на храните – </w:t>
      </w:r>
      <w:r w:rsidRPr="005C38CC">
        <w:t>включително правилата, с които се цели да се гарантират справедливи търговски практики и да се защитят интересите на потребителите и правото им на информация</w:t>
      </w:r>
      <w:r>
        <w:t>;</w:t>
      </w:r>
    </w:p>
    <w:p w:rsidR="005C38CC" w:rsidRPr="005C38CC" w:rsidRDefault="005C38CC" w:rsidP="002D23E4">
      <w:pPr>
        <w:pStyle w:val="ListParagraph"/>
        <w:numPr>
          <w:ilvl w:val="0"/>
          <w:numId w:val="9"/>
        </w:numPr>
        <w:spacing w:line="360" w:lineRule="auto"/>
        <w:jc w:val="both"/>
      </w:pPr>
      <w:r w:rsidRPr="005C38CC">
        <w:t xml:space="preserve">Официален контрол </w:t>
      </w:r>
      <w:r>
        <w:t xml:space="preserve">при </w:t>
      </w:r>
      <w:r w:rsidRPr="005C38CC">
        <w:t xml:space="preserve">производството и използването на материали и предмети, предназначени да влизат в контакт с храни; </w:t>
      </w:r>
    </w:p>
    <w:p w:rsidR="005A0052" w:rsidRDefault="005A0052" w:rsidP="003F6C09">
      <w:pPr>
        <w:pStyle w:val="ListParagraph"/>
        <w:numPr>
          <w:ilvl w:val="0"/>
          <w:numId w:val="9"/>
        </w:numPr>
        <w:spacing w:line="360" w:lineRule="auto"/>
      </w:pPr>
      <w:r w:rsidRPr="005A0052">
        <w:t>Официален контрол по отношение ГМО за целите на производството на храни и фуражи;</w:t>
      </w:r>
    </w:p>
    <w:p w:rsidR="005A0052" w:rsidRPr="00500813" w:rsidRDefault="005A0052" w:rsidP="003F6C09">
      <w:pPr>
        <w:pStyle w:val="ListParagraph"/>
        <w:numPr>
          <w:ilvl w:val="0"/>
          <w:numId w:val="9"/>
        </w:numPr>
        <w:shd w:val="clear" w:color="auto" w:fill="FFFFFF"/>
        <w:spacing w:line="360" w:lineRule="auto"/>
        <w:jc w:val="both"/>
        <w:rPr>
          <w:color w:val="000000" w:themeColor="text1"/>
        </w:rPr>
      </w:pPr>
      <w:r w:rsidRPr="005A0052">
        <w:t>Официален контрол по отношение</w:t>
      </w:r>
      <w:r>
        <w:t xml:space="preserve"> на </w:t>
      </w:r>
      <w:r w:rsidRPr="00500813">
        <w:rPr>
          <w:color w:val="000000" w:themeColor="text1"/>
        </w:rPr>
        <w:t>фуражите и тяхната безопасност на всеки етап на производството, преработката, разпространението и използването на фуражите, включително правилата, с които се цели да се гарантират справедливи търговски практики и да се защитят здравето и интересите на потребителите и правото им на информация;</w:t>
      </w:r>
    </w:p>
    <w:p w:rsidR="005C38CC" w:rsidRDefault="005A0052" w:rsidP="003F6C09">
      <w:pPr>
        <w:pStyle w:val="ListParagraph"/>
        <w:numPr>
          <w:ilvl w:val="0"/>
          <w:numId w:val="9"/>
        </w:numPr>
        <w:shd w:val="clear" w:color="auto" w:fill="FFFFFF"/>
        <w:spacing w:line="360" w:lineRule="auto"/>
        <w:ind w:right="-1"/>
        <w:jc w:val="both"/>
      </w:pPr>
      <w:r>
        <w:t>Официален контрол по отношение здравеопазването на животните;</w:t>
      </w:r>
    </w:p>
    <w:p w:rsidR="005A0052" w:rsidRDefault="005A0052" w:rsidP="003F6C09">
      <w:pPr>
        <w:pStyle w:val="ListParagraph"/>
        <w:numPr>
          <w:ilvl w:val="0"/>
          <w:numId w:val="9"/>
        </w:numPr>
        <w:shd w:val="clear" w:color="auto" w:fill="FFFFFF"/>
        <w:spacing w:line="360" w:lineRule="auto"/>
        <w:ind w:right="-1"/>
        <w:jc w:val="both"/>
      </w:pPr>
      <w:r>
        <w:lastRenderedPageBreak/>
        <w:t>Официален контрол по отношение на СЖП и производните продукти;</w:t>
      </w:r>
    </w:p>
    <w:p w:rsidR="005A0052" w:rsidRDefault="005A0052" w:rsidP="003F6C09">
      <w:pPr>
        <w:pStyle w:val="ListParagraph"/>
        <w:numPr>
          <w:ilvl w:val="0"/>
          <w:numId w:val="9"/>
        </w:numPr>
        <w:shd w:val="clear" w:color="auto" w:fill="FFFFFF"/>
        <w:spacing w:line="360" w:lineRule="auto"/>
        <w:ind w:right="-1"/>
        <w:jc w:val="both"/>
      </w:pPr>
      <w:r>
        <w:t xml:space="preserve">Официален контрол по </w:t>
      </w:r>
      <w:r w:rsidR="00D36C26">
        <w:t xml:space="preserve">отношение на </w:t>
      </w:r>
      <w:r>
        <w:t>хуманното отношение към животните;</w:t>
      </w:r>
    </w:p>
    <w:p w:rsidR="005A0052" w:rsidRDefault="005A0052" w:rsidP="003F6C09">
      <w:pPr>
        <w:pStyle w:val="ListParagraph"/>
        <w:numPr>
          <w:ilvl w:val="0"/>
          <w:numId w:val="9"/>
        </w:numPr>
        <w:shd w:val="clear" w:color="auto" w:fill="FFFFFF"/>
        <w:spacing w:line="360" w:lineRule="auto"/>
        <w:ind w:right="-1"/>
        <w:jc w:val="both"/>
      </w:pPr>
      <w:r>
        <w:t>Официален контрол във връзка с прилагането на защитни мерки срещу вредители по растенията;</w:t>
      </w:r>
    </w:p>
    <w:p w:rsidR="005A0052" w:rsidRDefault="005A0052" w:rsidP="003F6C09">
      <w:pPr>
        <w:pStyle w:val="ListParagraph"/>
        <w:numPr>
          <w:ilvl w:val="0"/>
          <w:numId w:val="9"/>
        </w:numPr>
        <w:shd w:val="clear" w:color="auto" w:fill="FFFFFF"/>
        <w:spacing w:line="360" w:lineRule="auto"/>
        <w:ind w:right="-1"/>
        <w:jc w:val="both"/>
      </w:pPr>
      <w:r>
        <w:t>Официален контрол при пускането на пазара и използването на продукти за растителна защита и за утойчива употреба на пестициди;</w:t>
      </w:r>
    </w:p>
    <w:p w:rsidR="00DC697B" w:rsidRDefault="00DC697B" w:rsidP="003F6C09">
      <w:pPr>
        <w:pStyle w:val="ListParagraph"/>
        <w:numPr>
          <w:ilvl w:val="0"/>
          <w:numId w:val="9"/>
        </w:numPr>
        <w:spacing w:line="360" w:lineRule="auto"/>
      </w:pPr>
      <w:r w:rsidRPr="00DC697B">
        <w:t>Официален контрол на етикетирането и предлагането на биологични продукти</w:t>
      </w:r>
      <w:r>
        <w:t>;</w:t>
      </w:r>
    </w:p>
    <w:p w:rsidR="00DC697B" w:rsidRPr="00DC697B" w:rsidRDefault="00DC697B" w:rsidP="003F6C09">
      <w:pPr>
        <w:pStyle w:val="ListParagraph"/>
        <w:numPr>
          <w:ilvl w:val="0"/>
          <w:numId w:val="9"/>
        </w:numPr>
        <w:spacing w:line="360" w:lineRule="auto"/>
        <w:jc w:val="both"/>
      </w:pPr>
      <w:r>
        <w:t xml:space="preserve">Официален контрол при използването и етикетирането на </w:t>
      </w:r>
      <w:r w:rsidRPr="00DC697B">
        <w:t>Защитени наименования за произход /ЗНП/, защитени географски указания /ЗГУ/, храни с традиционно специфичен характер /ХТСХ/;</w:t>
      </w:r>
    </w:p>
    <w:p w:rsidR="005A0052" w:rsidRDefault="00DC697B" w:rsidP="003F6C09">
      <w:pPr>
        <w:pStyle w:val="ListParagraph"/>
        <w:numPr>
          <w:ilvl w:val="0"/>
          <w:numId w:val="9"/>
        </w:numPr>
        <w:shd w:val="clear" w:color="auto" w:fill="FFFFFF"/>
        <w:spacing w:line="360" w:lineRule="auto"/>
        <w:ind w:right="-1"/>
        <w:jc w:val="both"/>
      </w:pPr>
      <w:r>
        <w:t>Официален контрол по отношение на животните и стоките, които се въвеждат в Съюза или са предназначени за износ от Съюза.</w:t>
      </w:r>
    </w:p>
    <w:p w:rsidR="00975971" w:rsidRPr="00D014B3" w:rsidRDefault="00975971" w:rsidP="00975971">
      <w:pPr>
        <w:numPr>
          <w:ilvl w:val="1"/>
          <w:numId w:val="1"/>
        </w:numPr>
        <w:shd w:val="clear" w:color="auto" w:fill="FFFFFF"/>
        <w:spacing w:line="360" w:lineRule="auto"/>
        <w:jc w:val="both"/>
        <w:rPr>
          <w:b/>
          <w:color w:val="000000" w:themeColor="text1"/>
        </w:rPr>
      </w:pPr>
      <w:r w:rsidRPr="00D014B3">
        <w:rPr>
          <w:b/>
          <w:color w:val="000000" w:themeColor="text1"/>
        </w:rPr>
        <w:t xml:space="preserve">Звена от </w:t>
      </w:r>
      <w:r w:rsidR="00CE36A8" w:rsidRPr="00D014B3">
        <w:rPr>
          <w:b/>
          <w:color w:val="000000" w:themeColor="text1"/>
        </w:rPr>
        <w:t>структурата (йерархията</w:t>
      </w:r>
      <w:r w:rsidRPr="00D014B3">
        <w:rPr>
          <w:b/>
          <w:color w:val="000000" w:themeColor="text1"/>
        </w:rPr>
        <w:t>) на БАБХ</w:t>
      </w:r>
      <w:r w:rsidR="00D36C26">
        <w:rPr>
          <w:b/>
          <w:color w:val="000000" w:themeColor="text1"/>
        </w:rPr>
        <w:t>,</w:t>
      </w:r>
      <w:r w:rsidRPr="00D014B3">
        <w:rPr>
          <w:b/>
          <w:color w:val="000000" w:themeColor="text1"/>
        </w:rPr>
        <w:t xml:space="preserve"> подлежащи на одит:</w:t>
      </w:r>
    </w:p>
    <w:p w:rsidR="00975971" w:rsidRPr="00327EF2" w:rsidRDefault="003F2D48" w:rsidP="00AB559E">
      <w:pPr>
        <w:pStyle w:val="ListParagraph"/>
        <w:numPr>
          <w:ilvl w:val="2"/>
          <w:numId w:val="7"/>
        </w:numPr>
        <w:shd w:val="clear" w:color="auto" w:fill="FFFFFF"/>
        <w:spacing w:line="360" w:lineRule="auto"/>
        <w:jc w:val="both"/>
        <w:rPr>
          <w:color w:val="000000" w:themeColor="text1"/>
        </w:rPr>
      </w:pPr>
      <w:r>
        <w:rPr>
          <w:color w:val="000000" w:themeColor="text1"/>
        </w:rPr>
        <w:t xml:space="preserve">28 </w:t>
      </w:r>
      <w:r w:rsidR="00975971" w:rsidRPr="00327EF2">
        <w:rPr>
          <w:color w:val="000000" w:themeColor="text1"/>
        </w:rPr>
        <w:t xml:space="preserve">- те областни дирекции по безопасност на храните </w:t>
      </w:r>
      <w:r w:rsidR="006139AE" w:rsidRPr="00327EF2">
        <w:rPr>
          <w:color w:val="000000" w:themeColor="text1"/>
        </w:rPr>
        <w:t>/</w:t>
      </w:r>
      <w:r w:rsidR="00975971" w:rsidRPr="00327EF2">
        <w:rPr>
          <w:color w:val="000000" w:themeColor="text1"/>
        </w:rPr>
        <w:t>ОДБХ</w:t>
      </w:r>
      <w:r w:rsidR="006139AE" w:rsidRPr="00327EF2">
        <w:rPr>
          <w:color w:val="000000" w:themeColor="text1"/>
        </w:rPr>
        <w:t xml:space="preserve">/ - </w:t>
      </w:r>
      <w:r w:rsidR="006139AE" w:rsidRPr="00327EF2">
        <w:rPr>
          <w:rFonts w:ascii="Verdana" w:hAnsi="Verdana"/>
          <w:color w:val="000000"/>
          <w:sz w:val="15"/>
          <w:szCs w:val="15"/>
          <w:shd w:val="clear" w:color="auto" w:fill="FEFEFE"/>
        </w:rPr>
        <w:t> </w:t>
      </w:r>
      <w:r w:rsidR="006139AE" w:rsidRPr="00327EF2">
        <w:rPr>
          <w:color w:val="000000"/>
          <w:shd w:val="clear" w:color="auto" w:fill="FEFEFE"/>
        </w:rPr>
        <w:t>областни дирекции по безопасност на храните със седалище в</w:t>
      </w:r>
      <w:r w:rsidR="00D36C26">
        <w:rPr>
          <w:color w:val="000000"/>
          <w:shd w:val="clear" w:color="auto" w:fill="FEFEFE"/>
        </w:rPr>
        <w:t>:</w:t>
      </w:r>
      <w:r w:rsidR="006139AE" w:rsidRPr="00327EF2">
        <w:rPr>
          <w:color w:val="000000"/>
          <w:shd w:val="clear" w:color="auto" w:fill="FEFEFE"/>
        </w:rPr>
        <w:t xml:space="preserve"> Благоевград, </w:t>
      </w:r>
      <w:r w:rsidRPr="00327EF2">
        <w:rPr>
          <w:color w:val="000000"/>
          <w:shd w:val="clear" w:color="auto" w:fill="FEFEFE"/>
        </w:rPr>
        <w:t>Бургас</w:t>
      </w:r>
      <w:r>
        <w:rPr>
          <w:color w:val="000000"/>
          <w:shd w:val="clear" w:color="auto" w:fill="FEFEFE"/>
        </w:rPr>
        <w:t xml:space="preserve">, </w:t>
      </w:r>
      <w:r w:rsidR="006139AE" w:rsidRPr="00327EF2">
        <w:rPr>
          <w:color w:val="000000"/>
          <w:shd w:val="clear" w:color="auto" w:fill="FEFEFE"/>
        </w:rPr>
        <w:t xml:space="preserve">Варна, Велико Търново, Видин, Враца, Габрово, Добрич, Кюстендил, Кърджали, Ловеч, Монтана, Пазарджик, Перник, Плевен, </w:t>
      </w:r>
      <w:r w:rsidRPr="00327EF2">
        <w:rPr>
          <w:color w:val="000000"/>
          <w:shd w:val="clear" w:color="auto" w:fill="FEFEFE"/>
        </w:rPr>
        <w:t>Пловдив</w:t>
      </w:r>
      <w:r>
        <w:rPr>
          <w:color w:val="000000"/>
          <w:shd w:val="clear" w:color="auto" w:fill="FEFEFE"/>
        </w:rPr>
        <w:t>,</w:t>
      </w:r>
      <w:r w:rsidRPr="00327EF2">
        <w:rPr>
          <w:color w:val="000000"/>
          <w:shd w:val="clear" w:color="auto" w:fill="FEFEFE"/>
        </w:rPr>
        <w:t xml:space="preserve"> </w:t>
      </w:r>
      <w:r w:rsidR="006139AE" w:rsidRPr="00327EF2">
        <w:rPr>
          <w:color w:val="000000"/>
          <w:shd w:val="clear" w:color="auto" w:fill="FEFEFE"/>
        </w:rPr>
        <w:t xml:space="preserve">Разград, Русе, Силистра, Сливен, Смолян, </w:t>
      </w:r>
      <w:r w:rsidRPr="00327EF2">
        <w:rPr>
          <w:color w:val="000000"/>
          <w:shd w:val="clear" w:color="auto" w:fill="FEFEFE"/>
        </w:rPr>
        <w:t>София</w:t>
      </w:r>
      <w:r>
        <w:rPr>
          <w:color w:val="000000"/>
          <w:shd w:val="clear" w:color="auto" w:fill="FEFEFE"/>
        </w:rPr>
        <w:t xml:space="preserve">, </w:t>
      </w:r>
      <w:r w:rsidR="006139AE" w:rsidRPr="00327EF2">
        <w:rPr>
          <w:color w:val="000000"/>
          <w:shd w:val="clear" w:color="auto" w:fill="FEFEFE"/>
        </w:rPr>
        <w:t>Софийска област, Стара Загора, Търговище, Хасково, Шумен и Ямбол;</w:t>
      </w:r>
      <w:r w:rsidR="00C617A9" w:rsidRPr="00327EF2">
        <w:rPr>
          <w:color w:val="000000" w:themeColor="text1"/>
        </w:rPr>
        <w:t xml:space="preserve"> </w:t>
      </w:r>
    </w:p>
    <w:p w:rsidR="00975971" w:rsidRPr="00D014B3" w:rsidRDefault="00975971" w:rsidP="00AB559E">
      <w:pPr>
        <w:numPr>
          <w:ilvl w:val="2"/>
          <w:numId w:val="7"/>
        </w:numPr>
        <w:shd w:val="clear" w:color="auto" w:fill="FFFFFF"/>
        <w:spacing w:line="360" w:lineRule="auto"/>
        <w:ind w:left="1080" w:hanging="360"/>
        <w:jc w:val="both"/>
        <w:rPr>
          <w:color w:val="000000" w:themeColor="text1"/>
        </w:rPr>
      </w:pPr>
      <w:r w:rsidRPr="00D014B3">
        <w:rPr>
          <w:color w:val="000000" w:themeColor="text1"/>
        </w:rPr>
        <w:t>Следните дирекции от специализираната администрация:</w:t>
      </w:r>
    </w:p>
    <w:p w:rsidR="00F1255B" w:rsidRPr="00327EF2" w:rsidRDefault="00F1255B" w:rsidP="00AB559E">
      <w:pPr>
        <w:pStyle w:val="ListParagraph"/>
        <w:numPr>
          <w:ilvl w:val="3"/>
          <w:numId w:val="7"/>
        </w:numPr>
        <w:shd w:val="clear" w:color="auto" w:fill="FFFFFF"/>
        <w:spacing w:line="360" w:lineRule="auto"/>
        <w:jc w:val="both"/>
        <w:rPr>
          <w:color w:val="000000" w:themeColor="text1"/>
        </w:rPr>
      </w:pPr>
      <w:r w:rsidRPr="00327EF2">
        <w:rPr>
          <w:color w:val="000000" w:themeColor="text1"/>
        </w:rPr>
        <w:t>Дирекция „Растителна защита и контрол на качеството на пресни плодове и зеленчуци“;</w:t>
      </w:r>
    </w:p>
    <w:p w:rsidR="00F1255B" w:rsidRPr="00327EF2" w:rsidRDefault="00F1255B" w:rsidP="00AB559E">
      <w:pPr>
        <w:pStyle w:val="ListParagraph"/>
        <w:numPr>
          <w:ilvl w:val="3"/>
          <w:numId w:val="7"/>
        </w:numPr>
        <w:shd w:val="clear" w:color="auto" w:fill="FFFFFF"/>
        <w:spacing w:line="360" w:lineRule="auto"/>
        <w:jc w:val="both"/>
        <w:rPr>
          <w:color w:val="000000" w:themeColor="text1"/>
        </w:rPr>
      </w:pPr>
      <w:r w:rsidRPr="00327EF2">
        <w:rPr>
          <w:color w:val="000000" w:themeColor="text1"/>
        </w:rPr>
        <w:t>Дирекция „Продукти за растителна защита, торове и контрол“;</w:t>
      </w:r>
    </w:p>
    <w:p w:rsidR="00F1255B" w:rsidRPr="00327EF2" w:rsidRDefault="00327EF2" w:rsidP="00AB559E">
      <w:pPr>
        <w:pStyle w:val="ListParagraph"/>
        <w:numPr>
          <w:ilvl w:val="3"/>
          <w:numId w:val="7"/>
        </w:numPr>
        <w:shd w:val="clear" w:color="auto" w:fill="FFFFFF"/>
        <w:spacing w:line="360" w:lineRule="auto"/>
        <w:jc w:val="both"/>
        <w:rPr>
          <w:color w:val="000000" w:themeColor="text1"/>
        </w:rPr>
      </w:pPr>
      <w:r>
        <w:rPr>
          <w:color w:val="000000" w:themeColor="text1"/>
        </w:rPr>
        <w:t>Дирекция „</w:t>
      </w:r>
      <w:r w:rsidR="00F1255B" w:rsidRPr="00327EF2">
        <w:rPr>
          <w:color w:val="000000" w:themeColor="text1"/>
        </w:rPr>
        <w:t>Здравеопазване, идентификация и х</w:t>
      </w:r>
      <w:r w:rsidR="00B16ED4">
        <w:rPr>
          <w:color w:val="000000" w:themeColor="text1"/>
        </w:rPr>
        <w:t>уманно отношение към животните“</w:t>
      </w:r>
      <w:r w:rsidR="00F1255B" w:rsidRPr="00327EF2">
        <w:rPr>
          <w:color w:val="000000" w:themeColor="text1"/>
        </w:rPr>
        <w:t>;</w:t>
      </w:r>
    </w:p>
    <w:p w:rsidR="00F1255B" w:rsidRPr="00B16ED4" w:rsidRDefault="00F1255B" w:rsidP="00AB559E">
      <w:pPr>
        <w:pStyle w:val="ListParagraph"/>
        <w:numPr>
          <w:ilvl w:val="3"/>
          <w:numId w:val="7"/>
        </w:numPr>
        <w:shd w:val="clear" w:color="auto" w:fill="FFFFFF"/>
        <w:spacing w:line="360" w:lineRule="auto"/>
        <w:jc w:val="both"/>
        <w:rPr>
          <w:color w:val="000000" w:themeColor="text1"/>
        </w:rPr>
      </w:pPr>
      <w:r w:rsidRPr="00B16ED4">
        <w:rPr>
          <w:color w:val="000000" w:themeColor="text1"/>
        </w:rPr>
        <w:t>Дирекция „Контрол на фуражите и страничните животински продукти“;</w:t>
      </w:r>
    </w:p>
    <w:p w:rsidR="00F1255B" w:rsidRPr="00B16ED4" w:rsidRDefault="00B16ED4" w:rsidP="00AB559E">
      <w:pPr>
        <w:pStyle w:val="ListParagraph"/>
        <w:numPr>
          <w:ilvl w:val="3"/>
          <w:numId w:val="7"/>
        </w:numPr>
        <w:shd w:val="clear" w:color="auto" w:fill="FFFFFF"/>
        <w:spacing w:line="360" w:lineRule="auto"/>
        <w:jc w:val="both"/>
        <w:rPr>
          <w:color w:val="000000" w:themeColor="text1"/>
        </w:rPr>
      </w:pPr>
      <w:r>
        <w:rPr>
          <w:color w:val="000000" w:themeColor="text1"/>
        </w:rPr>
        <w:t>Дирекция „</w:t>
      </w:r>
      <w:r w:rsidR="00F1255B" w:rsidRPr="00B16ED4">
        <w:rPr>
          <w:color w:val="000000" w:themeColor="text1"/>
        </w:rPr>
        <w:t>Контрол на в</w:t>
      </w:r>
      <w:r>
        <w:rPr>
          <w:color w:val="000000" w:themeColor="text1"/>
        </w:rPr>
        <w:t>етеринарни лекарствени продукти“</w:t>
      </w:r>
      <w:r w:rsidR="00F1255B" w:rsidRPr="00B16ED4">
        <w:rPr>
          <w:color w:val="000000" w:themeColor="text1"/>
        </w:rPr>
        <w:t>;</w:t>
      </w:r>
    </w:p>
    <w:p w:rsidR="00F1255B" w:rsidRPr="00B16ED4" w:rsidRDefault="00B16ED4" w:rsidP="00AB559E">
      <w:pPr>
        <w:pStyle w:val="ListParagraph"/>
        <w:numPr>
          <w:ilvl w:val="3"/>
          <w:numId w:val="7"/>
        </w:numPr>
        <w:shd w:val="clear" w:color="auto" w:fill="FFFFFF"/>
        <w:spacing w:line="360" w:lineRule="auto"/>
        <w:jc w:val="both"/>
        <w:rPr>
          <w:color w:val="000000" w:themeColor="text1"/>
        </w:rPr>
      </w:pPr>
      <w:r>
        <w:rPr>
          <w:color w:val="000000" w:themeColor="text1"/>
        </w:rPr>
        <w:t>Дирекция „Контрол на храните“</w:t>
      </w:r>
      <w:r w:rsidR="00F1255B" w:rsidRPr="00B16ED4">
        <w:rPr>
          <w:color w:val="000000" w:themeColor="text1"/>
        </w:rPr>
        <w:t>;</w:t>
      </w:r>
    </w:p>
    <w:p w:rsidR="00F1255B" w:rsidRPr="009E7F2A" w:rsidRDefault="009E7F2A" w:rsidP="00AB559E">
      <w:pPr>
        <w:pStyle w:val="ListParagraph"/>
        <w:numPr>
          <w:ilvl w:val="3"/>
          <w:numId w:val="7"/>
        </w:numPr>
        <w:shd w:val="clear" w:color="auto" w:fill="FFFFFF"/>
        <w:spacing w:line="360" w:lineRule="auto"/>
        <w:jc w:val="both"/>
        <w:rPr>
          <w:color w:val="000000" w:themeColor="text1"/>
        </w:rPr>
      </w:pPr>
      <w:r>
        <w:rPr>
          <w:color w:val="000000" w:themeColor="text1"/>
        </w:rPr>
        <w:t>Дирекция „Граничен контрол“;</w:t>
      </w:r>
    </w:p>
    <w:p w:rsidR="00975971" w:rsidRPr="00D014B3" w:rsidRDefault="00975971" w:rsidP="00AB559E">
      <w:pPr>
        <w:numPr>
          <w:ilvl w:val="2"/>
          <w:numId w:val="7"/>
        </w:numPr>
        <w:shd w:val="clear" w:color="auto" w:fill="FFFFFF"/>
        <w:spacing w:line="360" w:lineRule="auto"/>
        <w:jc w:val="both"/>
        <w:rPr>
          <w:color w:val="000000" w:themeColor="text1"/>
        </w:rPr>
      </w:pPr>
      <w:r w:rsidRPr="00D014B3">
        <w:rPr>
          <w:color w:val="000000" w:themeColor="text1"/>
        </w:rPr>
        <w:t>Специализираните структури</w:t>
      </w:r>
      <w:r w:rsidR="009E7F2A">
        <w:rPr>
          <w:color w:val="000000" w:themeColor="text1"/>
        </w:rPr>
        <w:t>:</w:t>
      </w:r>
    </w:p>
    <w:p w:rsidR="009A1B09" w:rsidRPr="009A1B09" w:rsidRDefault="00605CBF" w:rsidP="009E7F2A">
      <w:pPr>
        <w:shd w:val="clear" w:color="auto" w:fill="FFFFFF"/>
        <w:tabs>
          <w:tab w:val="left" w:pos="2268"/>
        </w:tabs>
        <w:spacing w:line="360" w:lineRule="auto"/>
        <w:ind w:left="1440" w:hanging="720"/>
        <w:jc w:val="both"/>
        <w:rPr>
          <w:color w:val="000000" w:themeColor="text1"/>
        </w:rPr>
      </w:pPr>
      <w:r>
        <w:rPr>
          <w:color w:val="000000" w:themeColor="text1"/>
          <w:lang w:val="en-US"/>
        </w:rPr>
        <w:t>1.3.3</w:t>
      </w:r>
      <w:r w:rsidR="009E7F2A">
        <w:rPr>
          <w:color w:val="000000" w:themeColor="text1"/>
          <w:lang w:val="en-US"/>
        </w:rPr>
        <w:t xml:space="preserve">.1 </w:t>
      </w:r>
      <w:r w:rsidR="009A1B09" w:rsidRPr="009A1B09">
        <w:rPr>
          <w:color w:val="000000" w:themeColor="text1"/>
        </w:rPr>
        <w:t>Национален диагностичен научноизследователски ветеринарномедицински институт;</w:t>
      </w:r>
    </w:p>
    <w:p w:rsidR="009A1B09" w:rsidRPr="009E7F2A" w:rsidRDefault="00605CBF" w:rsidP="009E7F2A">
      <w:pPr>
        <w:shd w:val="clear" w:color="auto" w:fill="FFFFFF"/>
        <w:tabs>
          <w:tab w:val="left" w:pos="1440"/>
          <w:tab w:val="left" w:pos="2268"/>
        </w:tabs>
        <w:spacing w:line="360" w:lineRule="auto"/>
        <w:ind w:left="720"/>
        <w:jc w:val="both"/>
      </w:pPr>
      <w:r>
        <w:t>1.3.3</w:t>
      </w:r>
      <w:r w:rsidR="009E7F2A" w:rsidRPr="009E7F2A">
        <w:t xml:space="preserve">.2 </w:t>
      </w:r>
      <w:r w:rsidR="009A1B09" w:rsidRPr="009E7F2A">
        <w:t xml:space="preserve">Централна лаборатория по ветеринарно-санитарна експертиза и екология; </w:t>
      </w:r>
    </w:p>
    <w:p w:rsidR="009A1B09" w:rsidRPr="009E7F2A" w:rsidRDefault="00605CBF" w:rsidP="009E7F2A">
      <w:pPr>
        <w:shd w:val="clear" w:color="auto" w:fill="FFFFFF"/>
        <w:tabs>
          <w:tab w:val="left" w:pos="2268"/>
        </w:tabs>
        <w:spacing w:line="360" w:lineRule="auto"/>
        <w:ind w:left="720"/>
        <w:jc w:val="both"/>
      </w:pPr>
      <w:r>
        <w:t>1.3.3</w:t>
      </w:r>
      <w:r w:rsidR="009E7F2A">
        <w:t xml:space="preserve">.3 </w:t>
      </w:r>
      <w:r w:rsidR="009A1B09" w:rsidRPr="009E7F2A">
        <w:t>Централна лаборатория по карантина на растенията;</w:t>
      </w:r>
    </w:p>
    <w:p w:rsidR="009A1B09" w:rsidRPr="009E7F2A" w:rsidRDefault="00605CBF" w:rsidP="009E7F2A">
      <w:pPr>
        <w:shd w:val="clear" w:color="auto" w:fill="FFFFFF"/>
        <w:tabs>
          <w:tab w:val="left" w:pos="2268"/>
        </w:tabs>
        <w:spacing w:line="360" w:lineRule="auto"/>
        <w:ind w:left="1080" w:hanging="360"/>
        <w:jc w:val="both"/>
      </w:pPr>
      <w:r>
        <w:t>1.3.3</w:t>
      </w:r>
      <w:r w:rsidR="009E7F2A" w:rsidRPr="009E7F2A">
        <w:t xml:space="preserve">.4 </w:t>
      </w:r>
      <w:r w:rsidR="009A1B09" w:rsidRPr="009E7F2A">
        <w:t>Централна лаборатория за химични изпитвания и контрол;</w:t>
      </w:r>
    </w:p>
    <w:p w:rsidR="009E7F2A" w:rsidRDefault="009E7F2A" w:rsidP="009E7F2A">
      <w:pPr>
        <w:shd w:val="clear" w:color="auto" w:fill="FFFFFF"/>
        <w:tabs>
          <w:tab w:val="left" w:pos="2268"/>
        </w:tabs>
        <w:spacing w:line="360" w:lineRule="auto"/>
        <w:ind w:left="1440" w:hanging="720"/>
        <w:jc w:val="both"/>
        <w:rPr>
          <w:color w:val="000000" w:themeColor="text1"/>
        </w:rPr>
      </w:pPr>
      <w:r>
        <w:rPr>
          <w:color w:val="000000" w:themeColor="text1"/>
        </w:rPr>
        <w:lastRenderedPageBreak/>
        <w:t>1.</w:t>
      </w:r>
      <w:r w:rsidR="00605CBF">
        <w:rPr>
          <w:color w:val="000000" w:themeColor="text1"/>
        </w:rPr>
        <w:t>3.3</w:t>
      </w:r>
      <w:r>
        <w:rPr>
          <w:color w:val="000000" w:themeColor="text1"/>
        </w:rPr>
        <w:t xml:space="preserve">.5 </w:t>
      </w:r>
      <w:r w:rsidR="009A1B09" w:rsidRPr="009A1B09">
        <w:rPr>
          <w:color w:val="000000" w:themeColor="text1"/>
        </w:rPr>
        <w:t>Централна лаборатория за окачествяване на зърно и фуражи.</w:t>
      </w:r>
    </w:p>
    <w:p w:rsidR="00975971" w:rsidRPr="00D014B3" w:rsidRDefault="00975971" w:rsidP="009E7F2A">
      <w:pPr>
        <w:shd w:val="clear" w:color="auto" w:fill="FFFFFF"/>
        <w:tabs>
          <w:tab w:val="left" w:pos="720"/>
        </w:tabs>
        <w:spacing w:line="360" w:lineRule="auto"/>
        <w:ind w:left="720"/>
        <w:jc w:val="both"/>
        <w:rPr>
          <w:color w:val="000000" w:themeColor="text1"/>
        </w:rPr>
      </w:pPr>
      <w:r w:rsidRPr="00D014B3">
        <w:rPr>
          <w:color w:val="000000" w:themeColor="text1"/>
        </w:rPr>
        <w:t>Тези звена и структури по нататък в процедурата се наричат одитирани организации (структури).</w:t>
      </w:r>
    </w:p>
    <w:p w:rsidR="00975971" w:rsidRPr="00D014B3" w:rsidRDefault="00975971" w:rsidP="00AB559E">
      <w:pPr>
        <w:numPr>
          <w:ilvl w:val="1"/>
          <w:numId w:val="7"/>
        </w:numPr>
        <w:shd w:val="clear" w:color="auto" w:fill="FFFFFF"/>
        <w:spacing w:line="360" w:lineRule="auto"/>
        <w:jc w:val="both"/>
        <w:rPr>
          <w:b/>
          <w:color w:val="000000" w:themeColor="text1"/>
        </w:rPr>
      </w:pPr>
      <w:r w:rsidRPr="00D014B3">
        <w:rPr>
          <w:b/>
          <w:color w:val="000000" w:themeColor="text1"/>
        </w:rPr>
        <w:t>Оценка на риска.</w:t>
      </w:r>
    </w:p>
    <w:p w:rsidR="00975971" w:rsidRPr="00D014B3" w:rsidRDefault="00975971" w:rsidP="00975971">
      <w:pPr>
        <w:shd w:val="clear" w:color="auto" w:fill="FFFFFF"/>
        <w:spacing w:line="360" w:lineRule="auto"/>
        <w:ind w:left="720" w:firstLine="696"/>
        <w:jc w:val="both"/>
        <w:rPr>
          <w:color w:val="000000" w:themeColor="text1"/>
        </w:rPr>
      </w:pPr>
      <w:r w:rsidRPr="00D014B3">
        <w:rPr>
          <w:color w:val="000000" w:themeColor="text1"/>
        </w:rPr>
        <w:t xml:space="preserve">Рискът </w:t>
      </w:r>
      <w:r w:rsidRPr="00D014B3">
        <w:rPr>
          <w:rStyle w:val="hps"/>
          <w:color w:val="000000" w:themeColor="text1"/>
        </w:rPr>
        <w:t>е вероятността</w:t>
      </w:r>
      <w:r w:rsidRPr="00D014B3">
        <w:rPr>
          <w:color w:val="000000" w:themeColor="text1"/>
        </w:rPr>
        <w:t xml:space="preserve">, </w:t>
      </w:r>
      <w:r w:rsidRPr="00D014B3">
        <w:rPr>
          <w:rStyle w:val="hps"/>
          <w:color w:val="000000" w:themeColor="text1"/>
        </w:rPr>
        <w:t>дадено събитие</w:t>
      </w:r>
      <w:r w:rsidR="00C617A9">
        <w:rPr>
          <w:rStyle w:val="hps"/>
          <w:color w:val="000000" w:themeColor="text1"/>
        </w:rPr>
        <w:t xml:space="preserve"> </w:t>
      </w:r>
      <w:r w:rsidRPr="00D014B3">
        <w:rPr>
          <w:rStyle w:val="hps"/>
          <w:color w:val="000000" w:themeColor="text1"/>
        </w:rPr>
        <w:t>да се случи</w:t>
      </w:r>
      <w:r w:rsidRPr="00D014B3">
        <w:rPr>
          <w:color w:val="000000" w:themeColor="text1"/>
        </w:rPr>
        <w:t xml:space="preserve"> или да има информация, че се случва </w:t>
      </w:r>
      <w:r w:rsidRPr="00D014B3">
        <w:rPr>
          <w:rStyle w:val="hps"/>
          <w:color w:val="000000" w:themeColor="text1"/>
        </w:rPr>
        <w:t>и да окаже неблагоприятно въздействие на</w:t>
      </w:r>
      <w:r w:rsidRPr="00D014B3">
        <w:rPr>
          <w:color w:val="000000" w:themeColor="text1"/>
        </w:rPr>
        <w:t xml:space="preserve"> постигането </w:t>
      </w:r>
      <w:r w:rsidRPr="00D014B3">
        <w:rPr>
          <w:rStyle w:val="hps"/>
          <w:color w:val="000000" w:themeColor="text1"/>
        </w:rPr>
        <w:t>на целите</w:t>
      </w:r>
      <w:r w:rsidRPr="00D014B3">
        <w:rPr>
          <w:color w:val="000000" w:themeColor="text1"/>
        </w:rPr>
        <w:t>.</w:t>
      </w:r>
    </w:p>
    <w:p w:rsidR="00975971" w:rsidRPr="00D014B3" w:rsidRDefault="00975971" w:rsidP="00975971">
      <w:pPr>
        <w:shd w:val="clear" w:color="auto" w:fill="FFFFFF"/>
        <w:spacing w:line="360" w:lineRule="auto"/>
        <w:ind w:left="720"/>
        <w:jc w:val="both"/>
        <w:rPr>
          <w:color w:val="000000" w:themeColor="text1"/>
        </w:rPr>
      </w:pPr>
      <w:r w:rsidRPr="00D014B3">
        <w:rPr>
          <w:color w:val="000000" w:themeColor="text1"/>
        </w:rPr>
        <w:t>Рискът в рамките на системата за официален контрол е вероятността от това:</w:t>
      </w:r>
    </w:p>
    <w:p w:rsidR="00975971" w:rsidRPr="00D014B3" w:rsidRDefault="00975971" w:rsidP="00601722">
      <w:pPr>
        <w:numPr>
          <w:ilvl w:val="0"/>
          <w:numId w:val="2"/>
        </w:numPr>
        <w:shd w:val="clear" w:color="auto" w:fill="FFFFFF"/>
        <w:spacing w:line="360" w:lineRule="auto"/>
        <w:jc w:val="both"/>
        <w:rPr>
          <w:color w:val="000000" w:themeColor="text1"/>
        </w:rPr>
      </w:pPr>
      <w:r w:rsidRPr="00D014B3">
        <w:rPr>
          <w:color w:val="000000" w:themeColor="text1"/>
        </w:rPr>
        <w:t>Да не се изпълнят</w:t>
      </w:r>
      <w:r w:rsidR="009B2B58">
        <w:rPr>
          <w:color w:val="000000" w:themeColor="text1"/>
        </w:rPr>
        <w:t xml:space="preserve"> или да не се изпълнят ефективно</w:t>
      </w:r>
      <w:r w:rsidRPr="00D014B3">
        <w:rPr>
          <w:color w:val="000000" w:themeColor="text1"/>
        </w:rPr>
        <w:t xml:space="preserve"> изисквания на </w:t>
      </w:r>
      <w:r w:rsidR="009950C9">
        <w:rPr>
          <w:color w:val="000000" w:themeColor="text1"/>
        </w:rPr>
        <w:t>законодателството, включително</w:t>
      </w:r>
      <w:r w:rsidRPr="00D014B3">
        <w:rPr>
          <w:color w:val="000000" w:themeColor="text1"/>
        </w:rPr>
        <w:t xml:space="preserve"> насоки и мерки</w:t>
      </w:r>
      <w:r w:rsidR="00084314">
        <w:rPr>
          <w:color w:val="000000" w:themeColor="text1"/>
        </w:rPr>
        <w:t>,</w:t>
      </w:r>
      <w:r w:rsidRPr="00D014B3">
        <w:rPr>
          <w:color w:val="000000" w:themeColor="text1"/>
        </w:rPr>
        <w:t xml:space="preserve"> разписани в инструкции, процедури, заповеди, мониторингови програми и програми за надзор</w:t>
      </w:r>
      <w:r w:rsidRPr="00D83A9F">
        <w:rPr>
          <w:color w:val="000000" w:themeColor="text1"/>
        </w:rPr>
        <w:t>,</w:t>
      </w:r>
      <w:r w:rsidRPr="00D014B3">
        <w:rPr>
          <w:snapToGrid w:val="0"/>
          <w:color w:val="000000" w:themeColor="text1"/>
        </w:rPr>
        <w:t xml:space="preserve"> многогоди</w:t>
      </w:r>
      <w:r w:rsidR="00084314">
        <w:rPr>
          <w:snapToGrid w:val="0"/>
          <w:color w:val="000000" w:themeColor="text1"/>
        </w:rPr>
        <w:t xml:space="preserve">шен национален </w:t>
      </w:r>
      <w:r w:rsidR="003B7660">
        <w:rPr>
          <w:snapToGrid w:val="0"/>
          <w:color w:val="000000" w:themeColor="text1"/>
        </w:rPr>
        <w:t>план за контрол</w:t>
      </w:r>
      <w:r w:rsidR="00084314">
        <w:rPr>
          <w:snapToGrid w:val="0"/>
          <w:color w:val="000000" w:themeColor="text1"/>
        </w:rPr>
        <w:t xml:space="preserve"> (</w:t>
      </w:r>
      <w:r w:rsidR="00CE79E8">
        <w:rPr>
          <w:snapToGrid w:val="0"/>
          <w:color w:val="000000" w:themeColor="text1"/>
        </w:rPr>
        <w:t>МН</w:t>
      </w:r>
      <w:r w:rsidR="009A1B09">
        <w:rPr>
          <w:snapToGrid w:val="0"/>
          <w:color w:val="000000" w:themeColor="text1"/>
        </w:rPr>
        <w:t>П</w:t>
      </w:r>
      <w:r w:rsidR="00CE79E8">
        <w:rPr>
          <w:snapToGrid w:val="0"/>
          <w:color w:val="000000" w:themeColor="text1"/>
        </w:rPr>
        <w:t>К)</w:t>
      </w:r>
      <w:r w:rsidR="007A288E">
        <w:rPr>
          <w:color w:val="000000" w:themeColor="text1"/>
        </w:rPr>
        <w:t>;</w:t>
      </w:r>
    </w:p>
    <w:p w:rsidR="00975971" w:rsidRPr="00D014B3" w:rsidRDefault="00975971" w:rsidP="00601722">
      <w:pPr>
        <w:numPr>
          <w:ilvl w:val="0"/>
          <w:numId w:val="2"/>
        </w:numPr>
        <w:shd w:val="clear" w:color="auto" w:fill="FFFFFF"/>
        <w:spacing w:line="360" w:lineRule="auto"/>
        <w:jc w:val="both"/>
        <w:rPr>
          <w:color w:val="000000" w:themeColor="text1"/>
        </w:rPr>
      </w:pPr>
      <w:r w:rsidRPr="00D014B3">
        <w:rPr>
          <w:color w:val="000000" w:themeColor="text1"/>
        </w:rPr>
        <w:t xml:space="preserve">Да не бъдат констатирани несъответствия </w:t>
      </w:r>
      <w:r w:rsidR="00D36C26">
        <w:rPr>
          <w:color w:val="000000" w:themeColor="text1"/>
        </w:rPr>
        <w:t xml:space="preserve">при бизнес </w:t>
      </w:r>
      <w:r w:rsidR="00B04503" w:rsidRPr="00D014B3">
        <w:rPr>
          <w:color w:val="000000" w:themeColor="text1"/>
        </w:rPr>
        <w:t>оператора</w:t>
      </w:r>
      <w:r w:rsidR="007A288E">
        <w:rPr>
          <w:color w:val="000000" w:themeColor="text1"/>
        </w:rPr>
        <w:t>;</w:t>
      </w:r>
      <w:r w:rsidR="00B04503" w:rsidRPr="00D014B3">
        <w:rPr>
          <w:color w:val="000000" w:themeColor="text1"/>
        </w:rPr>
        <w:t xml:space="preserve"> </w:t>
      </w:r>
    </w:p>
    <w:p w:rsidR="00975971" w:rsidRPr="00D014B3" w:rsidRDefault="00975971" w:rsidP="00601722">
      <w:pPr>
        <w:numPr>
          <w:ilvl w:val="0"/>
          <w:numId w:val="2"/>
        </w:numPr>
        <w:shd w:val="clear" w:color="auto" w:fill="FFFFFF"/>
        <w:spacing w:line="360" w:lineRule="auto"/>
        <w:jc w:val="both"/>
        <w:rPr>
          <w:color w:val="000000" w:themeColor="text1"/>
        </w:rPr>
      </w:pPr>
      <w:r w:rsidRPr="00D014B3">
        <w:rPr>
          <w:color w:val="000000" w:themeColor="text1"/>
        </w:rPr>
        <w:t>Да не се предприемат адекватни и ефективни мерки при</w:t>
      </w:r>
      <w:r w:rsidR="007A288E">
        <w:rPr>
          <w:color w:val="000000" w:themeColor="text1"/>
        </w:rPr>
        <w:t xml:space="preserve"> установяване на несъответствие;</w:t>
      </w:r>
    </w:p>
    <w:p w:rsidR="00975971" w:rsidRPr="00D014B3" w:rsidRDefault="00975971" w:rsidP="00601722">
      <w:pPr>
        <w:numPr>
          <w:ilvl w:val="0"/>
          <w:numId w:val="2"/>
        </w:numPr>
        <w:shd w:val="clear" w:color="auto" w:fill="FFFFFF"/>
        <w:spacing w:line="360" w:lineRule="auto"/>
        <w:jc w:val="both"/>
        <w:rPr>
          <w:color w:val="000000" w:themeColor="text1"/>
        </w:rPr>
      </w:pPr>
      <w:r w:rsidRPr="00D014B3">
        <w:rPr>
          <w:color w:val="000000" w:themeColor="text1"/>
        </w:rPr>
        <w:t>Да не бъдат констатирани несъответствия от служителите</w:t>
      </w:r>
      <w:r w:rsidR="00871D84">
        <w:rPr>
          <w:color w:val="000000" w:themeColor="text1"/>
        </w:rPr>
        <w:t>,</w:t>
      </w:r>
      <w:r w:rsidR="000428D9">
        <w:rPr>
          <w:color w:val="000000" w:themeColor="text1"/>
        </w:rPr>
        <w:t xml:space="preserve"> отговорни за проверките на ефективността</w:t>
      </w:r>
      <w:r w:rsidRPr="00D014B3">
        <w:rPr>
          <w:color w:val="000000" w:themeColor="text1"/>
        </w:rPr>
        <w:t xml:space="preserve"> на контрола. </w:t>
      </w:r>
    </w:p>
    <w:p w:rsidR="00975971" w:rsidRPr="00D014B3" w:rsidRDefault="00975971" w:rsidP="00AB559E">
      <w:pPr>
        <w:numPr>
          <w:ilvl w:val="2"/>
          <w:numId w:val="7"/>
        </w:numPr>
        <w:shd w:val="clear" w:color="auto" w:fill="FFFFFF"/>
        <w:spacing w:line="360" w:lineRule="auto"/>
        <w:jc w:val="both"/>
        <w:rPr>
          <w:b/>
          <w:color w:val="000000" w:themeColor="text1"/>
        </w:rPr>
      </w:pPr>
      <w:r w:rsidRPr="00D014B3">
        <w:rPr>
          <w:b/>
          <w:color w:val="000000" w:themeColor="text1"/>
        </w:rPr>
        <w:t>Етапи на оценката на риска:</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Идентифициране на риска. Източници на</w:t>
      </w:r>
      <w:r w:rsidR="007A288E">
        <w:rPr>
          <w:color w:val="000000" w:themeColor="text1"/>
        </w:rPr>
        <w:t xml:space="preserve"> информация за риска;</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Определяне на вероятност на риска. Фактори</w:t>
      </w:r>
      <w:r w:rsidR="007A288E">
        <w:rPr>
          <w:color w:val="000000" w:themeColor="text1"/>
        </w:rPr>
        <w:t xml:space="preserve"> свързани с вероятност на риска;</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Въздействие на риска.</w:t>
      </w:r>
    </w:p>
    <w:p w:rsidR="00975971" w:rsidRPr="00D014B3" w:rsidRDefault="00975971" w:rsidP="00AB559E">
      <w:pPr>
        <w:numPr>
          <w:ilvl w:val="2"/>
          <w:numId w:val="7"/>
        </w:numPr>
        <w:shd w:val="clear" w:color="auto" w:fill="FFFFFF"/>
        <w:spacing w:line="360" w:lineRule="auto"/>
        <w:jc w:val="both"/>
        <w:rPr>
          <w:b/>
          <w:color w:val="000000" w:themeColor="text1"/>
        </w:rPr>
      </w:pPr>
      <w:r w:rsidRPr="00D014B3">
        <w:rPr>
          <w:b/>
          <w:color w:val="000000" w:themeColor="text1"/>
        </w:rPr>
        <w:t xml:space="preserve">Идентифициране на риска. Източници на информация за риска: </w:t>
      </w:r>
    </w:p>
    <w:p w:rsidR="00975971" w:rsidRPr="00D014B3" w:rsidRDefault="002F52E3" w:rsidP="00AB559E">
      <w:pPr>
        <w:numPr>
          <w:ilvl w:val="3"/>
          <w:numId w:val="7"/>
        </w:numPr>
        <w:shd w:val="clear" w:color="auto" w:fill="FFFFFF"/>
        <w:spacing w:line="360" w:lineRule="auto"/>
        <w:jc w:val="both"/>
        <w:rPr>
          <w:color w:val="000000" w:themeColor="text1"/>
        </w:rPr>
      </w:pPr>
      <w:r>
        <w:rPr>
          <w:color w:val="000000" w:themeColor="text1"/>
        </w:rPr>
        <w:t>Доклади от одити</w:t>
      </w:r>
      <w:r w:rsidR="00975971" w:rsidRPr="00D014B3">
        <w:rPr>
          <w:color w:val="000000" w:themeColor="text1"/>
        </w:rPr>
        <w:t xml:space="preserve"> на Главна дирекция „Здраве</w:t>
      </w:r>
      <w:r w:rsidR="003F3F4F" w:rsidRPr="00D014B3">
        <w:rPr>
          <w:color w:val="000000" w:themeColor="text1"/>
        </w:rPr>
        <w:t>опазване и безопасност на храните</w:t>
      </w:r>
      <w:r w:rsidR="00975971" w:rsidRPr="00D014B3">
        <w:rPr>
          <w:color w:val="000000" w:themeColor="text1"/>
        </w:rPr>
        <w:t>“ към Европейската комисия (</w:t>
      </w:r>
      <w:r w:rsidR="00975971" w:rsidRPr="00D014B3">
        <w:rPr>
          <w:color w:val="000000" w:themeColor="text1"/>
          <w:lang w:val="en-US"/>
        </w:rPr>
        <w:t>DG</w:t>
      </w:r>
      <w:r>
        <w:rPr>
          <w:color w:val="000000" w:themeColor="text1"/>
        </w:rPr>
        <w:t xml:space="preserve"> </w:t>
      </w:r>
      <w:r w:rsidR="00975971" w:rsidRPr="00D014B3">
        <w:rPr>
          <w:color w:val="000000" w:themeColor="text1"/>
          <w:lang w:val="en-US"/>
        </w:rPr>
        <w:t>SAN</w:t>
      </w:r>
      <w:r w:rsidR="00FC4CA1" w:rsidRPr="00D014B3">
        <w:rPr>
          <w:color w:val="000000" w:themeColor="text1"/>
          <w:lang w:val="en-US"/>
        </w:rPr>
        <w:t>TE</w:t>
      </w:r>
      <w:r w:rsidR="007A288E">
        <w:rPr>
          <w:color w:val="000000" w:themeColor="text1"/>
        </w:rPr>
        <w:t>) в България;</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Доклади от предходни одити</w:t>
      </w:r>
      <w:r w:rsidR="00D5128F" w:rsidRPr="00D014B3">
        <w:rPr>
          <w:color w:val="000000" w:themeColor="text1"/>
        </w:rPr>
        <w:t xml:space="preserve"> на официалния контрол</w:t>
      </w:r>
      <w:r w:rsidR="007A288E">
        <w:rPr>
          <w:color w:val="000000" w:themeColor="text1"/>
        </w:rPr>
        <w:t>;</w:t>
      </w:r>
    </w:p>
    <w:p w:rsidR="00975971" w:rsidRPr="00D014B3" w:rsidRDefault="008F6909" w:rsidP="00AB559E">
      <w:pPr>
        <w:numPr>
          <w:ilvl w:val="3"/>
          <w:numId w:val="7"/>
        </w:numPr>
        <w:shd w:val="clear" w:color="auto" w:fill="FFFFFF"/>
        <w:spacing w:line="360" w:lineRule="auto"/>
        <w:jc w:val="both"/>
        <w:rPr>
          <w:color w:val="000000" w:themeColor="text1"/>
        </w:rPr>
      </w:pPr>
      <w:r>
        <w:rPr>
          <w:color w:val="000000" w:themeColor="text1"/>
        </w:rPr>
        <w:t>Доклади от проверки на ефективността</w:t>
      </w:r>
      <w:r w:rsidR="007A288E">
        <w:rPr>
          <w:color w:val="000000" w:themeColor="text1"/>
        </w:rPr>
        <w:t xml:space="preserve"> на контрола;</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Жалби и сигнали на граждани, правителствени и неправител</w:t>
      </w:r>
      <w:r w:rsidR="007A288E">
        <w:rPr>
          <w:color w:val="000000" w:themeColor="text1"/>
        </w:rPr>
        <w:t>ствени организации и институции;</w:t>
      </w:r>
    </w:p>
    <w:p w:rsidR="00975971" w:rsidRPr="00D014B3" w:rsidRDefault="00FC4CA1" w:rsidP="00AB559E">
      <w:pPr>
        <w:numPr>
          <w:ilvl w:val="3"/>
          <w:numId w:val="7"/>
        </w:numPr>
        <w:shd w:val="clear" w:color="auto" w:fill="FFFFFF"/>
        <w:spacing w:line="360" w:lineRule="auto"/>
        <w:jc w:val="both"/>
        <w:rPr>
          <w:color w:val="000000" w:themeColor="text1"/>
        </w:rPr>
      </w:pPr>
      <w:r w:rsidRPr="00D014B3">
        <w:rPr>
          <w:color w:val="000000" w:themeColor="text1"/>
        </w:rPr>
        <w:t>МН</w:t>
      </w:r>
      <w:r w:rsidR="0014353A" w:rsidRPr="00D014B3">
        <w:rPr>
          <w:color w:val="000000" w:themeColor="text1"/>
        </w:rPr>
        <w:t>П</w:t>
      </w:r>
      <w:r w:rsidRPr="00D014B3">
        <w:rPr>
          <w:color w:val="000000" w:themeColor="text1"/>
        </w:rPr>
        <w:t>К</w:t>
      </w:r>
      <w:r w:rsidR="00975971" w:rsidRPr="00D014B3">
        <w:rPr>
          <w:color w:val="000000" w:themeColor="text1"/>
        </w:rPr>
        <w:t xml:space="preserve"> и докладите за</w:t>
      </w:r>
      <w:r w:rsidR="007A288E">
        <w:rPr>
          <w:color w:val="000000" w:themeColor="text1"/>
        </w:rPr>
        <w:t xml:space="preserve"> изпълнението му;</w:t>
      </w:r>
    </w:p>
    <w:p w:rsidR="00286BB4" w:rsidRPr="00D014B3" w:rsidRDefault="00C66E6F" w:rsidP="00AB559E">
      <w:pPr>
        <w:numPr>
          <w:ilvl w:val="3"/>
          <w:numId w:val="7"/>
        </w:numPr>
        <w:shd w:val="clear" w:color="auto" w:fill="FFFFFF"/>
        <w:spacing w:line="360" w:lineRule="auto"/>
        <w:jc w:val="both"/>
        <w:rPr>
          <w:color w:val="000000" w:themeColor="text1"/>
        </w:rPr>
      </w:pPr>
      <w:r>
        <w:rPr>
          <w:color w:val="000000" w:themeColor="text1"/>
        </w:rPr>
        <w:t>Информация, относно възникнали к</w:t>
      </w:r>
      <w:r w:rsidR="00286BB4" w:rsidRPr="00D014B3">
        <w:rPr>
          <w:color w:val="000000" w:themeColor="text1"/>
        </w:rPr>
        <w:t>ризисни ситуации</w:t>
      </w:r>
      <w:r w:rsidR="00871D84">
        <w:rPr>
          <w:color w:val="000000" w:themeColor="text1"/>
        </w:rPr>
        <w:t>.</w:t>
      </w:r>
    </w:p>
    <w:p w:rsidR="00975971" w:rsidRPr="00D014B3" w:rsidRDefault="00975971" w:rsidP="00AB559E">
      <w:pPr>
        <w:numPr>
          <w:ilvl w:val="2"/>
          <w:numId w:val="7"/>
        </w:numPr>
        <w:shd w:val="clear" w:color="auto" w:fill="FFFFFF"/>
        <w:spacing w:line="360" w:lineRule="auto"/>
        <w:jc w:val="both"/>
        <w:rPr>
          <w:b/>
          <w:color w:val="000000" w:themeColor="text1"/>
        </w:rPr>
      </w:pPr>
      <w:r w:rsidRPr="00D014B3">
        <w:rPr>
          <w:b/>
          <w:color w:val="000000" w:themeColor="text1"/>
        </w:rPr>
        <w:t>Вероятност на риска. Фактори свързани с вероятност на риска.</w:t>
      </w:r>
    </w:p>
    <w:p w:rsidR="00975971" w:rsidRPr="00D014B3" w:rsidRDefault="00132D65" w:rsidP="00AB559E">
      <w:pPr>
        <w:numPr>
          <w:ilvl w:val="3"/>
          <w:numId w:val="7"/>
        </w:numPr>
        <w:shd w:val="clear" w:color="auto" w:fill="FFFFFF"/>
        <w:spacing w:line="360" w:lineRule="auto"/>
        <w:jc w:val="both"/>
        <w:rPr>
          <w:color w:val="000000" w:themeColor="text1"/>
        </w:rPr>
      </w:pPr>
      <w:r>
        <w:rPr>
          <w:color w:val="000000" w:themeColor="text1"/>
        </w:rPr>
        <w:t xml:space="preserve">Промяна в структурата, организацията и </w:t>
      </w:r>
      <w:r w:rsidR="00975971" w:rsidRPr="00D014B3">
        <w:rPr>
          <w:color w:val="000000" w:themeColor="text1"/>
        </w:rPr>
        <w:t xml:space="preserve">ръководството на </w:t>
      </w:r>
      <w:r>
        <w:rPr>
          <w:color w:val="000000" w:themeColor="text1"/>
        </w:rPr>
        <w:t xml:space="preserve">компетентния орган и/или на </w:t>
      </w:r>
      <w:r w:rsidR="007A288E">
        <w:rPr>
          <w:color w:val="000000" w:themeColor="text1"/>
        </w:rPr>
        <w:t>одитираната организация;</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Промяна във финансовите средства или начина на фи</w:t>
      </w:r>
      <w:r w:rsidR="007A288E">
        <w:rPr>
          <w:color w:val="000000" w:themeColor="text1"/>
        </w:rPr>
        <w:t>нансиране;</w:t>
      </w:r>
    </w:p>
    <w:p w:rsidR="00A37E88" w:rsidRPr="00D014B3" w:rsidRDefault="00A77304" w:rsidP="00AB559E">
      <w:pPr>
        <w:numPr>
          <w:ilvl w:val="3"/>
          <w:numId w:val="7"/>
        </w:numPr>
        <w:shd w:val="clear" w:color="auto" w:fill="FFFFFF"/>
        <w:spacing w:line="360" w:lineRule="auto"/>
        <w:jc w:val="both"/>
        <w:rPr>
          <w:color w:val="000000" w:themeColor="text1"/>
        </w:rPr>
      </w:pPr>
      <w:r>
        <w:rPr>
          <w:color w:val="000000" w:themeColor="text1"/>
        </w:rPr>
        <w:t xml:space="preserve">Липса на мотивация при служителите </w:t>
      </w:r>
      <w:r w:rsidR="007A288E">
        <w:rPr>
          <w:color w:val="000000" w:themeColor="text1"/>
        </w:rPr>
        <w:t>осъществяващи официален контрол;</w:t>
      </w:r>
    </w:p>
    <w:p w:rsidR="00975971"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Промени в законодате</w:t>
      </w:r>
      <w:r w:rsidR="007A288E">
        <w:rPr>
          <w:color w:val="000000" w:themeColor="text1"/>
        </w:rPr>
        <w:t>лството, инструкции и процедури;</w:t>
      </w:r>
    </w:p>
    <w:p w:rsidR="00871D84" w:rsidRPr="00010D52" w:rsidRDefault="00871D84" w:rsidP="00AB559E">
      <w:pPr>
        <w:numPr>
          <w:ilvl w:val="3"/>
          <w:numId w:val="7"/>
        </w:numPr>
        <w:shd w:val="clear" w:color="auto" w:fill="FFFFFF"/>
        <w:spacing w:line="360" w:lineRule="auto"/>
        <w:jc w:val="both"/>
      </w:pPr>
      <w:r w:rsidRPr="00010D52">
        <w:lastRenderedPageBreak/>
        <w:t xml:space="preserve">Възникнали кризи </w:t>
      </w:r>
      <w:r w:rsidR="00A34A92">
        <w:t xml:space="preserve">от всякакво естество, </w:t>
      </w:r>
      <w:r w:rsidRPr="00010D52">
        <w:t>в</w:t>
      </w:r>
      <w:r w:rsidR="00A34A92">
        <w:t>кл</w:t>
      </w:r>
      <w:r w:rsidRPr="00010D52">
        <w:t>. епидемиологични/епизоотични, водещи до затруднения в осъществяване на официалния</w:t>
      </w:r>
      <w:r w:rsidR="007A288E">
        <w:t xml:space="preserve"> контрол;</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Национални цели, приоритети и поли</w:t>
      </w:r>
      <w:r w:rsidR="007A288E">
        <w:rPr>
          <w:color w:val="000000" w:themeColor="text1"/>
        </w:rPr>
        <w:t>тика, и настъпили промени в тях;</w:t>
      </w:r>
    </w:p>
    <w:p w:rsidR="00975971" w:rsidRPr="00D014B3" w:rsidRDefault="008803CE" w:rsidP="00AB559E">
      <w:pPr>
        <w:numPr>
          <w:ilvl w:val="3"/>
          <w:numId w:val="7"/>
        </w:numPr>
        <w:shd w:val="clear" w:color="auto" w:fill="FFFFFF"/>
        <w:spacing w:line="360" w:lineRule="auto"/>
        <w:jc w:val="both"/>
        <w:rPr>
          <w:color w:val="000000" w:themeColor="text1"/>
        </w:rPr>
      </w:pPr>
      <w:r>
        <w:rPr>
          <w:color w:val="000000" w:themeColor="text1"/>
        </w:rPr>
        <w:t xml:space="preserve">Брой и вид </w:t>
      </w:r>
      <w:r w:rsidR="00975971" w:rsidRPr="00D014B3">
        <w:rPr>
          <w:color w:val="000000" w:themeColor="text1"/>
        </w:rPr>
        <w:t>дейност на бизнес оператори под ко</w:t>
      </w:r>
      <w:r w:rsidR="007A288E">
        <w:rPr>
          <w:color w:val="000000" w:themeColor="text1"/>
        </w:rPr>
        <w:t xml:space="preserve">нтрола на съответната </w:t>
      </w:r>
      <w:r w:rsidR="00977CF6">
        <w:rPr>
          <w:color w:val="000000" w:themeColor="text1"/>
        </w:rPr>
        <w:t xml:space="preserve">областна </w:t>
      </w:r>
      <w:r w:rsidR="007A288E">
        <w:rPr>
          <w:color w:val="000000" w:themeColor="text1"/>
        </w:rPr>
        <w:t>структура;</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 xml:space="preserve">Изпълнение на мерките предприети във връзка с извършените одити на </w:t>
      </w:r>
      <w:r w:rsidRPr="00D014B3">
        <w:rPr>
          <w:color w:val="000000" w:themeColor="text1"/>
          <w:lang w:val="en-US"/>
        </w:rPr>
        <w:t>FVO</w:t>
      </w:r>
      <w:r w:rsidR="00A34A92">
        <w:rPr>
          <w:color w:val="000000" w:themeColor="text1"/>
        </w:rPr>
        <w:t xml:space="preserve"> и</w:t>
      </w:r>
      <w:r w:rsidRPr="00D014B3">
        <w:rPr>
          <w:color w:val="000000" w:themeColor="text1"/>
        </w:rPr>
        <w:t xml:space="preserve"> одити</w:t>
      </w:r>
      <w:r w:rsidR="00A34A92">
        <w:rPr>
          <w:color w:val="000000" w:themeColor="text1"/>
        </w:rPr>
        <w:t>те на официалния контрол</w:t>
      </w:r>
      <w:r w:rsidRPr="00D014B3">
        <w:rPr>
          <w:color w:val="000000" w:themeColor="text1"/>
        </w:rPr>
        <w:t>.</w:t>
      </w:r>
    </w:p>
    <w:p w:rsidR="00975971" w:rsidRPr="00D014B3" w:rsidRDefault="00975971" w:rsidP="00AB559E">
      <w:pPr>
        <w:numPr>
          <w:ilvl w:val="2"/>
          <w:numId w:val="7"/>
        </w:numPr>
        <w:shd w:val="clear" w:color="auto" w:fill="FFFFFF"/>
        <w:spacing w:line="360" w:lineRule="auto"/>
        <w:jc w:val="both"/>
        <w:rPr>
          <w:b/>
          <w:color w:val="000000" w:themeColor="text1"/>
        </w:rPr>
      </w:pPr>
      <w:r w:rsidRPr="00D014B3">
        <w:rPr>
          <w:b/>
          <w:color w:val="000000" w:themeColor="text1"/>
        </w:rPr>
        <w:t>Въздействия на риска:</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Върху здравето на</w:t>
      </w:r>
      <w:r w:rsidR="007A288E">
        <w:rPr>
          <w:color w:val="000000" w:themeColor="text1"/>
        </w:rPr>
        <w:t xml:space="preserve"> хората, животните и растенията;</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Икономическо въздействие (причиняване на финансови щети на компетентния орган, държавния бюджет, или се</w:t>
      </w:r>
      <w:r w:rsidR="002F52E3">
        <w:rPr>
          <w:color w:val="000000" w:themeColor="text1"/>
        </w:rPr>
        <w:t>ктор от производствената верига</w:t>
      </w:r>
      <w:r w:rsidRPr="00D014B3">
        <w:rPr>
          <w:color w:val="000000" w:themeColor="text1"/>
        </w:rPr>
        <w:t xml:space="preserve"> или забра</w:t>
      </w:r>
      <w:r w:rsidR="007A288E">
        <w:rPr>
          <w:color w:val="000000" w:themeColor="text1"/>
        </w:rPr>
        <w:t>на за внос, износ или търговия);</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Върху престижа на компетентния орган пред медии, правителство</w:t>
      </w:r>
      <w:r w:rsidR="007A288E">
        <w:rPr>
          <w:color w:val="000000" w:themeColor="text1"/>
        </w:rPr>
        <w:t>, консуматори, бизнес оператори;</w:t>
      </w:r>
    </w:p>
    <w:p w:rsidR="00975971" w:rsidRPr="00D014B3" w:rsidRDefault="00975971" w:rsidP="00AB559E">
      <w:pPr>
        <w:numPr>
          <w:ilvl w:val="3"/>
          <w:numId w:val="7"/>
        </w:numPr>
        <w:shd w:val="clear" w:color="auto" w:fill="FFFFFF"/>
        <w:spacing w:line="360" w:lineRule="auto"/>
        <w:jc w:val="both"/>
        <w:rPr>
          <w:color w:val="000000" w:themeColor="text1"/>
        </w:rPr>
      </w:pPr>
      <w:r w:rsidRPr="00D014B3">
        <w:rPr>
          <w:color w:val="000000" w:themeColor="text1"/>
        </w:rPr>
        <w:t xml:space="preserve">Върху имиджа на компетентния орган пред международни организации и институции: Европейска комисия, компетентни органи по безопасност на храните на други държави </w:t>
      </w:r>
      <w:r w:rsidR="007A288E">
        <w:rPr>
          <w:color w:val="000000" w:themeColor="text1"/>
        </w:rPr>
        <w:t>и др.;</w:t>
      </w:r>
    </w:p>
    <w:p w:rsidR="00975971" w:rsidRPr="00D014B3" w:rsidRDefault="00DE3F24" w:rsidP="00AB559E">
      <w:pPr>
        <w:numPr>
          <w:ilvl w:val="3"/>
          <w:numId w:val="7"/>
        </w:numPr>
        <w:shd w:val="clear" w:color="auto" w:fill="FFFFFF"/>
        <w:spacing w:line="360" w:lineRule="auto"/>
        <w:jc w:val="both"/>
        <w:rPr>
          <w:color w:val="000000" w:themeColor="text1"/>
        </w:rPr>
      </w:pPr>
      <w:r>
        <w:rPr>
          <w:color w:val="000000" w:themeColor="text1"/>
        </w:rPr>
        <w:t xml:space="preserve">Върху структурата, </w:t>
      </w:r>
      <w:r w:rsidR="00975971" w:rsidRPr="00D014B3">
        <w:rPr>
          <w:color w:val="000000" w:themeColor="text1"/>
        </w:rPr>
        <w:t xml:space="preserve">организацията </w:t>
      </w:r>
      <w:r>
        <w:rPr>
          <w:color w:val="000000" w:themeColor="text1"/>
        </w:rPr>
        <w:t xml:space="preserve">и </w:t>
      </w:r>
      <w:r w:rsidRPr="00D014B3">
        <w:rPr>
          <w:color w:val="000000" w:themeColor="text1"/>
        </w:rPr>
        <w:t xml:space="preserve">процедурите </w:t>
      </w:r>
      <w:r w:rsidR="00975971" w:rsidRPr="00D014B3">
        <w:rPr>
          <w:color w:val="000000" w:themeColor="text1"/>
        </w:rPr>
        <w:t>на компетентния орган.</w:t>
      </w:r>
    </w:p>
    <w:p w:rsidR="00975971" w:rsidRPr="00D014B3" w:rsidRDefault="00975971" w:rsidP="00AB559E">
      <w:pPr>
        <w:pStyle w:val="ListParagraph"/>
        <w:numPr>
          <w:ilvl w:val="1"/>
          <w:numId w:val="7"/>
        </w:numPr>
        <w:shd w:val="clear" w:color="auto" w:fill="FFFFFF"/>
        <w:spacing w:line="360" w:lineRule="auto"/>
        <w:jc w:val="both"/>
        <w:rPr>
          <w:b/>
          <w:color w:val="000000" w:themeColor="text1"/>
        </w:rPr>
      </w:pPr>
      <w:r w:rsidRPr="00D014B3">
        <w:rPr>
          <w:b/>
          <w:color w:val="000000" w:themeColor="text1"/>
        </w:rPr>
        <w:t>Методика за оценка на риска</w:t>
      </w:r>
    </w:p>
    <w:p w:rsidR="00975971" w:rsidRPr="00D014B3" w:rsidRDefault="00975971" w:rsidP="00381099">
      <w:pPr>
        <w:pStyle w:val="ListParagraph"/>
        <w:shd w:val="clear" w:color="auto" w:fill="FFFFFF"/>
        <w:spacing w:line="360" w:lineRule="auto"/>
        <w:ind w:left="23" w:hanging="23"/>
        <w:jc w:val="both"/>
        <w:rPr>
          <w:color w:val="000000" w:themeColor="text1"/>
        </w:rPr>
      </w:pPr>
      <w:r w:rsidRPr="00D014B3">
        <w:rPr>
          <w:color w:val="000000" w:themeColor="text1"/>
        </w:rPr>
        <w:t>Оценката на риска представлява функция</w:t>
      </w:r>
      <w:r w:rsidR="003A2787">
        <w:rPr>
          <w:color w:val="000000" w:themeColor="text1"/>
        </w:rPr>
        <w:t xml:space="preserve"> </w:t>
      </w:r>
      <w:r w:rsidRPr="00D014B3">
        <w:rPr>
          <w:color w:val="000000" w:themeColor="text1"/>
        </w:rPr>
        <w:t>от степента на вероятност на риска и степента на въздействие на риска</w:t>
      </w:r>
      <w:r w:rsidR="00FE1A2C" w:rsidRPr="00D83A9F">
        <w:rPr>
          <w:color w:val="000000" w:themeColor="text1"/>
        </w:rPr>
        <w:t xml:space="preserve"> (</w:t>
      </w:r>
      <w:r w:rsidR="00FE1A2C" w:rsidRPr="00D014B3">
        <w:rPr>
          <w:color w:val="000000" w:themeColor="text1"/>
        </w:rPr>
        <w:t>сериозност на риска)</w:t>
      </w:r>
      <w:r w:rsidRPr="00D014B3">
        <w:rPr>
          <w:color w:val="000000" w:themeColor="text1"/>
        </w:rPr>
        <w:t xml:space="preserve">. </w:t>
      </w:r>
    </w:p>
    <w:p w:rsidR="00975971" w:rsidRPr="00D014B3" w:rsidRDefault="00975971" w:rsidP="00381099">
      <w:pPr>
        <w:pStyle w:val="ListParagraph"/>
        <w:shd w:val="clear" w:color="auto" w:fill="FFFFFF"/>
        <w:spacing w:line="360" w:lineRule="auto"/>
        <w:ind w:left="23" w:hanging="23"/>
        <w:jc w:val="both"/>
        <w:rPr>
          <w:color w:val="000000" w:themeColor="text1"/>
        </w:rPr>
      </w:pPr>
      <w:r w:rsidRPr="00D014B3">
        <w:rPr>
          <w:color w:val="000000" w:themeColor="text1"/>
        </w:rPr>
        <w:t>Оценка</w:t>
      </w:r>
      <w:r w:rsidR="00977CF6">
        <w:rPr>
          <w:color w:val="000000" w:themeColor="text1"/>
        </w:rPr>
        <w:t>та</w:t>
      </w:r>
      <w:r w:rsidRPr="00D014B3">
        <w:rPr>
          <w:color w:val="000000" w:themeColor="text1"/>
        </w:rPr>
        <w:t xml:space="preserve"> на риска се из</w:t>
      </w:r>
      <w:r w:rsidR="003A2787">
        <w:rPr>
          <w:color w:val="000000" w:themeColor="text1"/>
        </w:rPr>
        <w:t>вършва по</w:t>
      </w:r>
      <w:r w:rsidRPr="00D014B3">
        <w:rPr>
          <w:color w:val="000000" w:themeColor="text1"/>
        </w:rPr>
        <w:t>отделно или в подходяща комбинация на всяка една от областите на дейност на официалния контрол изброени в т.</w:t>
      </w:r>
      <w:r w:rsidR="007A288E">
        <w:rPr>
          <w:color w:val="000000" w:themeColor="text1"/>
        </w:rPr>
        <w:t xml:space="preserve"> </w:t>
      </w:r>
      <w:r w:rsidRPr="00D014B3">
        <w:rPr>
          <w:color w:val="000000" w:themeColor="text1"/>
        </w:rPr>
        <w:t>1.2.</w:t>
      </w:r>
    </w:p>
    <w:p w:rsidR="00975971" w:rsidRPr="00D014B3" w:rsidRDefault="00975971" w:rsidP="00381099">
      <w:pPr>
        <w:pStyle w:val="ListParagraph"/>
        <w:shd w:val="clear" w:color="auto" w:fill="FFFFFF"/>
        <w:spacing w:line="360" w:lineRule="auto"/>
        <w:ind w:left="23" w:hanging="23"/>
        <w:jc w:val="both"/>
        <w:rPr>
          <w:color w:val="000000" w:themeColor="text1"/>
        </w:rPr>
      </w:pPr>
      <w:r w:rsidRPr="00D014B3">
        <w:rPr>
          <w:color w:val="000000" w:themeColor="text1"/>
        </w:rPr>
        <w:t>Степента на вероятност на риска се определя от информацията за това колко често се случва и от факторите оказващи влияние на риска да се случи и се оценява по тристепенна скала:</w:t>
      </w:r>
    </w:p>
    <w:p w:rsidR="00975971" w:rsidRPr="00D014B3" w:rsidRDefault="00975971" w:rsidP="00AB559E">
      <w:pPr>
        <w:pStyle w:val="ListParagraph"/>
        <w:numPr>
          <w:ilvl w:val="0"/>
          <w:numId w:val="3"/>
        </w:numPr>
        <w:shd w:val="clear" w:color="auto" w:fill="FFFFFF"/>
        <w:spacing w:line="360" w:lineRule="auto"/>
        <w:ind w:left="23" w:hanging="23"/>
        <w:jc w:val="both"/>
        <w:rPr>
          <w:color w:val="000000" w:themeColor="text1"/>
        </w:rPr>
      </w:pPr>
      <w:r w:rsidRPr="00D014B3">
        <w:rPr>
          <w:color w:val="000000" w:themeColor="text1"/>
        </w:rPr>
        <w:t xml:space="preserve">Ниска </w:t>
      </w:r>
      <w:r w:rsidRPr="00D014B3">
        <w:rPr>
          <w:color w:val="000000" w:themeColor="text1"/>
          <w:lang w:val="en-US"/>
        </w:rPr>
        <w:t>(</w:t>
      </w:r>
      <w:r w:rsidRPr="00D014B3">
        <w:rPr>
          <w:color w:val="000000" w:themeColor="text1"/>
        </w:rPr>
        <w:t>1</w:t>
      </w:r>
      <w:r w:rsidRPr="00D014B3">
        <w:rPr>
          <w:color w:val="000000" w:themeColor="text1"/>
          <w:lang w:val="en-US"/>
        </w:rPr>
        <w:t>)</w:t>
      </w:r>
    </w:p>
    <w:p w:rsidR="00975971" w:rsidRPr="00D014B3" w:rsidRDefault="00975971" w:rsidP="00AB559E">
      <w:pPr>
        <w:pStyle w:val="ListParagraph"/>
        <w:numPr>
          <w:ilvl w:val="0"/>
          <w:numId w:val="3"/>
        </w:numPr>
        <w:shd w:val="clear" w:color="auto" w:fill="FFFFFF"/>
        <w:spacing w:line="360" w:lineRule="auto"/>
        <w:ind w:left="23" w:hanging="23"/>
        <w:jc w:val="both"/>
        <w:rPr>
          <w:color w:val="000000" w:themeColor="text1"/>
        </w:rPr>
      </w:pPr>
      <w:r w:rsidRPr="00D014B3">
        <w:rPr>
          <w:color w:val="000000" w:themeColor="text1"/>
        </w:rPr>
        <w:t xml:space="preserve">Средна </w:t>
      </w:r>
      <w:r w:rsidRPr="00D014B3">
        <w:rPr>
          <w:color w:val="000000" w:themeColor="text1"/>
          <w:lang w:val="en-US"/>
        </w:rPr>
        <w:t>(</w:t>
      </w:r>
      <w:r w:rsidRPr="00D014B3">
        <w:rPr>
          <w:color w:val="000000" w:themeColor="text1"/>
        </w:rPr>
        <w:t>2</w:t>
      </w:r>
      <w:r w:rsidRPr="00D014B3">
        <w:rPr>
          <w:color w:val="000000" w:themeColor="text1"/>
          <w:lang w:val="en-US"/>
        </w:rPr>
        <w:t>)</w:t>
      </w:r>
    </w:p>
    <w:p w:rsidR="00975971" w:rsidRPr="00D014B3" w:rsidRDefault="00975971" w:rsidP="00AB559E">
      <w:pPr>
        <w:pStyle w:val="ListParagraph"/>
        <w:numPr>
          <w:ilvl w:val="0"/>
          <w:numId w:val="3"/>
        </w:numPr>
        <w:shd w:val="clear" w:color="auto" w:fill="FFFFFF"/>
        <w:spacing w:line="360" w:lineRule="auto"/>
        <w:ind w:left="23" w:hanging="23"/>
        <w:jc w:val="both"/>
        <w:rPr>
          <w:color w:val="000000" w:themeColor="text1"/>
        </w:rPr>
      </w:pPr>
      <w:r w:rsidRPr="00D014B3">
        <w:rPr>
          <w:color w:val="000000" w:themeColor="text1"/>
        </w:rPr>
        <w:t xml:space="preserve">Висока </w:t>
      </w:r>
      <w:r w:rsidRPr="00D014B3">
        <w:rPr>
          <w:color w:val="000000" w:themeColor="text1"/>
          <w:lang w:val="en-US"/>
        </w:rPr>
        <w:t>(</w:t>
      </w:r>
      <w:r w:rsidRPr="00D014B3">
        <w:rPr>
          <w:color w:val="000000" w:themeColor="text1"/>
        </w:rPr>
        <w:t>3</w:t>
      </w:r>
      <w:r w:rsidRPr="00D014B3">
        <w:rPr>
          <w:color w:val="000000" w:themeColor="text1"/>
          <w:lang w:val="en-US"/>
        </w:rPr>
        <w:t>)</w:t>
      </w:r>
    </w:p>
    <w:p w:rsidR="00975971" w:rsidRPr="00D014B3" w:rsidRDefault="00975971" w:rsidP="00381099">
      <w:pPr>
        <w:shd w:val="clear" w:color="auto" w:fill="FFFFFF"/>
        <w:spacing w:line="360" w:lineRule="auto"/>
        <w:ind w:left="23" w:hanging="23"/>
        <w:jc w:val="both"/>
        <w:rPr>
          <w:color w:val="000000" w:themeColor="text1"/>
        </w:rPr>
      </w:pPr>
      <w:r w:rsidRPr="00D014B3">
        <w:rPr>
          <w:color w:val="000000" w:themeColor="text1"/>
        </w:rPr>
        <w:t>Степента на въздействие на риска се определя от тежестта</w:t>
      </w:r>
      <w:r w:rsidR="00FE1A2C" w:rsidRPr="00D014B3">
        <w:rPr>
          <w:color w:val="000000" w:themeColor="text1"/>
        </w:rPr>
        <w:t xml:space="preserve"> (сериозността)</w:t>
      </w:r>
      <w:r w:rsidRPr="00D014B3">
        <w:rPr>
          <w:color w:val="000000" w:themeColor="text1"/>
        </w:rPr>
        <w:t xml:space="preserve"> на неблагоприятните последици при отделните видове въздействие със следното приоритизиране: </w:t>
      </w:r>
    </w:p>
    <w:p w:rsidR="00975971" w:rsidRPr="00D014B3" w:rsidRDefault="002313B0" w:rsidP="00AB559E">
      <w:pPr>
        <w:pStyle w:val="ListParagraph"/>
        <w:numPr>
          <w:ilvl w:val="0"/>
          <w:numId w:val="6"/>
        </w:numPr>
        <w:shd w:val="clear" w:color="auto" w:fill="FFFFFF"/>
        <w:spacing w:line="360" w:lineRule="auto"/>
        <w:ind w:left="23" w:hanging="23"/>
        <w:jc w:val="both"/>
        <w:rPr>
          <w:color w:val="000000" w:themeColor="text1"/>
        </w:rPr>
      </w:pPr>
      <w:r w:rsidRPr="00D014B3">
        <w:rPr>
          <w:color w:val="000000" w:themeColor="text1"/>
        </w:rPr>
        <w:t>з</w:t>
      </w:r>
      <w:r w:rsidR="00975971" w:rsidRPr="00D014B3">
        <w:rPr>
          <w:color w:val="000000" w:themeColor="text1"/>
        </w:rPr>
        <w:t>драве на хора, животни и растения;</w:t>
      </w:r>
    </w:p>
    <w:p w:rsidR="00975971" w:rsidRPr="00D014B3" w:rsidRDefault="002313B0" w:rsidP="00AB559E">
      <w:pPr>
        <w:pStyle w:val="ListParagraph"/>
        <w:numPr>
          <w:ilvl w:val="0"/>
          <w:numId w:val="5"/>
        </w:numPr>
        <w:shd w:val="clear" w:color="auto" w:fill="FFFFFF"/>
        <w:spacing w:line="360" w:lineRule="auto"/>
        <w:ind w:left="23" w:hanging="23"/>
        <w:jc w:val="both"/>
        <w:rPr>
          <w:color w:val="000000" w:themeColor="text1"/>
        </w:rPr>
      </w:pPr>
      <w:r w:rsidRPr="00D014B3">
        <w:rPr>
          <w:color w:val="000000" w:themeColor="text1"/>
        </w:rPr>
        <w:t>и</w:t>
      </w:r>
      <w:r w:rsidR="00975971" w:rsidRPr="00D014B3">
        <w:rPr>
          <w:color w:val="000000" w:themeColor="text1"/>
        </w:rPr>
        <w:t>кономическо;</w:t>
      </w:r>
    </w:p>
    <w:p w:rsidR="00975971" w:rsidRPr="00D014B3" w:rsidRDefault="002313B0" w:rsidP="00AB559E">
      <w:pPr>
        <w:pStyle w:val="ListParagraph"/>
        <w:numPr>
          <w:ilvl w:val="0"/>
          <w:numId w:val="5"/>
        </w:numPr>
        <w:shd w:val="clear" w:color="auto" w:fill="FFFFFF"/>
        <w:spacing w:line="360" w:lineRule="auto"/>
        <w:ind w:left="23" w:hanging="23"/>
        <w:jc w:val="both"/>
        <w:rPr>
          <w:color w:val="000000" w:themeColor="text1"/>
        </w:rPr>
      </w:pPr>
      <w:r w:rsidRPr="00D014B3">
        <w:rPr>
          <w:color w:val="000000" w:themeColor="text1"/>
        </w:rPr>
        <w:t>и</w:t>
      </w:r>
      <w:r w:rsidR="00975971" w:rsidRPr="00D014B3">
        <w:rPr>
          <w:color w:val="000000" w:themeColor="text1"/>
        </w:rPr>
        <w:t>миджа и престижа на компетентния орган;</w:t>
      </w:r>
    </w:p>
    <w:p w:rsidR="00975971" w:rsidRPr="00D014B3" w:rsidRDefault="002313B0" w:rsidP="00AB559E">
      <w:pPr>
        <w:pStyle w:val="ListParagraph"/>
        <w:numPr>
          <w:ilvl w:val="0"/>
          <w:numId w:val="5"/>
        </w:numPr>
        <w:shd w:val="clear" w:color="auto" w:fill="FFFFFF"/>
        <w:spacing w:line="360" w:lineRule="auto"/>
        <w:ind w:left="23" w:hanging="23"/>
        <w:jc w:val="both"/>
        <w:rPr>
          <w:color w:val="000000" w:themeColor="text1"/>
        </w:rPr>
      </w:pPr>
      <w:r w:rsidRPr="00D014B3">
        <w:rPr>
          <w:color w:val="000000" w:themeColor="text1"/>
        </w:rPr>
        <w:t>о</w:t>
      </w:r>
      <w:r w:rsidR="00975971" w:rsidRPr="00D014B3">
        <w:rPr>
          <w:color w:val="000000" w:themeColor="text1"/>
        </w:rPr>
        <w:t>рганизацията на компетентния орган.</w:t>
      </w:r>
    </w:p>
    <w:p w:rsidR="00975971" w:rsidRPr="00D014B3" w:rsidRDefault="00975971" w:rsidP="00381099">
      <w:pPr>
        <w:shd w:val="clear" w:color="auto" w:fill="FFFFFF"/>
        <w:spacing w:line="360" w:lineRule="auto"/>
        <w:ind w:left="23" w:hanging="23"/>
        <w:jc w:val="both"/>
        <w:rPr>
          <w:color w:val="000000" w:themeColor="text1"/>
        </w:rPr>
      </w:pPr>
      <w:r w:rsidRPr="00D014B3">
        <w:rPr>
          <w:color w:val="000000" w:themeColor="text1"/>
        </w:rPr>
        <w:lastRenderedPageBreak/>
        <w:t>и се оценява по тристепенна скала:</w:t>
      </w:r>
    </w:p>
    <w:p w:rsidR="00975971" w:rsidRPr="00D014B3" w:rsidRDefault="00975971" w:rsidP="00AB559E">
      <w:pPr>
        <w:pStyle w:val="ListParagraph"/>
        <w:numPr>
          <w:ilvl w:val="0"/>
          <w:numId w:val="4"/>
        </w:numPr>
        <w:shd w:val="clear" w:color="auto" w:fill="FFFFFF"/>
        <w:spacing w:line="360" w:lineRule="auto"/>
        <w:ind w:left="23" w:hanging="23"/>
        <w:jc w:val="both"/>
        <w:rPr>
          <w:color w:val="000000" w:themeColor="text1"/>
        </w:rPr>
      </w:pPr>
      <w:r w:rsidRPr="00D014B3">
        <w:rPr>
          <w:color w:val="000000" w:themeColor="text1"/>
        </w:rPr>
        <w:t>Ниска (1)</w:t>
      </w:r>
    </w:p>
    <w:p w:rsidR="00975971" w:rsidRPr="00D014B3" w:rsidRDefault="00975971" w:rsidP="00AB559E">
      <w:pPr>
        <w:pStyle w:val="ListParagraph"/>
        <w:numPr>
          <w:ilvl w:val="0"/>
          <w:numId w:val="4"/>
        </w:numPr>
        <w:shd w:val="clear" w:color="auto" w:fill="FFFFFF"/>
        <w:spacing w:line="360" w:lineRule="auto"/>
        <w:ind w:left="23" w:hanging="23"/>
        <w:jc w:val="both"/>
        <w:rPr>
          <w:color w:val="000000" w:themeColor="text1"/>
        </w:rPr>
      </w:pPr>
      <w:r w:rsidRPr="00D014B3">
        <w:rPr>
          <w:color w:val="000000" w:themeColor="text1"/>
        </w:rPr>
        <w:t>Средна (2)</w:t>
      </w:r>
    </w:p>
    <w:p w:rsidR="00975971" w:rsidRPr="00D014B3" w:rsidRDefault="00975971" w:rsidP="00AB559E">
      <w:pPr>
        <w:pStyle w:val="ListParagraph"/>
        <w:numPr>
          <w:ilvl w:val="0"/>
          <w:numId w:val="4"/>
        </w:numPr>
        <w:shd w:val="clear" w:color="auto" w:fill="FFFFFF"/>
        <w:spacing w:line="360" w:lineRule="auto"/>
        <w:ind w:left="23" w:hanging="23"/>
        <w:jc w:val="both"/>
        <w:rPr>
          <w:color w:val="000000" w:themeColor="text1"/>
        </w:rPr>
      </w:pPr>
      <w:r w:rsidRPr="00D014B3">
        <w:rPr>
          <w:color w:val="000000" w:themeColor="text1"/>
        </w:rPr>
        <w:t>Висока (3)</w:t>
      </w:r>
    </w:p>
    <w:p w:rsidR="00381099" w:rsidRPr="00D014B3" w:rsidRDefault="00381099" w:rsidP="0088189D">
      <w:pPr>
        <w:pStyle w:val="ListParagraph"/>
        <w:shd w:val="clear" w:color="auto" w:fill="FFFFFF"/>
        <w:spacing w:line="360" w:lineRule="auto"/>
        <w:ind w:left="1418"/>
        <w:jc w:val="both"/>
        <w:rPr>
          <w:b/>
          <w:color w:val="000000" w:themeColor="text1"/>
          <w:u w:val="single"/>
        </w:rPr>
      </w:pPr>
    </w:p>
    <w:tbl>
      <w:tblPr>
        <w:tblStyle w:val="TableGrid"/>
        <w:tblW w:w="9356" w:type="dxa"/>
        <w:tblInd w:w="250" w:type="dxa"/>
        <w:tblLook w:val="04A0" w:firstRow="1" w:lastRow="0" w:firstColumn="1" w:lastColumn="0" w:noHBand="0" w:noVBand="1"/>
      </w:tblPr>
      <w:tblGrid>
        <w:gridCol w:w="3425"/>
        <w:gridCol w:w="1871"/>
        <w:gridCol w:w="1871"/>
        <w:gridCol w:w="2189"/>
      </w:tblGrid>
      <w:tr w:rsidR="00880C32" w:rsidRPr="00D014B3" w:rsidTr="00F44733">
        <w:tc>
          <w:tcPr>
            <w:tcW w:w="3425" w:type="dxa"/>
          </w:tcPr>
          <w:p w:rsidR="00880C32" w:rsidRPr="00D014B3" w:rsidRDefault="00880C32" w:rsidP="00104D2C">
            <w:pPr>
              <w:pStyle w:val="ListParagraph"/>
              <w:spacing w:line="360" w:lineRule="auto"/>
              <w:ind w:left="0"/>
              <w:jc w:val="both"/>
              <w:rPr>
                <w:b/>
                <w:color w:val="000000" w:themeColor="text1"/>
                <w:sz w:val="28"/>
                <w:szCs w:val="28"/>
              </w:rPr>
            </w:pPr>
            <w:r w:rsidRPr="00D014B3">
              <w:rPr>
                <w:b/>
                <w:color w:val="000000" w:themeColor="text1"/>
                <w:sz w:val="28"/>
                <w:szCs w:val="28"/>
              </w:rPr>
              <w:t>Вероятност</w:t>
            </w:r>
          </w:p>
        </w:tc>
        <w:tc>
          <w:tcPr>
            <w:tcW w:w="5931" w:type="dxa"/>
            <w:gridSpan w:val="3"/>
          </w:tcPr>
          <w:p w:rsidR="00880C32" w:rsidRPr="00D014B3" w:rsidRDefault="00880C32" w:rsidP="00104D2C">
            <w:pPr>
              <w:pStyle w:val="ListParagraph"/>
              <w:spacing w:line="360" w:lineRule="auto"/>
              <w:ind w:left="0"/>
              <w:jc w:val="center"/>
              <w:rPr>
                <w:b/>
                <w:color w:val="000000" w:themeColor="text1"/>
                <w:sz w:val="28"/>
                <w:szCs w:val="28"/>
              </w:rPr>
            </w:pPr>
            <w:r w:rsidRPr="00D014B3">
              <w:rPr>
                <w:b/>
                <w:color w:val="000000" w:themeColor="text1"/>
                <w:sz w:val="28"/>
                <w:szCs w:val="28"/>
              </w:rPr>
              <w:t>Сериозност</w:t>
            </w:r>
          </w:p>
        </w:tc>
      </w:tr>
      <w:tr w:rsidR="00880C32" w:rsidRPr="00D014B3" w:rsidTr="00D3183F">
        <w:tc>
          <w:tcPr>
            <w:tcW w:w="3425" w:type="dxa"/>
          </w:tcPr>
          <w:p w:rsidR="00880C32" w:rsidRPr="00D014B3" w:rsidRDefault="00880C32" w:rsidP="00104D2C">
            <w:pPr>
              <w:pStyle w:val="ListParagraph"/>
              <w:spacing w:line="360" w:lineRule="auto"/>
              <w:ind w:left="0"/>
              <w:jc w:val="both"/>
              <w:rPr>
                <w:b/>
                <w:color w:val="000000" w:themeColor="text1"/>
              </w:rPr>
            </w:pPr>
            <w:r w:rsidRPr="00D014B3">
              <w:rPr>
                <w:b/>
                <w:color w:val="000000" w:themeColor="text1"/>
              </w:rPr>
              <w:t>Ниска (1)</w:t>
            </w:r>
          </w:p>
        </w:tc>
        <w:tc>
          <w:tcPr>
            <w:tcW w:w="1871" w:type="dxa"/>
            <w:tcBorders>
              <w:bottom w:val="single" w:sz="4" w:space="0" w:color="auto"/>
            </w:tcBorders>
            <w:shd w:val="clear" w:color="auto" w:fill="00B05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1</w:t>
            </w:r>
          </w:p>
        </w:tc>
        <w:tc>
          <w:tcPr>
            <w:tcW w:w="1871" w:type="dxa"/>
            <w:tcBorders>
              <w:bottom w:val="single" w:sz="4" w:space="0" w:color="auto"/>
            </w:tcBorders>
            <w:shd w:val="clear" w:color="auto" w:fill="00B05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2</w:t>
            </w:r>
          </w:p>
        </w:tc>
        <w:tc>
          <w:tcPr>
            <w:tcW w:w="2189" w:type="dxa"/>
            <w:tcBorders>
              <w:bottom w:val="single" w:sz="4" w:space="0" w:color="auto"/>
            </w:tcBorders>
            <w:shd w:val="clear" w:color="auto" w:fill="FFFF0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3</w:t>
            </w:r>
          </w:p>
        </w:tc>
      </w:tr>
      <w:tr w:rsidR="00880C32" w:rsidRPr="00D014B3" w:rsidTr="00D3183F">
        <w:tc>
          <w:tcPr>
            <w:tcW w:w="3425" w:type="dxa"/>
          </w:tcPr>
          <w:p w:rsidR="00880C32" w:rsidRPr="00D014B3" w:rsidRDefault="00880C32" w:rsidP="00104D2C">
            <w:pPr>
              <w:pStyle w:val="ListParagraph"/>
              <w:spacing w:line="360" w:lineRule="auto"/>
              <w:ind w:left="0"/>
              <w:jc w:val="both"/>
              <w:rPr>
                <w:b/>
                <w:color w:val="000000" w:themeColor="text1"/>
              </w:rPr>
            </w:pPr>
            <w:r w:rsidRPr="00D014B3">
              <w:rPr>
                <w:b/>
                <w:color w:val="000000" w:themeColor="text1"/>
              </w:rPr>
              <w:t>Средна (2)</w:t>
            </w:r>
          </w:p>
        </w:tc>
        <w:tc>
          <w:tcPr>
            <w:tcW w:w="1871" w:type="dxa"/>
            <w:tcBorders>
              <w:bottom w:val="single" w:sz="4" w:space="0" w:color="auto"/>
            </w:tcBorders>
            <w:shd w:val="clear" w:color="auto" w:fill="00B05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2</w:t>
            </w:r>
          </w:p>
        </w:tc>
        <w:tc>
          <w:tcPr>
            <w:tcW w:w="1871" w:type="dxa"/>
            <w:tcBorders>
              <w:bottom w:val="single" w:sz="4" w:space="0" w:color="auto"/>
            </w:tcBorders>
            <w:shd w:val="clear" w:color="auto" w:fill="FFFF0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4</w:t>
            </w:r>
          </w:p>
        </w:tc>
        <w:tc>
          <w:tcPr>
            <w:tcW w:w="2189" w:type="dxa"/>
            <w:tcBorders>
              <w:bottom w:val="single" w:sz="4" w:space="0" w:color="auto"/>
            </w:tcBorders>
            <w:shd w:val="clear" w:color="auto" w:fill="FF000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6</w:t>
            </w:r>
          </w:p>
        </w:tc>
      </w:tr>
      <w:tr w:rsidR="00880C32" w:rsidRPr="00D014B3" w:rsidTr="00D3183F">
        <w:tc>
          <w:tcPr>
            <w:tcW w:w="3425" w:type="dxa"/>
          </w:tcPr>
          <w:p w:rsidR="00880C32" w:rsidRPr="00D014B3" w:rsidRDefault="00880C32" w:rsidP="00104D2C">
            <w:pPr>
              <w:pStyle w:val="ListParagraph"/>
              <w:spacing w:line="360" w:lineRule="auto"/>
              <w:ind w:left="0"/>
              <w:jc w:val="both"/>
              <w:rPr>
                <w:b/>
                <w:color w:val="000000" w:themeColor="text1"/>
              </w:rPr>
            </w:pPr>
            <w:r w:rsidRPr="00D014B3">
              <w:rPr>
                <w:b/>
                <w:color w:val="000000" w:themeColor="text1"/>
              </w:rPr>
              <w:t>Висока (3)</w:t>
            </w:r>
          </w:p>
        </w:tc>
        <w:tc>
          <w:tcPr>
            <w:tcW w:w="1871" w:type="dxa"/>
            <w:shd w:val="clear" w:color="auto" w:fill="FFFF0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3</w:t>
            </w:r>
          </w:p>
        </w:tc>
        <w:tc>
          <w:tcPr>
            <w:tcW w:w="1871" w:type="dxa"/>
            <w:shd w:val="clear" w:color="auto" w:fill="FF000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6</w:t>
            </w:r>
          </w:p>
        </w:tc>
        <w:tc>
          <w:tcPr>
            <w:tcW w:w="2189" w:type="dxa"/>
            <w:shd w:val="clear" w:color="auto" w:fill="FF0000"/>
          </w:tcPr>
          <w:p w:rsidR="00880C32" w:rsidRPr="00D014B3" w:rsidRDefault="00880C32" w:rsidP="00104D2C">
            <w:pPr>
              <w:pStyle w:val="ListParagraph"/>
              <w:spacing w:line="360" w:lineRule="auto"/>
              <w:ind w:left="0"/>
              <w:jc w:val="center"/>
              <w:rPr>
                <w:b/>
                <w:color w:val="000000" w:themeColor="text1"/>
              </w:rPr>
            </w:pPr>
            <w:r w:rsidRPr="00D014B3">
              <w:rPr>
                <w:b/>
                <w:color w:val="000000" w:themeColor="text1"/>
              </w:rPr>
              <w:t>9</w:t>
            </w:r>
          </w:p>
        </w:tc>
      </w:tr>
      <w:tr w:rsidR="00880C32" w:rsidRPr="00D014B3" w:rsidTr="00F44733">
        <w:tc>
          <w:tcPr>
            <w:tcW w:w="3425" w:type="dxa"/>
          </w:tcPr>
          <w:p w:rsidR="00880C32" w:rsidRPr="00D014B3" w:rsidRDefault="00880C32" w:rsidP="00104D2C">
            <w:pPr>
              <w:pStyle w:val="ListParagraph"/>
              <w:spacing w:line="360" w:lineRule="auto"/>
              <w:ind w:left="0"/>
              <w:jc w:val="both"/>
              <w:rPr>
                <w:color w:val="000000" w:themeColor="text1"/>
              </w:rPr>
            </w:pPr>
          </w:p>
        </w:tc>
        <w:tc>
          <w:tcPr>
            <w:tcW w:w="1871" w:type="dxa"/>
          </w:tcPr>
          <w:p w:rsidR="00880C32" w:rsidRPr="00D014B3" w:rsidRDefault="00880C32" w:rsidP="00104D2C">
            <w:pPr>
              <w:pStyle w:val="ListParagraph"/>
              <w:spacing w:line="360" w:lineRule="auto"/>
              <w:ind w:left="0"/>
              <w:jc w:val="both"/>
              <w:rPr>
                <w:b/>
                <w:color w:val="000000" w:themeColor="text1"/>
              </w:rPr>
            </w:pPr>
            <w:r w:rsidRPr="00D014B3">
              <w:rPr>
                <w:b/>
                <w:color w:val="000000" w:themeColor="text1"/>
              </w:rPr>
              <w:t>Ниска (1)</w:t>
            </w:r>
          </w:p>
        </w:tc>
        <w:tc>
          <w:tcPr>
            <w:tcW w:w="1871" w:type="dxa"/>
          </w:tcPr>
          <w:p w:rsidR="00880C32" w:rsidRPr="00D014B3" w:rsidRDefault="00880C32" w:rsidP="00104D2C">
            <w:pPr>
              <w:pStyle w:val="ListParagraph"/>
              <w:spacing w:line="360" w:lineRule="auto"/>
              <w:ind w:left="0"/>
              <w:jc w:val="both"/>
              <w:rPr>
                <w:b/>
                <w:color w:val="000000" w:themeColor="text1"/>
              </w:rPr>
            </w:pPr>
            <w:r w:rsidRPr="00D014B3">
              <w:rPr>
                <w:b/>
                <w:color w:val="000000" w:themeColor="text1"/>
              </w:rPr>
              <w:t>Средна (2)</w:t>
            </w:r>
          </w:p>
        </w:tc>
        <w:tc>
          <w:tcPr>
            <w:tcW w:w="2189" w:type="dxa"/>
          </w:tcPr>
          <w:p w:rsidR="00880C32" w:rsidRPr="00543A0D" w:rsidRDefault="00543A0D" w:rsidP="00104D2C">
            <w:pPr>
              <w:pStyle w:val="ListParagraph"/>
              <w:spacing w:line="360" w:lineRule="auto"/>
              <w:ind w:left="0"/>
              <w:jc w:val="both"/>
              <w:rPr>
                <w:b/>
                <w:color w:val="000000" w:themeColor="text1"/>
                <w:lang w:val="en-US"/>
              </w:rPr>
            </w:pPr>
            <w:r>
              <w:rPr>
                <w:b/>
                <w:color w:val="000000" w:themeColor="text1"/>
              </w:rPr>
              <w:t>Висока (3)</w:t>
            </w:r>
          </w:p>
        </w:tc>
      </w:tr>
    </w:tbl>
    <w:p w:rsidR="00880C32" w:rsidRPr="00D014B3" w:rsidRDefault="00880C32" w:rsidP="00880C32">
      <w:pPr>
        <w:shd w:val="clear" w:color="auto" w:fill="FFFFFF"/>
        <w:spacing w:line="360" w:lineRule="auto"/>
        <w:jc w:val="both"/>
        <w:rPr>
          <w:color w:val="000000" w:themeColor="text1"/>
        </w:rPr>
      </w:pPr>
      <w:r w:rsidRPr="00D014B3">
        <w:rPr>
          <w:color w:val="000000" w:themeColor="text1"/>
        </w:rPr>
        <w:t>На база оценката р</w:t>
      </w:r>
      <w:r w:rsidR="009C1C88" w:rsidRPr="00D014B3">
        <w:rPr>
          <w:color w:val="000000" w:themeColor="text1"/>
        </w:rPr>
        <w:t>исковете се категоризират като:</w:t>
      </w:r>
    </w:p>
    <w:p w:rsidR="00880C32" w:rsidRPr="00D014B3" w:rsidRDefault="008833CE" w:rsidP="00880C32">
      <w:pPr>
        <w:shd w:val="clear" w:color="auto" w:fill="FFFFFF"/>
        <w:spacing w:line="360" w:lineRule="auto"/>
        <w:jc w:val="both"/>
        <w:rPr>
          <w:color w:val="000000" w:themeColor="text1"/>
        </w:rPr>
      </w:pPr>
      <w:r>
        <w:rPr>
          <w:noProof/>
          <w:color w:val="000000" w:themeColor="text1"/>
          <w:lang w:val="en-US" w:eastAsia="en-US"/>
        </w:rPr>
        <mc:AlternateContent>
          <mc:Choice Requires="wps">
            <w:drawing>
              <wp:anchor distT="0" distB="0" distL="114300" distR="114300" simplePos="0" relativeHeight="251660288" behindDoc="0" locked="0" layoutInCell="1" allowOverlap="1" wp14:anchorId="4AA6D883" wp14:editId="7DCD07F5">
                <wp:simplePos x="0" y="0"/>
                <wp:positionH relativeFrom="column">
                  <wp:posOffset>777010</wp:posOffset>
                </wp:positionH>
                <wp:positionV relativeFrom="paragraph">
                  <wp:posOffset>64135</wp:posOffset>
                </wp:positionV>
                <wp:extent cx="409575" cy="8572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857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32F7742" id="Rounded Rectangle 4" o:spid="_x0000_s1026" style="position:absolute;margin-left:61.2pt;margin-top:5.05pt;width:32.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" fillcolor="#00b050" strokecolor="#243f60 [1604]" strokeweight="2pt">
                <v:path arrowok="t"/>
              </v:roundrect>
            </w:pict>
          </mc:Fallback>
        </mc:AlternateContent>
      </w:r>
      <w:r w:rsidR="007C32DE" w:rsidRPr="00D014B3">
        <w:rPr>
          <w:color w:val="000000" w:themeColor="text1"/>
        </w:rPr>
        <w:t>Нисък</w:t>
      </w:r>
      <w:r w:rsidR="009B1388">
        <w:rPr>
          <w:color w:val="000000" w:themeColor="text1"/>
          <w:lang w:val="en-US"/>
        </w:rPr>
        <w:t xml:space="preserve"> </w:t>
      </w:r>
      <w:r w:rsidR="00415ED6">
        <w:rPr>
          <w:color w:val="000000" w:themeColor="text1"/>
          <w:lang w:val="en-US"/>
        </w:rPr>
        <w:t xml:space="preserve"> </w:t>
      </w:r>
      <w:r w:rsidR="009C1C88" w:rsidRPr="00D014B3">
        <w:rPr>
          <w:color w:val="000000" w:themeColor="text1"/>
        </w:rPr>
        <w:t xml:space="preserve">- </w:t>
      </w:r>
    </w:p>
    <w:p w:rsidR="00880C32" w:rsidRPr="00D014B3" w:rsidRDefault="008833CE" w:rsidP="00880C32">
      <w:pPr>
        <w:shd w:val="clear" w:color="auto" w:fill="FFFFFF"/>
        <w:spacing w:line="360" w:lineRule="auto"/>
        <w:jc w:val="both"/>
        <w:rPr>
          <w:color w:val="000000" w:themeColor="text1"/>
        </w:rPr>
      </w:pPr>
      <w:r>
        <w:rPr>
          <w:noProof/>
          <w:color w:val="000000" w:themeColor="text1"/>
          <w:lang w:val="en-US" w:eastAsia="en-US"/>
        </w:rPr>
        <mc:AlternateContent>
          <mc:Choice Requires="wps">
            <w:drawing>
              <wp:anchor distT="0" distB="0" distL="114300" distR="114300" simplePos="0" relativeHeight="251662336" behindDoc="0" locked="0" layoutInCell="1" allowOverlap="1" wp14:anchorId="3DB73133" wp14:editId="37E73A49">
                <wp:simplePos x="0" y="0"/>
                <wp:positionH relativeFrom="column">
                  <wp:posOffset>785901</wp:posOffset>
                </wp:positionH>
                <wp:positionV relativeFrom="paragraph">
                  <wp:posOffset>37878</wp:posOffset>
                </wp:positionV>
                <wp:extent cx="409575" cy="8572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85725"/>
                        </a:xfrm>
                        <a:prstGeom prst="roundRect">
                          <a:avLst/>
                        </a:prstGeom>
                        <a:solidFill>
                          <a:srgbClr val="FFFF00"/>
                        </a:solidFill>
                        <a:ln w="25400" cap="flat" cmpd="sng" algn="ctr">
                          <a:solidFill>
                            <a:srgbClr val="4F81BD">
                              <a:shade val="50000"/>
                            </a:srgbClr>
                          </a:solidFill>
                          <a:prstDash val="solid"/>
                        </a:ln>
                        <a:effectLst/>
                      </wps:spPr>
                      <wps:txbx>
                        <w:txbxContent>
                          <w:p w:rsidR="0088585E" w:rsidRDefault="0088585E" w:rsidP="00EF3AF8">
                            <w:pPr>
                              <w:jc w:val="center"/>
                            </w:pPr>
                          </w:p>
                          <w:p w:rsidR="0088585E" w:rsidRDefault="0088585E" w:rsidP="00EF3AF8">
                            <w:pPr>
                              <w:jc w:val="center"/>
                            </w:pPr>
                          </w:p>
                          <w:p w:rsidR="0088585E" w:rsidRDefault="0088585E" w:rsidP="00EF3AF8">
                            <w:pPr>
                              <w:jc w:val="center"/>
                            </w:pPr>
                          </w:p>
                          <w:p w:rsidR="0088585E" w:rsidRDefault="0088585E" w:rsidP="00EF3A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DB73133" id="Rounded Rectangle 5" o:spid="_x0000_s1026" style="position:absolute;left:0;text-align:left;margin-left:61.9pt;margin-top:3pt;width:32.2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" fillcolor="yellow" strokecolor="#385d8a" strokeweight="2pt">
                <v:path arrowok="t"/>
                <v:textbox>
                  <w:txbxContent>
                    <w:p w:rsidR="0088585E" w:rsidRDefault="0088585E" w:rsidP="00EF3AF8">
                      <w:pPr>
                        <w:jc w:val="center"/>
                      </w:pPr>
                    </w:p>
                    <w:p w:rsidR="0088585E" w:rsidRDefault="0088585E" w:rsidP="00EF3AF8">
                      <w:pPr>
                        <w:jc w:val="center"/>
                      </w:pPr>
                    </w:p>
                    <w:p w:rsidR="0088585E" w:rsidRDefault="0088585E" w:rsidP="00EF3AF8">
                      <w:pPr>
                        <w:jc w:val="center"/>
                      </w:pPr>
                    </w:p>
                    <w:p w:rsidR="0088585E" w:rsidRDefault="0088585E" w:rsidP="00EF3AF8">
                      <w:pPr>
                        <w:jc w:val="center"/>
                      </w:pPr>
                    </w:p>
                  </w:txbxContent>
                </v:textbox>
              </v:roundrect>
            </w:pict>
          </mc:Fallback>
        </mc:AlternateContent>
      </w:r>
      <w:r w:rsidR="007C32DE" w:rsidRPr="00D014B3">
        <w:rPr>
          <w:color w:val="000000" w:themeColor="text1"/>
        </w:rPr>
        <w:t>Среден</w:t>
      </w:r>
      <w:r w:rsidR="00415ED6">
        <w:rPr>
          <w:color w:val="000000" w:themeColor="text1"/>
          <w:lang w:val="en-US"/>
        </w:rPr>
        <w:t xml:space="preserve"> </w:t>
      </w:r>
      <w:r w:rsidR="00EF3AF8" w:rsidRPr="00D014B3">
        <w:rPr>
          <w:color w:val="000000" w:themeColor="text1"/>
        </w:rPr>
        <w:t xml:space="preserve">- </w:t>
      </w:r>
    </w:p>
    <w:p w:rsidR="00880C32" w:rsidRPr="00D014B3" w:rsidRDefault="008833CE" w:rsidP="00880C32">
      <w:pPr>
        <w:shd w:val="clear" w:color="auto" w:fill="FFFFFF"/>
        <w:spacing w:line="360" w:lineRule="auto"/>
        <w:jc w:val="both"/>
        <w:rPr>
          <w:color w:val="000000" w:themeColor="text1"/>
        </w:rPr>
      </w:pPr>
      <w:r>
        <w:rPr>
          <w:noProof/>
          <w:color w:val="000000" w:themeColor="text1"/>
          <w:lang w:val="en-US" w:eastAsia="en-US"/>
        </w:rPr>
        <mc:AlternateContent>
          <mc:Choice Requires="wps">
            <w:drawing>
              <wp:anchor distT="0" distB="0" distL="114300" distR="114300" simplePos="0" relativeHeight="251664384" behindDoc="0" locked="0" layoutInCell="1" allowOverlap="1" wp14:anchorId="3CB3C44F" wp14:editId="577ED09B">
                <wp:simplePos x="0" y="0"/>
                <wp:positionH relativeFrom="column">
                  <wp:posOffset>777868</wp:posOffset>
                </wp:positionH>
                <wp:positionV relativeFrom="paragraph">
                  <wp:posOffset>62230</wp:posOffset>
                </wp:positionV>
                <wp:extent cx="409575" cy="85725"/>
                <wp:effectExtent l="0" t="0" r="28575"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85725"/>
                        </a:xfrm>
                        <a:prstGeom prst="roundRect">
                          <a:avLst/>
                        </a:prstGeom>
                        <a:solidFill>
                          <a:srgbClr val="FF0000"/>
                        </a:solidFill>
                        <a:ln w="25400" cap="flat" cmpd="sng" algn="ctr">
                          <a:solidFill>
                            <a:srgbClr val="4F81BD">
                              <a:shade val="50000"/>
                            </a:srgbClr>
                          </a:solidFill>
                          <a:prstDash val="solid"/>
                        </a:ln>
                        <a:effectLst/>
                      </wps:spPr>
                      <wps:txbx>
                        <w:txbxContent>
                          <w:p w:rsidR="0088585E" w:rsidRDefault="0088585E" w:rsidP="00A273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CB3C44F" id="Rounded Rectangle 7" o:spid="_x0000_s1027" style="position:absolute;left:0;text-align:left;margin-left:61.25pt;margin-top:4.9pt;width:32.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" fillcolor="red" strokecolor="#385d8a" strokeweight="2pt">
                <v:path arrowok="t"/>
                <v:textbox>
                  <w:txbxContent>
                    <w:p w:rsidR="0088585E" w:rsidRDefault="0088585E" w:rsidP="00A27389">
                      <w:pPr>
                        <w:jc w:val="center"/>
                      </w:pPr>
                    </w:p>
                  </w:txbxContent>
                </v:textbox>
              </v:roundrect>
            </w:pict>
          </mc:Fallback>
        </mc:AlternateContent>
      </w:r>
      <w:r w:rsidR="007C32DE" w:rsidRPr="00D014B3">
        <w:rPr>
          <w:color w:val="000000" w:themeColor="text1"/>
        </w:rPr>
        <w:t>Висок</w:t>
      </w:r>
      <w:r w:rsidR="00415ED6">
        <w:rPr>
          <w:color w:val="000000" w:themeColor="text1"/>
          <w:lang w:val="en-US"/>
        </w:rPr>
        <w:t xml:space="preserve">  </w:t>
      </w:r>
      <w:r w:rsidR="00EF3AF8" w:rsidRPr="00D014B3">
        <w:rPr>
          <w:color w:val="000000" w:themeColor="text1"/>
        </w:rPr>
        <w:t>-</w:t>
      </w:r>
    </w:p>
    <w:p w:rsidR="00880C32" w:rsidRPr="00D014B3" w:rsidRDefault="00880C32" w:rsidP="00880C32">
      <w:pPr>
        <w:shd w:val="clear" w:color="auto" w:fill="FFFFFF"/>
        <w:spacing w:line="360" w:lineRule="auto"/>
        <w:jc w:val="both"/>
        <w:rPr>
          <w:color w:val="000000" w:themeColor="text1"/>
        </w:rPr>
      </w:pPr>
    </w:p>
    <w:p w:rsidR="006F3508" w:rsidRPr="006F3508" w:rsidRDefault="00834977" w:rsidP="006F3508">
      <w:pPr>
        <w:spacing w:after="200" w:line="360" w:lineRule="auto"/>
        <w:ind w:firstLine="708"/>
        <w:jc w:val="both"/>
        <w:rPr>
          <w:rFonts w:eastAsia="Calibri"/>
          <w:color w:val="000000" w:themeColor="text1"/>
          <w:lang w:eastAsia="en-US"/>
        </w:rPr>
      </w:pPr>
      <w:r w:rsidRPr="006F3508">
        <w:rPr>
          <w:rFonts w:eastAsia="Calibri"/>
          <w:color w:val="000000" w:themeColor="text1"/>
          <w:lang w:eastAsia="en-US"/>
        </w:rPr>
        <w:t xml:space="preserve">За нисък риск се определят дейности на официалния контрол, при които оценката на риска, изчислена таблично е 1 или 2. При нисък риск с оценка 1 </w:t>
      </w:r>
      <w:r w:rsidR="00974E9A" w:rsidRPr="006F3508">
        <w:rPr>
          <w:rFonts w:eastAsia="Calibri"/>
          <w:color w:val="000000" w:themeColor="text1"/>
          <w:lang w:eastAsia="en-US"/>
        </w:rPr>
        <w:t xml:space="preserve">или 2 </w:t>
      </w:r>
      <w:r w:rsidRPr="006F3508">
        <w:rPr>
          <w:rFonts w:eastAsia="Calibri"/>
          <w:color w:val="000000" w:themeColor="text1"/>
          <w:lang w:eastAsia="en-US"/>
        </w:rPr>
        <w:t xml:space="preserve">съответната област на дейност не се включва в одитната програма или </w:t>
      </w:r>
      <w:r w:rsidR="00F276D1" w:rsidRPr="006F3508">
        <w:rPr>
          <w:rFonts w:eastAsia="Calibri"/>
          <w:color w:val="000000" w:themeColor="text1"/>
          <w:lang w:eastAsia="en-US"/>
        </w:rPr>
        <w:t xml:space="preserve">ако има ресурс </w:t>
      </w:r>
      <w:r w:rsidRPr="006F3508">
        <w:rPr>
          <w:rFonts w:eastAsia="Calibri"/>
          <w:color w:val="000000" w:themeColor="text1"/>
          <w:lang w:eastAsia="en-US"/>
        </w:rPr>
        <w:t>се включва в одитната про</w:t>
      </w:r>
      <w:r w:rsidR="005633FF" w:rsidRPr="006F3508">
        <w:rPr>
          <w:rFonts w:eastAsia="Calibri"/>
          <w:color w:val="000000" w:themeColor="text1"/>
          <w:lang w:eastAsia="en-US"/>
        </w:rPr>
        <w:t xml:space="preserve">грама, като се обхващат не повече </w:t>
      </w:r>
      <w:r w:rsidRPr="006F3508">
        <w:rPr>
          <w:rFonts w:eastAsia="Calibri"/>
          <w:color w:val="000000" w:themeColor="text1"/>
          <w:lang w:eastAsia="en-US"/>
        </w:rPr>
        <w:t>от 5 % от одитираните организации отговарящи на критериите по т.</w:t>
      </w:r>
      <w:r w:rsidR="00A4298F" w:rsidRPr="006F3508">
        <w:rPr>
          <w:rFonts w:eastAsia="Calibri"/>
          <w:color w:val="000000" w:themeColor="text1"/>
          <w:lang w:val="en-US" w:eastAsia="en-US"/>
        </w:rPr>
        <w:t xml:space="preserve"> </w:t>
      </w:r>
      <w:r w:rsidRPr="006F3508">
        <w:rPr>
          <w:rFonts w:eastAsia="Calibri"/>
          <w:color w:val="000000" w:themeColor="text1"/>
          <w:lang w:eastAsia="en-US"/>
        </w:rPr>
        <w:t>1.6.</w:t>
      </w:r>
    </w:p>
    <w:p w:rsidR="00C35FEE" w:rsidRPr="006F3508" w:rsidRDefault="006F3508" w:rsidP="006F3508">
      <w:pPr>
        <w:spacing w:after="200" w:line="360" w:lineRule="auto"/>
        <w:jc w:val="both"/>
        <w:rPr>
          <w:color w:val="000000" w:themeColor="text1"/>
        </w:rPr>
      </w:pPr>
      <w:r w:rsidRPr="006F3508">
        <w:rPr>
          <w:color w:val="000000" w:themeColor="text1"/>
        </w:rPr>
        <w:t xml:space="preserve"> </w:t>
      </w:r>
      <w:r>
        <w:rPr>
          <w:color w:val="000000" w:themeColor="text1"/>
        </w:rPr>
        <w:tab/>
      </w:r>
      <w:r w:rsidR="00C35FEE" w:rsidRPr="006F3508">
        <w:rPr>
          <w:color w:val="000000" w:themeColor="text1"/>
        </w:rPr>
        <w:t xml:space="preserve">За среден риск се определят дейности на официалния контрол, при които оценката на риска, изчислена таблично е 3 или 4. При среден риск с оценка 3 </w:t>
      </w:r>
      <w:r w:rsidR="005633FF" w:rsidRPr="006F3508">
        <w:rPr>
          <w:color w:val="000000" w:themeColor="text1"/>
        </w:rPr>
        <w:t>или 4</w:t>
      </w:r>
      <w:r w:rsidR="00977CF6">
        <w:rPr>
          <w:color w:val="000000" w:themeColor="text1"/>
        </w:rPr>
        <w:t>,</w:t>
      </w:r>
      <w:r w:rsidR="005633FF" w:rsidRPr="006F3508">
        <w:rPr>
          <w:color w:val="000000" w:themeColor="text1"/>
        </w:rPr>
        <w:t xml:space="preserve"> </w:t>
      </w:r>
      <w:r w:rsidR="00C35FEE" w:rsidRPr="006F3508">
        <w:rPr>
          <w:color w:val="000000" w:themeColor="text1"/>
        </w:rPr>
        <w:t xml:space="preserve">съответната област на дейност </w:t>
      </w:r>
      <w:r w:rsidR="005633FF" w:rsidRPr="006F3508">
        <w:rPr>
          <w:rFonts w:eastAsia="Calibri"/>
          <w:color w:val="000000" w:themeColor="text1"/>
          <w:lang w:eastAsia="en-US"/>
        </w:rPr>
        <w:t>не се включва в одитната програма</w:t>
      </w:r>
      <w:r w:rsidR="00974E9A" w:rsidRPr="006F3508">
        <w:rPr>
          <w:color w:val="000000" w:themeColor="text1"/>
        </w:rPr>
        <w:t xml:space="preserve">. </w:t>
      </w:r>
      <w:r w:rsidR="00927188" w:rsidRPr="006F3508">
        <w:rPr>
          <w:color w:val="000000" w:themeColor="text1"/>
        </w:rPr>
        <w:t>При поява на информация за повишаване на риска п</w:t>
      </w:r>
      <w:r w:rsidR="003D25CC" w:rsidRPr="006F3508">
        <w:rPr>
          <w:color w:val="000000" w:themeColor="text1"/>
        </w:rPr>
        <w:t xml:space="preserve">ериодично, но </w:t>
      </w:r>
      <w:r w:rsidR="00DE7826" w:rsidRPr="006F3508">
        <w:rPr>
          <w:color w:val="000000" w:themeColor="text1"/>
        </w:rPr>
        <w:t>минимум веднъж г</w:t>
      </w:r>
      <w:r w:rsidR="00974E9A" w:rsidRPr="006F3508">
        <w:rPr>
          <w:color w:val="000000" w:themeColor="text1"/>
        </w:rPr>
        <w:t xml:space="preserve">одишно се прави нова оценка на риска </w:t>
      </w:r>
      <w:r w:rsidR="003D25CC" w:rsidRPr="006F3508">
        <w:rPr>
          <w:color w:val="000000" w:themeColor="text1"/>
        </w:rPr>
        <w:t>на с</w:t>
      </w:r>
      <w:r w:rsidR="00927188" w:rsidRPr="006F3508">
        <w:rPr>
          <w:color w:val="000000" w:themeColor="text1"/>
        </w:rPr>
        <w:t xml:space="preserve">ъответната област на дейност </w:t>
      </w:r>
      <w:r w:rsidR="00974E9A" w:rsidRPr="006F3508">
        <w:rPr>
          <w:color w:val="000000" w:themeColor="text1"/>
        </w:rPr>
        <w:t xml:space="preserve">и </w:t>
      </w:r>
      <w:r w:rsidR="003D25CC" w:rsidRPr="006F3508">
        <w:rPr>
          <w:color w:val="000000" w:themeColor="text1"/>
        </w:rPr>
        <w:t xml:space="preserve">при необходимост </w:t>
      </w:r>
      <w:r w:rsidR="00974E9A" w:rsidRPr="006F3508">
        <w:rPr>
          <w:color w:val="000000" w:themeColor="text1"/>
        </w:rPr>
        <w:t xml:space="preserve">се включва </w:t>
      </w:r>
      <w:r w:rsidR="008D7DEE" w:rsidRPr="006F3508">
        <w:rPr>
          <w:color w:val="000000" w:themeColor="text1"/>
        </w:rPr>
        <w:t xml:space="preserve">в програмата </w:t>
      </w:r>
      <w:r w:rsidR="00A30515" w:rsidRPr="006F3508">
        <w:rPr>
          <w:color w:val="000000" w:themeColor="text1"/>
        </w:rPr>
        <w:t xml:space="preserve">под формата на извънреден одит или се включва в програмата </w:t>
      </w:r>
      <w:r w:rsidR="008D7DEE" w:rsidRPr="006F3508">
        <w:rPr>
          <w:color w:val="000000" w:themeColor="text1"/>
        </w:rPr>
        <w:t xml:space="preserve">за следващата календарна година, като се обхващат </w:t>
      </w:r>
      <w:r w:rsidR="008A4471" w:rsidRPr="006F3508">
        <w:rPr>
          <w:color w:val="000000" w:themeColor="text1"/>
        </w:rPr>
        <w:t xml:space="preserve">в зависимост от наличните ресурси </w:t>
      </w:r>
      <w:r w:rsidR="008D7DEE" w:rsidRPr="006F3508">
        <w:rPr>
          <w:color w:val="000000" w:themeColor="text1"/>
        </w:rPr>
        <w:t>не по-повече</w:t>
      </w:r>
      <w:r w:rsidR="00C35FEE" w:rsidRPr="006F3508">
        <w:rPr>
          <w:color w:val="000000" w:themeColor="text1"/>
        </w:rPr>
        <w:t xml:space="preserve"> от </w:t>
      </w:r>
      <w:r w:rsidR="008D7DEE" w:rsidRPr="006F3508">
        <w:rPr>
          <w:color w:val="000000" w:themeColor="text1"/>
        </w:rPr>
        <w:t>10</w:t>
      </w:r>
      <w:r w:rsidR="00C35FEE" w:rsidRPr="006F3508">
        <w:rPr>
          <w:color w:val="000000" w:themeColor="text1"/>
        </w:rPr>
        <w:t xml:space="preserve"> % от одитираните организации, отговарящи на критериите по т.</w:t>
      </w:r>
      <w:r w:rsidR="00A4298F" w:rsidRPr="006F3508">
        <w:rPr>
          <w:color w:val="000000" w:themeColor="text1"/>
          <w:lang w:val="en-US"/>
        </w:rPr>
        <w:t xml:space="preserve"> </w:t>
      </w:r>
      <w:r w:rsidR="00C35FEE" w:rsidRPr="006F3508">
        <w:rPr>
          <w:color w:val="000000" w:themeColor="text1"/>
        </w:rPr>
        <w:t>1.6.</w:t>
      </w:r>
    </w:p>
    <w:p w:rsidR="00C35FEE" w:rsidRPr="006F3508" w:rsidRDefault="00C35FEE" w:rsidP="006F3508">
      <w:pPr>
        <w:shd w:val="clear" w:color="auto" w:fill="FFFFFF"/>
        <w:spacing w:line="360" w:lineRule="auto"/>
        <w:ind w:firstLine="708"/>
        <w:jc w:val="both"/>
        <w:rPr>
          <w:color w:val="000000" w:themeColor="text1"/>
        </w:rPr>
      </w:pPr>
      <w:r w:rsidRPr="006F3508">
        <w:rPr>
          <w:color w:val="000000" w:themeColor="text1"/>
        </w:rPr>
        <w:t>За висок риск се определят дейности на официалния контрол, при които оценката на риска, изчислена таблично е 6 или 9. При висок риск с оценка 6 съответната област на дейност се включва в одитната програма, кат</w:t>
      </w:r>
      <w:r w:rsidR="00FA5D65" w:rsidRPr="006F3508">
        <w:rPr>
          <w:color w:val="000000" w:themeColor="text1"/>
        </w:rPr>
        <w:t xml:space="preserve">о се обхващат </w:t>
      </w:r>
      <w:r w:rsidR="008A4471" w:rsidRPr="006F3508">
        <w:rPr>
          <w:color w:val="000000" w:themeColor="text1"/>
        </w:rPr>
        <w:t xml:space="preserve">в зависимост от наличните ресурси </w:t>
      </w:r>
      <w:r w:rsidR="00FA5D65" w:rsidRPr="006F3508">
        <w:rPr>
          <w:color w:val="000000" w:themeColor="text1"/>
        </w:rPr>
        <w:t>не по - малко от 2</w:t>
      </w:r>
      <w:r w:rsidRPr="006F3508">
        <w:rPr>
          <w:color w:val="000000" w:themeColor="text1"/>
        </w:rPr>
        <w:t>0 % от одитираните организации, отговарящи на критериите по т.</w:t>
      </w:r>
      <w:r w:rsidR="00A4298F" w:rsidRPr="006F3508">
        <w:rPr>
          <w:color w:val="000000" w:themeColor="text1"/>
          <w:lang w:val="en-US"/>
        </w:rPr>
        <w:t xml:space="preserve"> </w:t>
      </w:r>
      <w:r w:rsidR="00054B04">
        <w:rPr>
          <w:color w:val="000000" w:themeColor="text1"/>
        </w:rPr>
        <w:t>1.6</w:t>
      </w:r>
      <w:r w:rsidRPr="006F3508">
        <w:rPr>
          <w:color w:val="000000" w:themeColor="text1"/>
        </w:rPr>
        <w:t xml:space="preserve"> При висок риск с оценка 9 съответната област на дейност се включва в одитната </w:t>
      </w:r>
      <w:r w:rsidRPr="006F3508">
        <w:rPr>
          <w:color w:val="000000" w:themeColor="text1"/>
        </w:rPr>
        <w:lastRenderedPageBreak/>
        <w:t xml:space="preserve">програма, като се обхващат </w:t>
      </w:r>
      <w:r w:rsidR="008A4471" w:rsidRPr="006F3508">
        <w:rPr>
          <w:color w:val="000000" w:themeColor="text1"/>
        </w:rPr>
        <w:t xml:space="preserve">в зависимост от наличните ресурси </w:t>
      </w:r>
      <w:r w:rsidRPr="006F3508">
        <w:rPr>
          <w:color w:val="000000" w:themeColor="text1"/>
        </w:rPr>
        <w:t xml:space="preserve">не по - малко от </w:t>
      </w:r>
      <w:r w:rsidR="00FA5D65" w:rsidRPr="006F3508">
        <w:rPr>
          <w:color w:val="000000" w:themeColor="text1"/>
        </w:rPr>
        <w:t>30</w:t>
      </w:r>
      <w:r w:rsidRPr="006F3508">
        <w:rPr>
          <w:color w:val="000000" w:themeColor="text1"/>
        </w:rPr>
        <w:t xml:space="preserve"> % от одитираните организации, отговарящи на критериите по т.</w:t>
      </w:r>
      <w:r w:rsidR="00A4298F" w:rsidRPr="006F3508">
        <w:rPr>
          <w:color w:val="000000" w:themeColor="text1"/>
          <w:lang w:val="en-US"/>
        </w:rPr>
        <w:t xml:space="preserve"> </w:t>
      </w:r>
      <w:r w:rsidRPr="006F3508">
        <w:rPr>
          <w:color w:val="000000" w:themeColor="text1"/>
        </w:rPr>
        <w:t>1.6.</w:t>
      </w:r>
    </w:p>
    <w:p w:rsidR="00C35FEE" w:rsidRPr="00D014B3" w:rsidRDefault="00C35FEE" w:rsidP="00AB559E">
      <w:pPr>
        <w:pStyle w:val="ListParagraph"/>
        <w:numPr>
          <w:ilvl w:val="1"/>
          <w:numId w:val="7"/>
        </w:numPr>
        <w:shd w:val="clear" w:color="auto" w:fill="FFFFFF"/>
        <w:spacing w:line="360" w:lineRule="auto"/>
        <w:jc w:val="both"/>
        <w:rPr>
          <w:b/>
          <w:color w:val="000000" w:themeColor="text1"/>
        </w:rPr>
      </w:pPr>
      <w:r w:rsidRPr="00D014B3">
        <w:rPr>
          <w:b/>
          <w:color w:val="000000" w:themeColor="text1"/>
        </w:rPr>
        <w:t>Критерии при избор на одитирани организации на регионално ниво.</w:t>
      </w:r>
    </w:p>
    <w:p w:rsidR="00DD020A" w:rsidRPr="00D014B3" w:rsidRDefault="00C35FEE" w:rsidP="00AB559E">
      <w:pPr>
        <w:pStyle w:val="ListParagraph"/>
        <w:numPr>
          <w:ilvl w:val="2"/>
          <w:numId w:val="7"/>
        </w:numPr>
        <w:shd w:val="clear" w:color="auto" w:fill="FFFFFF"/>
        <w:spacing w:line="360" w:lineRule="auto"/>
        <w:jc w:val="both"/>
        <w:rPr>
          <w:color w:val="000000" w:themeColor="text1"/>
        </w:rPr>
      </w:pPr>
      <w:r w:rsidRPr="00D014B3">
        <w:rPr>
          <w:color w:val="000000" w:themeColor="text1"/>
        </w:rPr>
        <w:t>Установени несъответствия, свързани с рисковете при компетентния орган, при проведени одити от Главна дирекция „Здраве</w:t>
      </w:r>
      <w:r w:rsidR="003F3F4F" w:rsidRPr="00D014B3">
        <w:rPr>
          <w:color w:val="000000" w:themeColor="text1"/>
        </w:rPr>
        <w:t>опазване</w:t>
      </w:r>
      <w:r w:rsidRPr="00D014B3">
        <w:rPr>
          <w:color w:val="000000" w:themeColor="text1"/>
        </w:rPr>
        <w:t xml:space="preserve"> и </w:t>
      </w:r>
      <w:r w:rsidR="003F3F4F" w:rsidRPr="00D014B3">
        <w:rPr>
          <w:color w:val="000000" w:themeColor="text1"/>
        </w:rPr>
        <w:t>безопасност на храните</w:t>
      </w:r>
      <w:r w:rsidRPr="00D014B3">
        <w:rPr>
          <w:color w:val="000000" w:themeColor="text1"/>
        </w:rPr>
        <w:t>“ към Европейската комисия (</w:t>
      </w:r>
      <w:r w:rsidRPr="00D014B3">
        <w:rPr>
          <w:color w:val="000000" w:themeColor="text1"/>
          <w:lang w:val="en-US"/>
        </w:rPr>
        <w:t>DGSAN</w:t>
      </w:r>
      <w:r w:rsidR="00FC4CA1" w:rsidRPr="00D014B3">
        <w:rPr>
          <w:color w:val="000000" w:themeColor="text1"/>
        </w:rPr>
        <w:t>ТЕ</w:t>
      </w:r>
      <w:r w:rsidR="00054B04">
        <w:rPr>
          <w:color w:val="000000" w:themeColor="text1"/>
        </w:rPr>
        <w:t>) в България;</w:t>
      </w:r>
    </w:p>
    <w:p w:rsidR="00DD020A" w:rsidRPr="00D014B3" w:rsidRDefault="00C35FEE" w:rsidP="00AB559E">
      <w:pPr>
        <w:pStyle w:val="ListParagraph"/>
        <w:numPr>
          <w:ilvl w:val="2"/>
          <w:numId w:val="7"/>
        </w:numPr>
        <w:shd w:val="clear" w:color="auto" w:fill="FFFFFF"/>
        <w:spacing w:line="360" w:lineRule="auto"/>
        <w:jc w:val="both"/>
        <w:rPr>
          <w:color w:val="000000" w:themeColor="text1"/>
        </w:rPr>
      </w:pPr>
      <w:r w:rsidRPr="00D014B3">
        <w:rPr>
          <w:color w:val="000000" w:themeColor="text1"/>
        </w:rPr>
        <w:t>Установени несъответствия, свързани с рисковете при компетентния орган, при изв</w:t>
      </w:r>
      <w:r w:rsidR="002E5ED5">
        <w:rPr>
          <w:color w:val="000000" w:themeColor="text1"/>
        </w:rPr>
        <w:t>ършени проверки</w:t>
      </w:r>
      <w:r w:rsidR="00FC4CA1" w:rsidRPr="00D014B3">
        <w:rPr>
          <w:color w:val="000000" w:themeColor="text1"/>
        </w:rPr>
        <w:t xml:space="preserve"> на ефективността на официалния контрол</w:t>
      </w:r>
      <w:r w:rsidR="00054B04">
        <w:rPr>
          <w:color w:val="000000" w:themeColor="text1"/>
        </w:rPr>
        <w:t>;</w:t>
      </w:r>
    </w:p>
    <w:p w:rsidR="00DD020A" w:rsidRPr="00D014B3" w:rsidRDefault="00C35FEE" w:rsidP="00AB559E">
      <w:pPr>
        <w:pStyle w:val="ListParagraph"/>
        <w:numPr>
          <w:ilvl w:val="2"/>
          <w:numId w:val="7"/>
        </w:numPr>
        <w:shd w:val="clear" w:color="auto" w:fill="FFFFFF"/>
        <w:spacing w:line="360" w:lineRule="auto"/>
        <w:jc w:val="both"/>
        <w:rPr>
          <w:color w:val="000000" w:themeColor="text1"/>
        </w:rPr>
      </w:pPr>
      <w:r w:rsidRPr="00D014B3">
        <w:rPr>
          <w:color w:val="000000" w:themeColor="text1"/>
        </w:rPr>
        <w:t xml:space="preserve">Жалби и сигнали в съответната област на дейност от граждани, правителствени </w:t>
      </w:r>
      <w:r w:rsidR="00054B04">
        <w:rPr>
          <w:color w:val="000000" w:themeColor="text1"/>
        </w:rPr>
        <w:t>и неправителствени организации,</w:t>
      </w:r>
      <w:r w:rsidRPr="00D014B3">
        <w:rPr>
          <w:color w:val="000000" w:themeColor="text1"/>
        </w:rPr>
        <w:t xml:space="preserve"> институции </w:t>
      </w:r>
      <w:r w:rsidR="00054B04">
        <w:rPr>
          <w:color w:val="000000" w:themeColor="text1"/>
        </w:rPr>
        <w:t>и др</w:t>
      </w:r>
      <w:r w:rsidRPr="00D014B3">
        <w:rPr>
          <w:color w:val="000000" w:themeColor="text1"/>
        </w:rPr>
        <w:t>.</w:t>
      </w:r>
      <w:r w:rsidR="001E1EA4">
        <w:rPr>
          <w:color w:val="000000" w:themeColor="text1"/>
        </w:rPr>
        <w:t>;</w:t>
      </w:r>
    </w:p>
    <w:p w:rsidR="00490D81" w:rsidRDefault="00C35FEE" w:rsidP="00AB559E">
      <w:pPr>
        <w:pStyle w:val="ListParagraph"/>
        <w:numPr>
          <w:ilvl w:val="2"/>
          <w:numId w:val="7"/>
        </w:numPr>
        <w:shd w:val="clear" w:color="auto" w:fill="FFFFFF"/>
        <w:spacing w:line="360" w:lineRule="auto"/>
        <w:jc w:val="both"/>
        <w:rPr>
          <w:color w:val="000000" w:themeColor="text1"/>
        </w:rPr>
      </w:pPr>
      <w:r w:rsidRPr="00490D81">
        <w:rPr>
          <w:color w:val="000000" w:themeColor="text1"/>
        </w:rPr>
        <w:t>Възникнали кризисни ситуации</w:t>
      </w:r>
      <w:r w:rsidR="001E1EA4">
        <w:rPr>
          <w:color w:val="000000" w:themeColor="text1"/>
        </w:rPr>
        <w:t>;</w:t>
      </w:r>
    </w:p>
    <w:p w:rsidR="00C35FEE" w:rsidRPr="00490D81" w:rsidRDefault="00C35FEE" w:rsidP="00AB559E">
      <w:pPr>
        <w:pStyle w:val="ListParagraph"/>
        <w:numPr>
          <w:ilvl w:val="2"/>
          <w:numId w:val="7"/>
        </w:numPr>
        <w:shd w:val="clear" w:color="auto" w:fill="FFFFFF"/>
        <w:spacing w:line="360" w:lineRule="auto"/>
        <w:jc w:val="both"/>
        <w:rPr>
          <w:color w:val="000000" w:themeColor="text1"/>
        </w:rPr>
      </w:pPr>
      <w:r w:rsidRPr="00490D81">
        <w:rPr>
          <w:color w:val="000000" w:themeColor="text1"/>
        </w:rPr>
        <w:t>Брой и капацитет на бизнес операторите в съответната област на дейност на територията на одитираната организация.</w:t>
      </w:r>
    </w:p>
    <w:p w:rsidR="00C35FEE" w:rsidRPr="00D014B3" w:rsidRDefault="00C35FEE" w:rsidP="00560EF5">
      <w:pPr>
        <w:shd w:val="clear" w:color="auto" w:fill="FFFFFF"/>
        <w:spacing w:line="360" w:lineRule="auto"/>
        <w:ind w:firstLine="708"/>
        <w:jc w:val="both"/>
        <w:rPr>
          <w:color w:val="000000" w:themeColor="text1"/>
        </w:rPr>
      </w:pPr>
      <w:r w:rsidRPr="00D014B3">
        <w:rPr>
          <w:color w:val="000000" w:themeColor="text1"/>
        </w:rPr>
        <w:t>За всяка област на дейност</w:t>
      </w:r>
      <w:r w:rsidR="00C83738">
        <w:rPr>
          <w:color w:val="000000" w:themeColor="text1"/>
        </w:rPr>
        <w:t>,</w:t>
      </w:r>
      <w:r w:rsidRPr="00D014B3">
        <w:rPr>
          <w:color w:val="000000" w:themeColor="text1"/>
        </w:rPr>
        <w:t xml:space="preserve"> включена в одитната програма се определят одитираните организации</w:t>
      </w:r>
      <w:r w:rsidR="00C83738">
        <w:rPr>
          <w:color w:val="000000" w:themeColor="text1"/>
        </w:rPr>
        <w:t xml:space="preserve"> </w:t>
      </w:r>
      <w:r w:rsidRPr="00D014B3">
        <w:rPr>
          <w:color w:val="000000" w:themeColor="text1"/>
        </w:rPr>
        <w:t>на регионално ниво, които отговарят на критериите от т. 1.6.1 до 1.6.4. От определените организации приоритетно се избират до съответния процент тези, които по критерия по т.</w:t>
      </w:r>
      <w:r w:rsidR="00A4298F">
        <w:rPr>
          <w:color w:val="000000" w:themeColor="text1"/>
          <w:lang w:val="en-US"/>
        </w:rPr>
        <w:t xml:space="preserve"> </w:t>
      </w:r>
      <w:r w:rsidRPr="00D014B3">
        <w:rPr>
          <w:color w:val="000000" w:themeColor="text1"/>
        </w:rPr>
        <w:t>1.6.5. имат по - голям брой и с по - голям капацитет обекти от хранителната верига в съответната област.</w:t>
      </w:r>
    </w:p>
    <w:p w:rsidR="00C35FEE" w:rsidRPr="00D014B3" w:rsidRDefault="00C35FEE" w:rsidP="00C35FEE">
      <w:pPr>
        <w:shd w:val="clear" w:color="auto" w:fill="FFFFFF"/>
        <w:spacing w:line="360" w:lineRule="auto"/>
        <w:jc w:val="both"/>
        <w:rPr>
          <w:color w:val="000000" w:themeColor="text1"/>
        </w:rPr>
      </w:pPr>
      <w:r w:rsidRPr="00D014B3">
        <w:rPr>
          <w:color w:val="000000" w:themeColor="text1"/>
        </w:rPr>
        <w:t xml:space="preserve">Когато при определянето на одитираните </w:t>
      </w:r>
      <w:r w:rsidR="001E1EA4">
        <w:rPr>
          <w:color w:val="000000" w:themeColor="text1"/>
        </w:rPr>
        <w:t xml:space="preserve">организации на регионално ниво </w:t>
      </w:r>
      <w:r w:rsidRPr="00D014B3">
        <w:rPr>
          <w:color w:val="000000" w:themeColor="text1"/>
        </w:rPr>
        <w:t xml:space="preserve">се установи, че няма организации, които да отговарят на </w:t>
      </w:r>
      <w:r w:rsidR="00A4298F">
        <w:rPr>
          <w:color w:val="000000" w:themeColor="text1"/>
        </w:rPr>
        <w:t>критериите от т. 1.6.1 до 1.6.4</w:t>
      </w:r>
      <w:r w:rsidR="001E1EA4">
        <w:rPr>
          <w:color w:val="000000" w:themeColor="text1"/>
        </w:rPr>
        <w:t>,</w:t>
      </w:r>
      <w:r w:rsidRPr="00D014B3">
        <w:rPr>
          <w:color w:val="000000" w:themeColor="text1"/>
        </w:rPr>
        <w:t xml:space="preserve"> но са налице фактори, които показват висока степен на вероятност, одитираните организации се избират по критерия по т.1.6.5.</w:t>
      </w:r>
    </w:p>
    <w:p w:rsidR="00C35FEE" w:rsidRPr="00D014B3" w:rsidRDefault="00C35FEE" w:rsidP="00AB559E">
      <w:pPr>
        <w:pStyle w:val="ListParagraph"/>
        <w:numPr>
          <w:ilvl w:val="1"/>
          <w:numId w:val="7"/>
        </w:numPr>
        <w:shd w:val="clear" w:color="auto" w:fill="FFFFFF"/>
        <w:spacing w:line="360" w:lineRule="auto"/>
        <w:jc w:val="both"/>
        <w:rPr>
          <w:snapToGrid w:val="0"/>
          <w:color w:val="000000" w:themeColor="text1"/>
        </w:rPr>
      </w:pPr>
      <w:r w:rsidRPr="00D014B3">
        <w:rPr>
          <w:b/>
          <w:color w:val="000000" w:themeColor="text1"/>
        </w:rPr>
        <w:t>Критерии при избор на одитирани организации на централно ниво.</w:t>
      </w:r>
    </w:p>
    <w:p w:rsidR="00DD020A" w:rsidRPr="00D014B3" w:rsidRDefault="00C35FEE" w:rsidP="00AB559E">
      <w:pPr>
        <w:pStyle w:val="ListParagraph"/>
        <w:numPr>
          <w:ilvl w:val="2"/>
          <w:numId w:val="7"/>
        </w:numPr>
        <w:shd w:val="clear" w:color="auto" w:fill="FFFFFF"/>
        <w:spacing w:line="360" w:lineRule="auto"/>
        <w:jc w:val="both"/>
        <w:rPr>
          <w:snapToGrid w:val="0"/>
          <w:color w:val="000000" w:themeColor="text1"/>
        </w:rPr>
      </w:pPr>
      <w:r w:rsidRPr="00D014B3">
        <w:rPr>
          <w:color w:val="000000" w:themeColor="text1"/>
        </w:rPr>
        <w:t>Установени несъответствия свързани с рисковете при компетентния орган в съответната област на</w:t>
      </w:r>
      <w:r w:rsidR="00045BBB">
        <w:rPr>
          <w:color w:val="000000" w:themeColor="text1"/>
        </w:rPr>
        <w:t xml:space="preserve"> дейност при проведени </w:t>
      </w:r>
      <w:r w:rsidRPr="00D014B3">
        <w:rPr>
          <w:color w:val="000000" w:themeColor="text1"/>
        </w:rPr>
        <w:t xml:space="preserve">одити </w:t>
      </w:r>
      <w:r w:rsidR="00045BBB">
        <w:rPr>
          <w:color w:val="000000" w:themeColor="text1"/>
        </w:rPr>
        <w:t xml:space="preserve">на официалния контрол </w:t>
      </w:r>
      <w:r w:rsidRPr="00D014B3">
        <w:rPr>
          <w:color w:val="000000" w:themeColor="text1"/>
        </w:rPr>
        <w:t xml:space="preserve">от </w:t>
      </w:r>
      <w:r w:rsidR="00045BBB">
        <w:rPr>
          <w:color w:val="000000" w:themeColor="text1"/>
        </w:rPr>
        <w:t xml:space="preserve">дирекция „Одит на официалния контрол“ </w:t>
      </w:r>
      <w:r w:rsidRPr="00D014B3">
        <w:rPr>
          <w:color w:val="000000" w:themeColor="text1"/>
        </w:rPr>
        <w:t>или одити от Главна дирекция „Здраве</w:t>
      </w:r>
      <w:r w:rsidR="003F3F4F" w:rsidRPr="00D014B3">
        <w:rPr>
          <w:color w:val="000000" w:themeColor="text1"/>
        </w:rPr>
        <w:t>опазване</w:t>
      </w:r>
      <w:r w:rsidRPr="00D014B3">
        <w:rPr>
          <w:color w:val="000000" w:themeColor="text1"/>
        </w:rPr>
        <w:t xml:space="preserve"> и </w:t>
      </w:r>
      <w:r w:rsidR="00FC4CA1" w:rsidRPr="00D014B3">
        <w:rPr>
          <w:color w:val="000000" w:themeColor="text1"/>
        </w:rPr>
        <w:t>безопасност на храни</w:t>
      </w:r>
      <w:r w:rsidR="003F3F4F" w:rsidRPr="00D014B3">
        <w:rPr>
          <w:color w:val="000000" w:themeColor="text1"/>
        </w:rPr>
        <w:t>те</w:t>
      </w:r>
      <w:r w:rsidRPr="00D014B3">
        <w:rPr>
          <w:color w:val="000000" w:themeColor="text1"/>
        </w:rPr>
        <w:t>“ към Европейската комисия (</w:t>
      </w:r>
      <w:r w:rsidRPr="00D014B3">
        <w:rPr>
          <w:color w:val="000000" w:themeColor="text1"/>
          <w:lang w:val="en-US"/>
        </w:rPr>
        <w:t>DG</w:t>
      </w:r>
      <w:r w:rsidR="00573E5E">
        <w:rPr>
          <w:color w:val="000000" w:themeColor="text1"/>
        </w:rPr>
        <w:t xml:space="preserve"> </w:t>
      </w:r>
      <w:r w:rsidRPr="00D014B3">
        <w:rPr>
          <w:color w:val="000000" w:themeColor="text1"/>
          <w:lang w:val="en-US"/>
        </w:rPr>
        <w:t>SAN</w:t>
      </w:r>
      <w:r w:rsidR="00FC4CA1" w:rsidRPr="00D014B3">
        <w:rPr>
          <w:color w:val="000000" w:themeColor="text1"/>
        </w:rPr>
        <w:t>ТЕ</w:t>
      </w:r>
      <w:r w:rsidRPr="00D014B3">
        <w:rPr>
          <w:color w:val="000000" w:themeColor="text1"/>
        </w:rPr>
        <w:t>) в България, включително и степента на изпълнение на мерките</w:t>
      </w:r>
      <w:r w:rsidR="00010D52">
        <w:rPr>
          <w:color w:val="000000" w:themeColor="text1"/>
        </w:rPr>
        <w:t>,</w:t>
      </w:r>
      <w:r w:rsidRPr="00D014B3">
        <w:rPr>
          <w:color w:val="000000" w:themeColor="text1"/>
        </w:rPr>
        <w:t xml:space="preserve"> пре</w:t>
      </w:r>
      <w:r w:rsidR="001E1EA4">
        <w:rPr>
          <w:color w:val="000000" w:themeColor="text1"/>
        </w:rPr>
        <w:t>дприети във връзка с тези одити;</w:t>
      </w:r>
    </w:p>
    <w:p w:rsidR="00DD020A" w:rsidRPr="00D014B3" w:rsidRDefault="00C35FEE" w:rsidP="00AB559E">
      <w:pPr>
        <w:pStyle w:val="ListParagraph"/>
        <w:numPr>
          <w:ilvl w:val="2"/>
          <w:numId w:val="7"/>
        </w:numPr>
        <w:shd w:val="clear" w:color="auto" w:fill="FFFFFF"/>
        <w:spacing w:line="360" w:lineRule="auto"/>
        <w:jc w:val="both"/>
        <w:rPr>
          <w:snapToGrid w:val="0"/>
          <w:color w:val="000000" w:themeColor="text1"/>
        </w:rPr>
      </w:pPr>
      <w:r w:rsidRPr="00D014B3">
        <w:rPr>
          <w:color w:val="000000" w:themeColor="text1"/>
        </w:rPr>
        <w:t xml:space="preserve">Жалби и сигнали в съответната област на дейност от граждани, правителствени </w:t>
      </w:r>
      <w:r w:rsidR="001E1EA4">
        <w:rPr>
          <w:color w:val="000000" w:themeColor="text1"/>
        </w:rPr>
        <w:t xml:space="preserve">и неправителствени организации </w:t>
      </w:r>
      <w:r w:rsidRPr="00D014B3">
        <w:rPr>
          <w:color w:val="000000" w:themeColor="text1"/>
        </w:rPr>
        <w:t>и институции</w:t>
      </w:r>
      <w:r w:rsidR="001E1EA4">
        <w:rPr>
          <w:color w:val="000000" w:themeColor="text1"/>
        </w:rPr>
        <w:t xml:space="preserve"> и др.;</w:t>
      </w:r>
    </w:p>
    <w:p w:rsidR="00C35FEE" w:rsidRPr="00D014B3" w:rsidRDefault="00C35FEE" w:rsidP="00AB559E">
      <w:pPr>
        <w:pStyle w:val="ListParagraph"/>
        <w:numPr>
          <w:ilvl w:val="2"/>
          <w:numId w:val="7"/>
        </w:numPr>
        <w:shd w:val="clear" w:color="auto" w:fill="FFFFFF"/>
        <w:spacing w:line="360" w:lineRule="auto"/>
        <w:jc w:val="both"/>
        <w:rPr>
          <w:snapToGrid w:val="0"/>
          <w:color w:val="000000" w:themeColor="text1"/>
        </w:rPr>
      </w:pPr>
      <w:r w:rsidRPr="00D014B3">
        <w:rPr>
          <w:color w:val="000000" w:themeColor="text1"/>
        </w:rPr>
        <w:t>Възникнали кризисни ситуации</w:t>
      </w:r>
      <w:r w:rsidR="00490D81">
        <w:rPr>
          <w:color w:val="000000" w:themeColor="text1"/>
        </w:rPr>
        <w:t>.</w:t>
      </w:r>
    </w:p>
    <w:p w:rsidR="008168F3" w:rsidRPr="00D014B3" w:rsidRDefault="008168F3" w:rsidP="00AB559E">
      <w:pPr>
        <w:pStyle w:val="ListParagraph"/>
        <w:numPr>
          <w:ilvl w:val="1"/>
          <w:numId w:val="7"/>
        </w:numPr>
        <w:shd w:val="clear" w:color="auto" w:fill="FFFFFF"/>
        <w:spacing w:line="360" w:lineRule="auto"/>
        <w:jc w:val="both"/>
        <w:rPr>
          <w:b/>
          <w:snapToGrid w:val="0"/>
          <w:color w:val="000000" w:themeColor="text1"/>
        </w:rPr>
      </w:pPr>
      <w:r w:rsidRPr="00D014B3">
        <w:rPr>
          <w:b/>
          <w:snapToGrid w:val="0"/>
          <w:color w:val="000000" w:themeColor="text1"/>
        </w:rPr>
        <w:t>Определяне на цел на одита.</w:t>
      </w:r>
    </w:p>
    <w:p w:rsidR="008168F3" w:rsidRPr="00D014B3" w:rsidRDefault="008168F3" w:rsidP="00560EF5">
      <w:pPr>
        <w:shd w:val="clear" w:color="auto" w:fill="FFFFFF"/>
        <w:spacing w:line="360" w:lineRule="auto"/>
        <w:ind w:left="720" w:firstLine="696"/>
        <w:jc w:val="both"/>
        <w:rPr>
          <w:snapToGrid w:val="0"/>
          <w:color w:val="000000" w:themeColor="text1"/>
        </w:rPr>
      </w:pPr>
      <w:r w:rsidRPr="00D014B3">
        <w:rPr>
          <w:snapToGrid w:val="0"/>
          <w:color w:val="000000" w:themeColor="text1"/>
        </w:rPr>
        <w:t>Целта на одита се определя от информацията за риска</w:t>
      </w:r>
      <w:r w:rsidR="00454B6F">
        <w:rPr>
          <w:snapToGrid w:val="0"/>
          <w:color w:val="000000" w:themeColor="text1"/>
        </w:rPr>
        <w:t>, като се избира</w:t>
      </w:r>
      <w:r w:rsidR="005E0106">
        <w:rPr>
          <w:snapToGrid w:val="0"/>
          <w:color w:val="000000" w:themeColor="text1"/>
        </w:rPr>
        <w:t xml:space="preserve">т </w:t>
      </w:r>
      <w:r w:rsidR="00454B6F">
        <w:rPr>
          <w:snapToGrid w:val="0"/>
          <w:color w:val="000000" w:themeColor="text1"/>
        </w:rPr>
        <w:t>специфични задачи</w:t>
      </w:r>
      <w:r w:rsidR="00247531" w:rsidRPr="00D014B3">
        <w:rPr>
          <w:snapToGrid w:val="0"/>
          <w:color w:val="000000" w:themeColor="text1"/>
        </w:rPr>
        <w:t xml:space="preserve"> </w:t>
      </w:r>
      <w:r w:rsidR="00C94106" w:rsidRPr="00D014B3">
        <w:rPr>
          <w:snapToGrid w:val="0"/>
          <w:color w:val="000000" w:themeColor="text1"/>
        </w:rPr>
        <w:t xml:space="preserve">на официалния контрол </w:t>
      </w:r>
      <w:r w:rsidR="00247531" w:rsidRPr="00D014B3">
        <w:rPr>
          <w:snapToGrid w:val="0"/>
          <w:color w:val="000000" w:themeColor="text1"/>
        </w:rPr>
        <w:t>от съответната област на дейност, за които има ко</w:t>
      </w:r>
      <w:r w:rsidR="00C94106" w:rsidRPr="00D014B3">
        <w:rPr>
          <w:snapToGrid w:val="0"/>
          <w:color w:val="000000" w:themeColor="text1"/>
        </w:rPr>
        <w:t>н</w:t>
      </w:r>
      <w:r w:rsidR="00247531" w:rsidRPr="00D014B3">
        <w:rPr>
          <w:snapToGrid w:val="0"/>
          <w:color w:val="000000" w:themeColor="text1"/>
        </w:rPr>
        <w:t>статирани несъответствия</w:t>
      </w:r>
      <w:r w:rsidR="00C94106" w:rsidRPr="00D014B3">
        <w:rPr>
          <w:snapToGrid w:val="0"/>
          <w:color w:val="000000" w:themeColor="text1"/>
        </w:rPr>
        <w:t>. Ког</w:t>
      </w:r>
      <w:r w:rsidR="00560EF5" w:rsidRPr="00D014B3">
        <w:rPr>
          <w:snapToGrid w:val="0"/>
          <w:color w:val="000000" w:themeColor="text1"/>
        </w:rPr>
        <w:t xml:space="preserve">ато </w:t>
      </w:r>
      <w:r w:rsidR="007E33CD" w:rsidRPr="00D014B3">
        <w:rPr>
          <w:snapToGrid w:val="0"/>
          <w:color w:val="000000" w:themeColor="text1"/>
        </w:rPr>
        <w:t xml:space="preserve">са установени </w:t>
      </w:r>
      <w:r w:rsidR="00454B6F">
        <w:rPr>
          <w:snapToGrid w:val="0"/>
          <w:color w:val="000000" w:themeColor="text1"/>
        </w:rPr>
        <w:t>несъответствия</w:t>
      </w:r>
      <w:r w:rsidR="00560EF5" w:rsidRPr="00D014B3">
        <w:rPr>
          <w:snapToGrid w:val="0"/>
          <w:color w:val="000000" w:themeColor="text1"/>
        </w:rPr>
        <w:t xml:space="preserve"> в </w:t>
      </w:r>
      <w:r w:rsidR="00560EF5" w:rsidRPr="00D014B3">
        <w:rPr>
          <w:snapToGrid w:val="0"/>
          <w:color w:val="000000" w:themeColor="text1"/>
        </w:rPr>
        <w:lastRenderedPageBreak/>
        <w:t>няколк</w:t>
      </w:r>
      <w:r w:rsidR="00C94106" w:rsidRPr="00D014B3">
        <w:rPr>
          <w:snapToGrid w:val="0"/>
          <w:color w:val="000000" w:themeColor="text1"/>
        </w:rPr>
        <w:t>о специфични дейности се извършва цялос</w:t>
      </w:r>
      <w:r w:rsidR="007E33CD" w:rsidRPr="00D014B3">
        <w:rPr>
          <w:snapToGrid w:val="0"/>
          <w:color w:val="000000" w:themeColor="text1"/>
        </w:rPr>
        <w:t>т</w:t>
      </w:r>
      <w:r w:rsidR="00C94106" w:rsidRPr="00D014B3">
        <w:rPr>
          <w:snapToGrid w:val="0"/>
          <w:color w:val="000000" w:themeColor="text1"/>
        </w:rPr>
        <w:t xml:space="preserve">на оценка на </w:t>
      </w:r>
      <w:r w:rsidR="007E33CD" w:rsidRPr="00D014B3">
        <w:rPr>
          <w:snapToGrid w:val="0"/>
          <w:color w:val="000000" w:themeColor="text1"/>
        </w:rPr>
        <w:t xml:space="preserve">системата за </w:t>
      </w:r>
      <w:r w:rsidR="00C94106" w:rsidRPr="00D014B3">
        <w:rPr>
          <w:snapToGrid w:val="0"/>
          <w:color w:val="000000" w:themeColor="text1"/>
        </w:rPr>
        <w:t>официалния контрол в съответната област.</w:t>
      </w:r>
    </w:p>
    <w:p w:rsidR="00C35FEE" w:rsidRPr="00D014B3" w:rsidRDefault="00C35FEE" w:rsidP="00AB559E">
      <w:pPr>
        <w:pStyle w:val="ListParagraph"/>
        <w:numPr>
          <w:ilvl w:val="1"/>
          <w:numId w:val="7"/>
        </w:numPr>
        <w:shd w:val="clear" w:color="auto" w:fill="FFFFFF"/>
        <w:spacing w:line="360" w:lineRule="auto"/>
        <w:jc w:val="both"/>
        <w:rPr>
          <w:b/>
          <w:snapToGrid w:val="0"/>
          <w:color w:val="000000" w:themeColor="text1"/>
        </w:rPr>
      </w:pPr>
      <w:r w:rsidRPr="00D014B3">
        <w:rPr>
          <w:b/>
          <w:snapToGrid w:val="0"/>
          <w:color w:val="000000" w:themeColor="text1"/>
        </w:rPr>
        <w:t>Структура на Програмата за одити.</w:t>
      </w:r>
    </w:p>
    <w:p w:rsidR="00DD020A" w:rsidRPr="00D014B3" w:rsidRDefault="005E0106" w:rsidP="00AB559E">
      <w:pPr>
        <w:pStyle w:val="ListParagraph"/>
        <w:numPr>
          <w:ilvl w:val="2"/>
          <w:numId w:val="7"/>
        </w:numPr>
        <w:shd w:val="clear" w:color="auto" w:fill="FFFFFF"/>
        <w:spacing w:line="360" w:lineRule="auto"/>
        <w:jc w:val="both"/>
        <w:rPr>
          <w:b/>
          <w:snapToGrid w:val="0"/>
          <w:color w:val="000000" w:themeColor="text1"/>
        </w:rPr>
      </w:pPr>
      <w:r>
        <w:rPr>
          <w:snapToGrid w:val="0"/>
          <w:color w:val="000000" w:themeColor="text1"/>
        </w:rPr>
        <w:t>Процедура за оценка на риска;</w:t>
      </w:r>
    </w:p>
    <w:p w:rsidR="00DD020A" w:rsidRPr="00D014B3" w:rsidRDefault="00C35FEE" w:rsidP="00AB559E">
      <w:pPr>
        <w:pStyle w:val="ListParagraph"/>
        <w:numPr>
          <w:ilvl w:val="2"/>
          <w:numId w:val="7"/>
        </w:numPr>
        <w:shd w:val="clear" w:color="auto" w:fill="FFFFFF"/>
        <w:spacing w:line="360" w:lineRule="auto"/>
        <w:jc w:val="both"/>
        <w:rPr>
          <w:b/>
          <w:snapToGrid w:val="0"/>
          <w:color w:val="000000" w:themeColor="text1"/>
        </w:rPr>
      </w:pPr>
      <w:r w:rsidRPr="00D014B3">
        <w:rPr>
          <w:snapToGrid w:val="0"/>
          <w:color w:val="000000" w:themeColor="text1"/>
        </w:rPr>
        <w:t>Оце</w:t>
      </w:r>
      <w:r w:rsidR="005E0106">
        <w:rPr>
          <w:snapToGrid w:val="0"/>
          <w:color w:val="000000" w:themeColor="text1"/>
        </w:rPr>
        <w:t>нка на риска на всички дейности;</w:t>
      </w:r>
    </w:p>
    <w:p w:rsidR="00DD020A" w:rsidRPr="00D014B3" w:rsidRDefault="00C35FEE" w:rsidP="00AB559E">
      <w:pPr>
        <w:pStyle w:val="ListParagraph"/>
        <w:numPr>
          <w:ilvl w:val="2"/>
          <w:numId w:val="7"/>
        </w:numPr>
        <w:shd w:val="clear" w:color="auto" w:fill="FFFFFF"/>
        <w:spacing w:line="360" w:lineRule="auto"/>
        <w:jc w:val="both"/>
        <w:rPr>
          <w:b/>
          <w:snapToGrid w:val="0"/>
          <w:color w:val="000000" w:themeColor="text1"/>
        </w:rPr>
      </w:pPr>
      <w:r w:rsidRPr="00D014B3">
        <w:rPr>
          <w:snapToGrid w:val="0"/>
          <w:color w:val="000000" w:themeColor="text1"/>
        </w:rPr>
        <w:t>Определяне на дейностите з</w:t>
      </w:r>
      <w:r w:rsidR="005E0106">
        <w:rPr>
          <w:snapToGrid w:val="0"/>
          <w:color w:val="000000" w:themeColor="text1"/>
        </w:rPr>
        <w:t>а одитиране и целите на одитите;</w:t>
      </w:r>
    </w:p>
    <w:p w:rsidR="00DD020A" w:rsidRPr="00D014B3" w:rsidRDefault="00C35FEE" w:rsidP="00AB559E">
      <w:pPr>
        <w:pStyle w:val="ListParagraph"/>
        <w:numPr>
          <w:ilvl w:val="2"/>
          <w:numId w:val="7"/>
        </w:numPr>
        <w:shd w:val="clear" w:color="auto" w:fill="FFFFFF"/>
        <w:spacing w:line="360" w:lineRule="auto"/>
        <w:jc w:val="both"/>
        <w:rPr>
          <w:b/>
          <w:snapToGrid w:val="0"/>
          <w:color w:val="000000" w:themeColor="text1"/>
        </w:rPr>
      </w:pPr>
      <w:r w:rsidRPr="00D014B3">
        <w:rPr>
          <w:color w:val="000000" w:themeColor="text1"/>
        </w:rPr>
        <w:t xml:space="preserve">Таблично изражение на програмата по години, видове </w:t>
      </w:r>
      <w:r w:rsidR="005E0106">
        <w:rPr>
          <w:color w:val="000000" w:themeColor="text1"/>
        </w:rPr>
        <w:t>дейност и одитирани организации;</w:t>
      </w:r>
    </w:p>
    <w:p w:rsidR="00DD020A" w:rsidRPr="00D014B3" w:rsidRDefault="00C35FEE" w:rsidP="00AB559E">
      <w:pPr>
        <w:pStyle w:val="ListParagraph"/>
        <w:numPr>
          <w:ilvl w:val="2"/>
          <w:numId w:val="7"/>
        </w:numPr>
        <w:shd w:val="clear" w:color="auto" w:fill="FFFFFF"/>
        <w:spacing w:line="360" w:lineRule="auto"/>
        <w:jc w:val="both"/>
        <w:rPr>
          <w:b/>
          <w:snapToGrid w:val="0"/>
          <w:color w:val="000000" w:themeColor="text1"/>
        </w:rPr>
      </w:pPr>
      <w:r w:rsidRPr="00D014B3">
        <w:rPr>
          <w:color w:val="000000" w:themeColor="text1"/>
        </w:rPr>
        <w:t>Финансово изражение на изпълнението на програмата</w:t>
      </w:r>
      <w:r w:rsidR="005E0106">
        <w:rPr>
          <w:color w:val="000000" w:themeColor="text1"/>
        </w:rPr>
        <w:t>;</w:t>
      </w:r>
    </w:p>
    <w:p w:rsidR="00C35FEE" w:rsidRPr="00D014B3" w:rsidRDefault="00C35FEE" w:rsidP="00AB559E">
      <w:pPr>
        <w:pStyle w:val="ListParagraph"/>
        <w:numPr>
          <w:ilvl w:val="2"/>
          <w:numId w:val="7"/>
        </w:numPr>
        <w:shd w:val="clear" w:color="auto" w:fill="FFFFFF"/>
        <w:spacing w:line="360" w:lineRule="auto"/>
        <w:jc w:val="both"/>
        <w:rPr>
          <w:b/>
          <w:snapToGrid w:val="0"/>
          <w:color w:val="000000" w:themeColor="text1"/>
        </w:rPr>
      </w:pPr>
      <w:r w:rsidRPr="00D014B3">
        <w:rPr>
          <w:color w:val="000000" w:themeColor="text1"/>
        </w:rPr>
        <w:t>Програма по години:</w:t>
      </w:r>
    </w:p>
    <w:p w:rsidR="00DD020A" w:rsidRPr="00D014B3" w:rsidRDefault="005E0106" w:rsidP="00AB559E">
      <w:pPr>
        <w:pStyle w:val="ListParagraph"/>
        <w:numPr>
          <w:ilvl w:val="3"/>
          <w:numId w:val="7"/>
        </w:numPr>
        <w:shd w:val="clear" w:color="auto" w:fill="FFFFFF"/>
        <w:spacing w:line="360" w:lineRule="auto"/>
        <w:jc w:val="both"/>
        <w:rPr>
          <w:b/>
          <w:snapToGrid w:val="0"/>
          <w:color w:val="000000" w:themeColor="text1"/>
        </w:rPr>
      </w:pPr>
      <w:r>
        <w:rPr>
          <w:color w:val="000000" w:themeColor="text1"/>
        </w:rPr>
        <w:t>Одитирана организация;</w:t>
      </w:r>
    </w:p>
    <w:p w:rsidR="00DD020A" w:rsidRPr="00D014B3" w:rsidRDefault="005E0106" w:rsidP="00AB559E">
      <w:pPr>
        <w:pStyle w:val="ListParagraph"/>
        <w:numPr>
          <w:ilvl w:val="3"/>
          <w:numId w:val="7"/>
        </w:numPr>
        <w:shd w:val="clear" w:color="auto" w:fill="FFFFFF"/>
        <w:spacing w:line="360" w:lineRule="auto"/>
        <w:jc w:val="both"/>
        <w:rPr>
          <w:b/>
          <w:snapToGrid w:val="0"/>
          <w:color w:val="000000" w:themeColor="text1"/>
        </w:rPr>
      </w:pPr>
      <w:r>
        <w:rPr>
          <w:color w:val="000000" w:themeColor="text1"/>
        </w:rPr>
        <w:t>Цел на одита;</w:t>
      </w:r>
    </w:p>
    <w:p w:rsidR="00C35FEE" w:rsidRPr="00D014B3" w:rsidRDefault="00C35FEE" w:rsidP="00AB559E">
      <w:pPr>
        <w:pStyle w:val="ListParagraph"/>
        <w:numPr>
          <w:ilvl w:val="3"/>
          <w:numId w:val="7"/>
        </w:numPr>
        <w:shd w:val="clear" w:color="auto" w:fill="FFFFFF"/>
        <w:spacing w:line="360" w:lineRule="auto"/>
        <w:jc w:val="both"/>
        <w:rPr>
          <w:b/>
          <w:snapToGrid w:val="0"/>
          <w:color w:val="000000" w:themeColor="text1"/>
        </w:rPr>
      </w:pPr>
      <w:r w:rsidRPr="00D014B3">
        <w:rPr>
          <w:color w:val="000000" w:themeColor="text1"/>
        </w:rPr>
        <w:t>Период на одита (месец).</w:t>
      </w:r>
    </w:p>
    <w:p w:rsidR="00100472" w:rsidRPr="00D014B3" w:rsidRDefault="00100472" w:rsidP="00EB4D73">
      <w:pPr>
        <w:pStyle w:val="ListParagraph"/>
        <w:shd w:val="clear" w:color="auto" w:fill="FFFFFF"/>
        <w:spacing w:line="360" w:lineRule="auto"/>
        <w:ind w:left="2520"/>
        <w:jc w:val="both"/>
        <w:rPr>
          <w:color w:val="000000" w:themeColor="text1"/>
        </w:rPr>
      </w:pPr>
    </w:p>
    <w:p w:rsidR="00104D2C" w:rsidRPr="00D014B3" w:rsidRDefault="00A56615" w:rsidP="004941BC">
      <w:pPr>
        <w:pStyle w:val="ListParagraph"/>
        <w:ind w:left="-1134"/>
        <w:rPr>
          <w:b/>
          <w:color w:val="000000" w:themeColor="text1"/>
          <w:sz w:val="28"/>
          <w:szCs w:val="28"/>
        </w:rPr>
      </w:pPr>
      <w:r w:rsidRPr="00D014B3">
        <w:rPr>
          <w:b/>
          <w:color w:val="000000" w:themeColor="text1"/>
          <w:sz w:val="28"/>
          <w:szCs w:val="28"/>
        </w:rPr>
        <w:t xml:space="preserve">2. </w:t>
      </w:r>
      <w:r w:rsidR="00104D2C" w:rsidRPr="00D014B3">
        <w:rPr>
          <w:b/>
          <w:color w:val="000000" w:themeColor="text1"/>
          <w:sz w:val="28"/>
          <w:szCs w:val="28"/>
        </w:rPr>
        <w:t xml:space="preserve">Оценка на риска </w:t>
      </w:r>
      <w:r w:rsidR="005E0106">
        <w:rPr>
          <w:b/>
          <w:color w:val="000000" w:themeColor="text1"/>
          <w:sz w:val="28"/>
          <w:szCs w:val="28"/>
        </w:rPr>
        <w:t>в</w:t>
      </w:r>
      <w:r w:rsidR="00104D2C" w:rsidRPr="00D014B3">
        <w:rPr>
          <w:b/>
          <w:color w:val="000000" w:themeColor="text1"/>
          <w:sz w:val="28"/>
          <w:szCs w:val="28"/>
        </w:rPr>
        <w:t xml:space="preserve"> </w:t>
      </w:r>
      <w:r w:rsidR="00540BFA" w:rsidRPr="00D014B3">
        <w:rPr>
          <w:b/>
          <w:color w:val="000000" w:themeColor="text1"/>
          <w:sz w:val="28"/>
          <w:szCs w:val="28"/>
        </w:rPr>
        <w:t>областите на дейност извъ</w:t>
      </w:r>
      <w:r w:rsidR="00104D2C" w:rsidRPr="00D014B3">
        <w:rPr>
          <w:b/>
          <w:color w:val="000000" w:themeColor="text1"/>
          <w:sz w:val="28"/>
          <w:szCs w:val="28"/>
        </w:rPr>
        <w:t>ршвани от официалния контрол в БАБХ.</w:t>
      </w:r>
    </w:p>
    <w:p w:rsidR="00104D2C" w:rsidRPr="00D014B3" w:rsidRDefault="00104D2C">
      <w:pPr>
        <w:rPr>
          <w:color w:val="000000" w:themeColor="text1"/>
        </w:rPr>
      </w:pPr>
    </w:p>
    <w:tbl>
      <w:tblPr>
        <w:tblStyle w:val="TableGrid"/>
        <w:tblW w:w="10673" w:type="dxa"/>
        <w:tblInd w:w="-1026" w:type="dxa"/>
        <w:tblBorders>
          <w:top w:val="single" w:sz="12" w:space="0" w:color="0070C0"/>
          <w:left w:val="single" w:sz="12" w:space="0" w:color="0070C0"/>
          <w:bottom w:val="single" w:sz="12" w:space="0" w:color="0070C0"/>
          <w:right w:val="single" w:sz="12" w:space="0" w:color="0070C0"/>
          <w:insideH w:val="single" w:sz="2" w:space="0" w:color="0070C0"/>
          <w:insideV w:val="single" w:sz="12" w:space="0" w:color="0070C0"/>
        </w:tblBorders>
        <w:tblLook w:val="04A0" w:firstRow="1" w:lastRow="0" w:firstColumn="1" w:lastColumn="0" w:noHBand="0" w:noVBand="1"/>
      </w:tblPr>
      <w:tblGrid>
        <w:gridCol w:w="9129"/>
        <w:gridCol w:w="47"/>
        <w:gridCol w:w="60"/>
        <w:gridCol w:w="40"/>
        <w:gridCol w:w="21"/>
        <w:gridCol w:w="62"/>
        <w:gridCol w:w="1314"/>
      </w:tblGrid>
      <w:tr w:rsidR="00104D2C" w:rsidRPr="00D014B3" w:rsidTr="00994CBB">
        <w:tc>
          <w:tcPr>
            <w:tcW w:w="10673" w:type="dxa"/>
            <w:gridSpan w:val="7"/>
            <w:shd w:val="clear" w:color="auto" w:fill="FFC000"/>
          </w:tcPr>
          <w:p w:rsidR="00104D2C" w:rsidRPr="00994CBB" w:rsidRDefault="00994CBB" w:rsidP="00994CBB">
            <w:pPr>
              <w:pStyle w:val="ListParagraph"/>
              <w:tabs>
                <w:tab w:val="left" w:pos="300"/>
              </w:tabs>
              <w:ind w:left="-60"/>
              <w:jc w:val="both"/>
              <w:rPr>
                <w:rFonts w:eastAsiaTheme="minorHAnsi"/>
                <w:b/>
                <w:sz w:val="32"/>
                <w:szCs w:val="32"/>
                <w:lang w:eastAsia="en-US"/>
              </w:rPr>
            </w:pPr>
            <w:r w:rsidRPr="00994CBB">
              <w:rPr>
                <w:rFonts w:eastAsiaTheme="minorHAnsi"/>
                <w:b/>
                <w:sz w:val="32"/>
                <w:szCs w:val="32"/>
                <w:lang w:eastAsia="en-US"/>
              </w:rPr>
              <w:t>Храни и безопасност на храни</w:t>
            </w:r>
          </w:p>
        </w:tc>
      </w:tr>
      <w:tr w:rsidR="00994CBB" w:rsidRPr="00D014B3" w:rsidTr="00B31AF0">
        <w:tc>
          <w:tcPr>
            <w:tcW w:w="10673" w:type="dxa"/>
            <w:gridSpan w:val="7"/>
            <w:shd w:val="clear" w:color="auto" w:fill="C6D9F1" w:themeFill="text2" w:themeFillTint="33"/>
          </w:tcPr>
          <w:p w:rsidR="00994CBB" w:rsidRPr="00A90BF6" w:rsidRDefault="003F53AE" w:rsidP="003F53AE">
            <w:pPr>
              <w:pStyle w:val="ListParagraph"/>
              <w:numPr>
                <w:ilvl w:val="0"/>
                <w:numId w:val="43"/>
              </w:numPr>
              <w:tabs>
                <w:tab w:val="left" w:pos="300"/>
              </w:tabs>
              <w:ind w:left="0" w:hanging="58"/>
              <w:jc w:val="both"/>
              <w:rPr>
                <w:b/>
                <w:sz w:val="28"/>
                <w:szCs w:val="28"/>
              </w:rPr>
            </w:pPr>
            <w:r>
              <w:rPr>
                <w:b/>
                <w:sz w:val="28"/>
                <w:szCs w:val="28"/>
              </w:rPr>
              <w:t>Оценка на системата на о</w:t>
            </w:r>
            <w:r w:rsidR="00994CBB" w:rsidRPr="00A90BF6">
              <w:rPr>
                <w:b/>
                <w:sz w:val="28"/>
                <w:szCs w:val="28"/>
              </w:rPr>
              <w:t>фициален контрол при производството и предлагането на пазара на храни от неживотински произход и</w:t>
            </w:r>
            <w:r w:rsidR="00994CBB">
              <w:rPr>
                <w:b/>
                <w:sz w:val="28"/>
                <w:szCs w:val="28"/>
              </w:rPr>
              <w:t xml:space="preserve"> съставни</w:t>
            </w:r>
            <w:r w:rsidR="00994CBB" w:rsidRPr="00A90BF6">
              <w:rPr>
                <w:b/>
                <w:sz w:val="28"/>
                <w:szCs w:val="28"/>
              </w:rPr>
              <w:t xml:space="preserve"> храни.</w:t>
            </w:r>
          </w:p>
        </w:tc>
      </w:tr>
      <w:tr w:rsidR="00243AD3" w:rsidRPr="00D014B3" w:rsidTr="00B31AF0">
        <w:tc>
          <w:tcPr>
            <w:tcW w:w="10673" w:type="dxa"/>
            <w:gridSpan w:val="7"/>
          </w:tcPr>
          <w:p w:rsidR="002348F5" w:rsidRPr="00994CBB" w:rsidRDefault="00C4011F" w:rsidP="003F6C09">
            <w:pPr>
              <w:pStyle w:val="ListParagraph"/>
              <w:numPr>
                <w:ilvl w:val="0"/>
                <w:numId w:val="69"/>
              </w:numPr>
              <w:ind w:left="392" w:hanging="450"/>
              <w:jc w:val="both"/>
              <w:rPr>
                <w:rFonts w:eastAsiaTheme="minorHAnsi"/>
                <w:lang w:eastAsia="en-US"/>
              </w:rPr>
            </w:pPr>
            <w:r w:rsidRPr="00994CBB">
              <w:rPr>
                <w:rFonts w:eastAsiaTheme="minorHAnsi"/>
                <w:b/>
                <w:lang w:eastAsia="en-US"/>
              </w:rPr>
              <w:t>Идентифициране на риска. Източници на информация за риска</w:t>
            </w:r>
            <w:r w:rsidR="00A90BF6" w:rsidRPr="00994CBB">
              <w:rPr>
                <w:rFonts w:eastAsiaTheme="minorHAnsi"/>
                <w:b/>
                <w:lang w:eastAsia="en-US"/>
              </w:rPr>
              <w:t>.</w:t>
            </w:r>
          </w:p>
          <w:p w:rsidR="008A5641" w:rsidRDefault="008A5641" w:rsidP="002F6360">
            <w:pPr>
              <w:suppressAutoHyphens/>
              <w:overflowPunct w:val="0"/>
              <w:jc w:val="both"/>
              <w:rPr>
                <w:lang w:eastAsia="zh-CN"/>
              </w:rPr>
            </w:pPr>
            <w:r w:rsidRPr="008A5641">
              <w:rPr>
                <w:lang w:eastAsia="zh-CN"/>
              </w:rPr>
              <w:t>За източник на информация, относно съществуващия риск в съотве</w:t>
            </w:r>
            <w:r w:rsidR="00D37787">
              <w:rPr>
                <w:lang w:eastAsia="zh-CN"/>
              </w:rPr>
              <w:t>т</w:t>
            </w:r>
            <w:r w:rsidRPr="008A5641">
              <w:rPr>
                <w:lang w:eastAsia="zh-CN"/>
              </w:rPr>
              <w:t xml:space="preserve">ната област на дейност са използвани </w:t>
            </w:r>
            <w:r w:rsidR="00577170">
              <w:rPr>
                <w:lang w:eastAsia="zh-CN"/>
              </w:rPr>
              <w:t xml:space="preserve">доклади от </w:t>
            </w:r>
            <w:r w:rsidR="00D37787">
              <w:rPr>
                <w:lang w:eastAsia="zh-CN"/>
              </w:rPr>
              <w:t>одити</w:t>
            </w:r>
            <w:r w:rsidR="00577170">
              <w:rPr>
                <w:lang w:eastAsia="zh-CN"/>
              </w:rPr>
              <w:t xml:space="preserve"> на </w:t>
            </w:r>
            <w:r w:rsidR="00577170">
              <w:rPr>
                <w:lang w:val="en-US" w:eastAsia="zh-CN"/>
              </w:rPr>
              <w:t xml:space="preserve">DG SANTE; </w:t>
            </w:r>
            <w:r w:rsidRPr="008A5641">
              <w:rPr>
                <w:lang w:eastAsia="zh-CN"/>
              </w:rPr>
              <w:t>одитните доклади от извършените до момента одити на официалния контрол</w:t>
            </w:r>
            <w:r>
              <w:rPr>
                <w:lang w:eastAsia="zh-CN"/>
              </w:rPr>
              <w:t>;</w:t>
            </w:r>
            <w:r w:rsidRPr="008A5641">
              <w:rPr>
                <w:lang w:eastAsia="zh-CN"/>
              </w:rPr>
              <w:t xml:space="preserve"> </w:t>
            </w:r>
            <w:r w:rsidR="00577170">
              <w:rPr>
                <w:lang w:eastAsia="zh-CN"/>
              </w:rPr>
              <w:t xml:space="preserve">доклади от проверки на ефективността на контрола; </w:t>
            </w:r>
            <w:r w:rsidR="00577170" w:rsidRPr="008A5641">
              <w:rPr>
                <w:lang w:eastAsia="zh-CN"/>
              </w:rPr>
              <w:t>информация</w:t>
            </w:r>
            <w:r w:rsidR="00577170">
              <w:rPr>
                <w:lang w:eastAsia="zh-CN"/>
              </w:rPr>
              <w:t xml:space="preserve"> за постъпилите жалби и сигнали; </w:t>
            </w:r>
            <w:r>
              <w:rPr>
                <w:lang w:eastAsia="zh-CN"/>
              </w:rPr>
              <w:t>доклади по изпълнението на МНПК;</w:t>
            </w:r>
            <w:r w:rsidR="00577170">
              <w:rPr>
                <w:lang w:eastAsia="zh-CN"/>
              </w:rPr>
              <w:t xml:space="preserve"> нотификации постъпили по системата </w:t>
            </w:r>
            <w:r w:rsidR="00577170">
              <w:rPr>
                <w:lang w:val="en-US" w:eastAsia="zh-CN"/>
              </w:rPr>
              <w:t>RASFF</w:t>
            </w:r>
            <w:r w:rsidR="00577170">
              <w:rPr>
                <w:lang w:eastAsia="zh-CN"/>
              </w:rPr>
              <w:t xml:space="preserve">; кризисни ситуации и др. </w:t>
            </w:r>
            <w:r>
              <w:rPr>
                <w:lang w:val="en-US" w:eastAsia="zh-CN"/>
              </w:rPr>
              <w:t xml:space="preserve"> </w:t>
            </w:r>
          </w:p>
          <w:p w:rsidR="000A067D" w:rsidRDefault="000A067D" w:rsidP="002F6360">
            <w:pPr>
              <w:suppressAutoHyphens/>
              <w:overflowPunct w:val="0"/>
              <w:jc w:val="both"/>
              <w:rPr>
                <w:lang w:eastAsia="zh-CN"/>
              </w:rPr>
            </w:pPr>
            <w:r>
              <w:rPr>
                <w:lang w:eastAsia="zh-CN"/>
              </w:rPr>
              <w:t xml:space="preserve">Установяваните най-често несъответствия от страна на компетентния орган в тази област на дейност са следните: </w:t>
            </w:r>
          </w:p>
          <w:p w:rsidR="00DF24EA" w:rsidRDefault="000A067D" w:rsidP="003F6C09">
            <w:pPr>
              <w:pStyle w:val="ListParagraph"/>
              <w:numPr>
                <w:ilvl w:val="0"/>
                <w:numId w:val="10"/>
              </w:numPr>
              <w:suppressAutoHyphens/>
              <w:overflowPunct w:val="0"/>
              <w:jc w:val="both"/>
              <w:rPr>
                <w:lang w:eastAsia="zh-CN"/>
              </w:rPr>
            </w:pPr>
            <w:r>
              <w:rPr>
                <w:lang w:eastAsia="zh-CN"/>
              </w:rPr>
              <w:t>Липса на ефективност на</w:t>
            </w:r>
            <w:r w:rsidR="00DF24EA">
              <w:rPr>
                <w:lang w:eastAsia="zh-CN"/>
              </w:rPr>
              <w:t xml:space="preserve"> официалния контрол;</w:t>
            </w:r>
          </w:p>
          <w:p w:rsidR="002F6360" w:rsidRDefault="000A067D" w:rsidP="003F6C09">
            <w:pPr>
              <w:pStyle w:val="ListParagraph"/>
              <w:numPr>
                <w:ilvl w:val="0"/>
                <w:numId w:val="10"/>
              </w:numPr>
              <w:suppressAutoHyphens/>
              <w:overflowPunct w:val="0"/>
              <w:jc w:val="both"/>
              <w:rPr>
                <w:lang w:eastAsia="zh-CN"/>
              </w:rPr>
            </w:pPr>
            <w:r>
              <w:rPr>
                <w:lang w:eastAsia="zh-CN"/>
              </w:rPr>
              <w:t>Липса на способност за</w:t>
            </w:r>
            <w:r w:rsidR="00DF24EA">
              <w:rPr>
                <w:lang w:eastAsia="zh-CN"/>
              </w:rPr>
              <w:t xml:space="preserve"> констатира</w:t>
            </w:r>
            <w:r>
              <w:rPr>
                <w:lang w:eastAsia="zh-CN"/>
              </w:rPr>
              <w:t>не на</w:t>
            </w:r>
            <w:r w:rsidR="00DF24EA">
              <w:rPr>
                <w:lang w:eastAsia="zh-CN"/>
              </w:rPr>
              <w:t xml:space="preserve"> несъответствия по отношение на хигиена, сграден фонд и оборудване, </w:t>
            </w:r>
            <w:r w:rsidR="0088585E">
              <w:rPr>
                <w:lang w:eastAsia="zh-CN"/>
              </w:rPr>
              <w:t>системи за управление безопасността на храните</w:t>
            </w:r>
            <w:r w:rsidR="00DF24EA">
              <w:rPr>
                <w:lang w:eastAsia="zh-CN"/>
              </w:rPr>
              <w:t xml:space="preserve"> и да</w:t>
            </w:r>
            <w:r w:rsidR="0088585E">
              <w:rPr>
                <w:lang w:eastAsia="zh-CN"/>
              </w:rPr>
              <w:t xml:space="preserve"> се</w:t>
            </w:r>
            <w:r w:rsidR="00DF24EA">
              <w:rPr>
                <w:lang w:eastAsia="zh-CN"/>
              </w:rPr>
              <w:t xml:space="preserve"> прилага</w:t>
            </w:r>
            <w:r w:rsidR="0088585E">
              <w:rPr>
                <w:lang w:eastAsia="zh-CN"/>
              </w:rPr>
              <w:t>т</w:t>
            </w:r>
            <w:r w:rsidR="00DF24EA">
              <w:rPr>
                <w:lang w:eastAsia="zh-CN"/>
              </w:rPr>
              <w:t xml:space="preserve"> административни мерки, които са съответстващи на риска и има</w:t>
            </w:r>
            <w:r w:rsidR="00D603BD">
              <w:rPr>
                <w:lang w:eastAsia="zh-CN"/>
              </w:rPr>
              <w:t>т възпиращ и разубеждаващ ефект</w:t>
            </w:r>
            <w:r w:rsidR="00D603BD">
              <w:rPr>
                <w:lang w:val="en-US" w:eastAsia="zh-CN"/>
              </w:rPr>
              <w:t>;</w:t>
            </w:r>
          </w:p>
          <w:p w:rsidR="00D603BD" w:rsidRDefault="00D603BD" w:rsidP="003F6C09">
            <w:pPr>
              <w:pStyle w:val="ListParagraph"/>
              <w:numPr>
                <w:ilvl w:val="0"/>
                <w:numId w:val="10"/>
              </w:numPr>
              <w:suppressAutoHyphens/>
              <w:overflowPunct w:val="0"/>
              <w:jc w:val="both"/>
              <w:rPr>
                <w:lang w:eastAsia="zh-CN"/>
              </w:rPr>
            </w:pPr>
            <w:r w:rsidRPr="00D603BD">
              <w:rPr>
                <w:lang w:eastAsia="zh-CN"/>
              </w:rPr>
              <w:t>Пропуски по отношение методите и техниките на официа</w:t>
            </w:r>
            <w:r w:rsidR="0088585E">
              <w:rPr>
                <w:lang w:eastAsia="zh-CN"/>
              </w:rPr>
              <w:t>лен контрол, като например – взе</w:t>
            </w:r>
            <w:r w:rsidRPr="00D603BD">
              <w:rPr>
                <w:lang w:eastAsia="zh-CN"/>
              </w:rPr>
              <w:t xml:space="preserve">мане на проби за анализ, решения по отношение съответствието на </w:t>
            </w:r>
            <w:r w:rsidR="0088585E">
              <w:rPr>
                <w:lang w:eastAsia="zh-CN"/>
              </w:rPr>
              <w:t xml:space="preserve">продукта с получения </w:t>
            </w:r>
            <w:r w:rsidRPr="00D603BD">
              <w:rPr>
                <w:lang w:eastAsia="zh-CN"/>
              </w:rPr>
              <w:t>лаборатор</w:t>
            </w:r>
            <w:r w:rsidR="0088585E">
              <w:rPr>
                <w:lang w:eastAsia="zh-CN"/>
              </w:rPr>
              <w:t>е</w:t>
            </w:r>
            <w:r w:rsidRPr="00D603BD">
              <w:rPr>
                <w:lang w:eastAsia="zh-CN"/>
              </w:rPr>
              <w:t xml:space="preserve">н резултат, предприемане </w:t>
            </w:r>
            <w:r>
              <w:rPr>
                <w:lang w:eastAsia="zh-CN"/>
              </w:rPr>
              <w:t>н</w:t>
            </w:r>
            <w:r w:rsidR="00F41EB7">
              <w:rPr>
                <w:lang w:eastAsia="zh-CN"/>
              </w:rPr>
              <w:t>а последващи действия;</w:t>
            </w:r>
          </w:p>
          <w:p w:rsidR="00B95601" w:rsidRDefault="00A90BF6" w:rsidP="003F6C09">
            <w:pPr>
              <w:pStyle w:val="ListParagraph"/>
              <w:numPr>
                <w:ilvl w:val="0"/>
                <w:numId w:val="10"/>
              </w:numPr>
              <w:suppressAutoHyphens/>
              <w:overflowPunct w:val="0"/>
              <w:jc w:val="both"/>
              <w:rPr>
                <w:lang w:eastAsia="zh-CN"/>
              </w:rPr>
            </w:pPr>
            <w:r>
              <w:rPr>
                <w:lang w:eastAsia="zh-CN"/>
              </w:rPr>
              <w:t xml:space="preserve">Пропуски при извършените верификации на регионално ниво и проверки на ефективността </w:t>
            </w:r>
            <w:r w:rsidR="0088585E">
              <w:rPr>
                <w:lang w:eastAsia="zh-CN"/>
              </w:rPr>
              <w:t>от</w:t>
            </w:r>
            <w:r>
              <w:rPr>
                <w:lang w:eastAsia="zh-CN"/>
              </w:rPr>
              <w:t xml:space="preserve"> централно</w:t>
            </w:r>
            <w:r w:rsidR="0088585E">
              <w:rPr>
                <w:lang w:eastAsia="zh-CN"/>
              </w:rPr>
              <w:t xml:space="preserve"> ниво</w:t>
            </w:r>
            <w:r w:rsidR="000A067D">
              <w:rPr>
                <w:lang w:eastAsia="zh-CN"/>
              </w:rPr>
              <w:t>;</w:t>
            </w:r>
          </w:p>
          <w:p w:rsidR="00F41EB7" w:rsidRDefault="00F41EB7" w:rsidP="003F6C09">
            <w:pPr>
              <w:pStyle w:val="ListParagraph"/>
              <w:numPr>
                <w:ilvl w:val="0"/>
                <w:numId w:val="10"/>
              </w:numPr>
              <w:suppressAutoHyphens/>
              <w:overflowPunct w:val="0"/>
              <w:jc w:val="both"/>
              <w:rPr>
                <w:lang w:eastAsia="zh-CN"/>
              </w:rPr>
            </w:pPr>
            <w:r>
              <w:rPr>
                <w:lang w:eastAsia="zh-CN"/>
              </w:rPr>
              <w:t>Липса на контрол по отношение на първичното производство.</w:t>
            </w:r>
          </w:p>
          <w:p w:rsidR="002F6360" w:rsidRDefault="00C4720B" w:rsidP="00D603BD">
            <w:pPr>
              <w:suppressAutoHyphens/>
              <w:overflowPunct w:val="0"/>
              <w:jc w:val="both"/>
              <w:rPr>
                <w:lang w:eastAsia="zh-CN"/>
              </w:rPr>
            </w:pPr>
            <w:r>
              <w:rPr>
                <w:lang w:eastAsia="zh-CN"/>
              </w:rPr>
              <w:t>О</w:t>
            </w:r>
            <w:r w:rsidR="002F6360">
              <w:rPr>
                <w:lang w:eastAsia="zh-CN"/>
              </w:rPr>
              <w:t xml:space="preserve">т страна на одитираните организации се предприемат мерки, </w:t>
            </w:r>
            <w:r>
              <w:rPr>
                <w:lang w:eastAsia="zh-CN"/>
              </w:rPr>
              <w:t xml:space="preserve">с цел подобряване на системата на официалния контрол, но въпреки това </w:t>
            </w:r>
            <w:r w:rsidR="002F6360">
              <w:rPr>
                <w:lang w:eastAsia="zh-CN"/>
              </w:rPr>
              <w:t xml:space="preserve">много често </w:t>
            </w:r>
            <w:r w:rsidR="000D677A">
              <w:rPr>
                <w:lang w:eastAsia="zh-CN"/>
              </w:rPr>
              <w:t>същите несъответствия</w:t>
            </w:r>
            <w:r w:rsidR="002F6360">
              <w:rPr>
                <w:lang w:eastAsia="zh-CN"/>
              </w:rPr>
              <w:t xml:space="preserve"> продължават да се констатират в различните регионални структури.</w:t>
            </w:r>
          </w:p>
          <w:p w:rsidR="0008427A" w:rsidRDefault="002F6360" w:rsidP="002F6360">
            <w:pPr>
              <w:suppressAutoHyphens/>
              <w:overflowPunct w:val="0"/>
              <w:jc w:val="both"/>
              <w:rPr>
                <w:lang w:eastAsia="zh-CN"/>
              </w:rPr>
            </w:pPr>
            <w:r>
              <w:rPr>
                <w:lang w:eastAsia="zh-CN"/>
              </w:rPr>
              <w:t>В Тригодишната прогр</w:t>
            </w:r>
            <w:r w:rsidR="00C4720B">
              <w:rPr>
                <w:lang w:eastAsia="zh-CN"/>
              </w:rPr>
              <w:t>ама за периода 2021 г. – 2023</w:t>
            </w:r>
            <w:r>
              <w:rPr>
                <w:lang w:eastAsia="zh-CN"/>
              </w:rPr>
              <w:t xml:space="preserve"> г.</w:t>
            </w:r>
            <w:r w:rsidR="00A90BF6">
              <w:rPr>
                <w:lang w:eastAsia="zh-CN"/>
              </w:rPr>
              <w:t xml:space="preserve"> </w:t>
            </w:r>
            <w:r>
              <w:rPr>
                <w:lang w:eastAsia="zh-CN"/>
              </w:rPr>
              <w:t xml:space="preserve">оценката на риска в тази област е </w:t>
            </w:r>
            <w:r w:rsidR="000D677A">
              <w:rPr>
                <w:lang w:eastAsia="zh-CN"/>
              </w:rPr>
              <w:t xml:space="preserve">била определена със степен </w:t>
            </w:r>
            <w:r>
              <w:rPr>
                <w:lang w:eastAsia="zh-CN"/>
              </w:rPr>
              <w:t xml:space="preserve">6 (висок риск). </w:t>
            </w:r>
            <w:r w:rsidR="000D677A">
              <w:rPr>
                <w:lang w:eastAsia="zh-CN"/>
              </w:rPr>
              <w:t xml:space="preserve">Във връзка с високия риск е било предвидено </w:t>
            </w:r>
            <w:r>
              <w:rPr>
                <w:lang w:eastAsia="zh-CN"/>
              </w:rPr>
              <w:t xml:space="preserve">с одит да бъдат </w:t>
            </w:r>
            <w:r>
              <w:rPr>
                <w:lang w:eastAsia="zh-CN"/>
              </w:rPr>
              <w:lastRenderedPageBreak/>
              <w:t>обхванати не по-малко от 20 % от одитираните организации, отговарящи на пос</w:t>
            </w:r>
            <w:r w:rsidR="000D677A">
              <w:rPr>
                <w:lang w:eastAsia="zh-CN"/>
              </w:rPr>
              <w:t xml:space="preserve">очените в програмата критерии и </w:t>
            </w:r>
            <w:r>
              <w:rPr>
                <w:lang w:eastAsia="zh-CN"/>
              </w:rPr>
              <w:t xml:space="preserve">са </w:t>
            </w:r>
            <w:r w:rsidR="000D677A">
              <w:rPr>
                <w:lang w:eastAsia="zh-CN"/>
              </w:rPr>
              <w:t>извършени одити в</w:t>
            </w:r>
            <w:r>
              <w:rPr>
                <w:lang w:eastAsia="zh-CN"/>
              </w:rPr>
              <w:t xml:space="preserve"> 6 областни структури. </w:t>
            </w:r>
          </w:p>
          <w:p w:rsidR="005969DE" w:rsidRPr="00577170" w:rsidRDefault="00B14AF1" w:rsidP="003F6C09">
            <w:pPr>
              <w:pStyle w:val="ListParagraph"/>
              <w:numPr>
                <w:ilvl w:val="0"/>
                <w:numId w:val="69"/>
              </w:numPr>
              <w:ind w:left="390"/>
              <w:rPr>
                <w:b/>
                <w:lang w:eastAsia="zh-CN"/>
              </w:rPr>
            </w:pPr>
            <w:r>
              <w:rPr>
                <w:b/>
                <w:lang w:eastAsia="zh-CN"/>
              </w:rPr>
              <w:t>В</w:t>
            </w:r>
            <w:r w:rsidR="005969DE" w:rsidRPr="00577170">
              <w:rPr>
                <w:b/>
                <w:lang w:eastAsia="zh-CN"/>
              </w:rPr>
              <w:t>ероятност на риска. Фактори свързани с вероятност на риска.</w:t>
            </w:r>
          </w:p>
          <w:p w:rsidR="002F6360" w:rsidRDefault="002F6360" w:rsidP="006521BD">
            <w:pPr>
              <w:suppressAutoHyphens/>
              <w:overflowPunct w:val="0"/>
              <w:jc w:val="both"/>
              <w:rPr>
                <w:lang w:eastAsia="zh-CN"/>
              </w:rPr>
            </w:pPr>
            <w:r>
              <w:rPr>
                <w:lang w:eastAsia="zh-CN"/>
              </w:rPr>
              <w:t>Основни</w:t>
            </w:r>
            <w:r w:rsidR="0008427A">
              <w:rPr>
                <w:lang w:eastAsia="zh-CN"/>
              </w:rPr>
              <w:t xml:space="preserve">те причини да се счита, че е висока </w:t>
            </w:r>
            <w:r>
              <w:rPr>
                <w:lang w:eastAsia="zh-CN"/>
              </w:rPr>
              <w:t>степен</w:t>
            </w:r>
            <w:r w:rsidR="0008427A">
              <w:rPr>
                <w:lang w:eastAsia="zh-CN"/>
              </w:rPr>
              <w:t>та</w:t>
            </w:r>
            <w:r>
              <w:rPr>
                <w:lang w:eastAsia="zh-CN"/>
              </w:rPr>
              <w:t xml:space="preserve"> на вероятност несъответствията да бъдат допуснати </w:t>
            </w:r>
            <w:r w:rsidR="0008427A">
              <w:rPr>
                <w:lang w:eastAsia="zh-CN"/>
              </w:rPr>
              <w:t xml:space="preserve">отново </w:t>
            </w:r>
            <w:r>
              <w:rPr>
                <w:lang w:eastAsia="zh-CN"/>
              </w:rPr>
              <w:t>от регионалните структури</w:t>
            </w:r>
            <w:r w:rsidR="0008427A">
              <w:rPr>
                <w:lang w:eastAsia="zh-CN"/>
              </w:rPr>
              <w:t xml:space="preserve"> са следните</w:t>
            </w:r>
            <w:r>
              <w:rPr>
                <w:lang w:eastAsia="zh-CN"/>
              </w:rPr>
              <w:t>:</w:t>
            </w:r>
          </w:p>
          <w:p w:rsidR="00CB7F92" w:rsidRDefault="00CB7F92" w:rsidP="003F6C09">
            <w:pPr>
              <w:pStyle w:val="ListParagraph"/>
              <w:numPr>
                <w:ilvl w:val="0"/>
                <w:numId w:val="11"/>
              </w:numPr>
              <w:suppressAutoHyphens/>
              <w:overflowPunct w:val="0"/>
              <w:jc w:val="both"/>
              <w:rPr>
                <w:lang w:eastAsia="zh-CN"/>
              </w:rPr>
            </w:pPr>
            <w:r>
              <w:rPr>
                <w:lang w:eastAsia="zh-CN"/>
              </w:rPr>
              <w:t>Промяна в структурата, организацията и  ръководството на компетентния орган и/или одитираната организация</w:t>
            </w:r>
            <w:r w:rsidR="00A32262">
              <w:rPr>
                <w:lang w:eastAsia="zh-CN"/>
              </w:rPr>
              <w:t xml:space="preserve"> </w:t>
            </w:r>
            <w:r w:rsidR="00A32262" w:rsidRPr="00A32262">
              <w:rPr>
                <w:lang w:eastAsia="zh-CN"/>
              </w:rPr>
              <w:t>(чести смени в състава на висшето ръководство на компетентния орган и на ръководните кадри на ниво ОДБХ</w:t>
            </w:r>
            <w:r w:rsidR="00A32262">
              <w:rPr>
                <w:lang w:eastAsia="zh-CN"/>
              </w:rPr>
              <w:t xml:space="preserve"> през изминалия период</w:t>
            </w:r>
            <w:r w:rsidR="002D6310">
              <w:rPr>
                <w:lang w:eastAsia="zh-CN"/>
              </w:rPr>
              <w:t xml:space="preserve">, настъпили промени в структурата на БАБХ </w:t>
            </w:r>
            <w:r w:rsidR="0088585E">
              <w:rPr>
                <w:lang w:eastAsia="zh-CN"/>
              </w:rPr>
              <w:t>с влизането в сила на нов Устрой</w:t>
            </w:r>
            <w:r w:rsidR="002D6310">
              <w:rPr>
                <w:lang w:eastAsia="zh-CN"/>
              </w:rPr>
              <w:t>ствен правилник</w:t>
            </w:r>
            <w:r w:rsidR="00A32262">
              <w:rPr>
                <w:lang w:eastAsia="zh-CN"/>
              </w:rPr>
              <w:t>)</w:t>
            </w:r>
            <w:r>
              <w:rPr>
                <w:lang w:eastAsia="zh-CN"/>
              </w:rPr>
              <w:t>;</w:t>
            </w:r>
          </w:p>
          <w:p w:rsidR="00CB7F92" w:rsidRDefault="00CB7F92" w:rsidP="003F6C09">
            <w:pPr>
              <w:pStyle w:val="ListParagraph"/>
              <w:numPr>
                <w:ilvl w:val="0"/>
                <w:numId w:val="11"/>
              </w:numPr>
              <w:suppressAutoHyphens/>
              <w:overflowPunct w:val="0"/>
              <w:jc w:val="both"/>
              <w:rPr>
                <w:lang w:eastAsia="zh-CN"/>
              </w:rPr>
            </w:pPr>
            <w:r>
              <w:rPr>
                <w:lang w:eastAsia="zh-CN"/>
              </w:rPr>
              <w:t>Промени в законодателството, инструкции и процедури (новости и неприлагане на законодателство в областта на храните от неживотински произход, нови или променени указания, процедури и инструкции от ЦУ на БАБХ);</w:t>
            </w:r>
          </w:p>
          <w:p w:rsidR="00CB7F92" w:rsidRDefault="00CB7F92" w:rsidP="003F6C09">
            <w:pPr>
              <w:pStyle w:val="ListParagraph"/>
              <w:numPr>
                <w:ilvl w:val="0"/>
                <w:numId w:val="11"/>
              </w:numPr>
              <w:suppressAutoHyphens/>
              <w:overflowPunct w:val="0"/>
              <w:jc w:val="both"/>
              <w:rPr>
                <w:lang w:eastAsia="zh-CN"/>
              </w:rPr>
            </w:pPr>
            <w:r>
              <w:rPr>
                <w:lang w:eastAsia="zh-CN"/>
              </w:rPr>
              <w:t>Възникнали кризи от всякакво естество, включително водещи до затруднения в осъществяване на официалния контрол (военните действия между Русия и Украйна и последствията от тях върху дейността на компетентния орган</w:t>
            </w:r>
            <w:r w:rsidR="00D31ECA">
              <w:rPr>
                <w:lang w:eastAsia="zh-CN"/>
              </w:rPr>
              <w:t>; пренасочване на служители осъществяващи официален контрол към други звена на агенцията</w:t>
            </w:r>
            <w:r>
              <w:rPr>
                <w:lang w:eastAsia="zh-CN"/>
              </w:rPr>
              <w:t>);</w:t>
            </w:r>
          </w:p>
          <w:p w:rsidR="00CB7F92" w:rsidRDefault="008C0B9D" w:rsidP="003F6C09">
            <w:pPr>
              <w:pStyle w:val="ListParagraph"/>
              <w:numPr>
                <w:ilvl w:val="0"/>
                <w:numId w:val="11"/>
              </w:numPr>
              <w:suppressAutoHyphens/>
              <w:overflowPunct w:val="0"/>
              <w:jc w:val="both"/>
              <w:rPr>
                <w:lang w:eastAsia="zh-CN"/>
              </w:rPr>
            </w:pPr>
            <w:r>
              <w:rPr>
                <w:lang w:eastAsia="zh-CN"/>
              </w:rPr>
              <w:t>Национал</w:t>
            </w:r>
            <w:r w:rsidR="00CB7F92">
              <w:rPr>
                <w:lang w:eastAsia="zh-CN"/>
              </w:rPr>
              <w:t>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7A38E0" w:rsidRDefault="00697B78" w:rsidP="003F6C09">
            <w:pPr>
              <w:pStyle w:val="ListParagraph"/>
              <w:numPr>
                <w:ilvl w:val="0"/>
                <w:numId w:val="11"/>
              </w:numPr>
              <w:suppressAutoHyphens/>
              <w:overflowPunct w:val="0"/>
              <w:jc w:val="both"/>
              <w:rPr>
                <w:lang w:eastAsia="zh-CN"/>
              </w:rPr>
            </w:pPr>
            <w:r>
              <w:rPr>
                <w:lang w:eastAsia="zh-CN"/>
              </w:rPr>
              <w:t xml:space="preserve">Брой и вид на </w:t>
            </w:r>
            <w:r w:rsidR="007A38E0">
              <w:rPr>
                <w:lang w:eastAsia="zh-CN"/>
              </w:rPr>
              <w:t>дейностите на бизнес оператора (голям брой обекти и голямо разнообразие от дейности извършвани в тях и видове произвеждани храни). Специфични особености в конкретния сектор (висока производителност и ниска себестойност на произвеждания продукт, което от своя страна води до демотивация на бизнес операторите и липса на инвестиции</w:t>
            </w:r>
            <w:r w:rsidR="00392116">
              <w:rPr>
                <w:lang w:eastAsia="zh-CN"/>
              </w:rPr>
              <w:t>, липса на квалифициран персонал</w:t>
            </w:r>
            <w:r w:rsidR="007A38E0">
              <w:rPr>
                <w:lang w:eastAsia="zh-CN"/>
              </w:rPr>
              <w:t>);</w:t>
            </w:r>
          </w:p>
          <w:p w:rsidR="006416E8" w:rsidRDefault="004B61CA" w:rsidP="003F6C09">
            <w:pPr>
              <w:pStyle w:val="ListParagraph"/>
              <w:numPr>
                <w:ilvl w:val="0"/>
                <w:numId w:val="11"/>
              </w:numPr>
              <w:suppressAutoHyphens/>
              <w:overflowPunct w:val="0"/>
              <w:jc w:val="both"/>
              <w:rPr>
                <w:lang w:eastAsia="zh-CN"/>
              </w:rPr>
            </w:pPr>
            <w:r>
              <w:rPr>
                <w:lang w:eastAsia="zh-CN"/>
              </w:rPr>
              <w:t xml:space="preserve">Изпълнение на мерките предприети във връзка с извършените одити на </w:t>
            </w:r>
            <w:r w:rsidRPr="006416E8">
              <w:rPr>
                <w:lang w:val="en-US" w:eastAsia="zh-CN"/>
              </w:rPr>
              <w:t xml:space="preserve">FVO </w:t>
            </w:r>
            <w:r>
              <w:rPr>
                <w:lang w:eastAsia="zh-CN"/>
              </w:rPr>
              <w:t xml:space="preserve">и одитите на официалния контрол (липса на адекватни превантивни и корективни </w:t>
            </w:r>
            <w:r w:rsidR="009469A8">
              <w:rPr>
                <w:lang w:eastAsia="zh-CN"/>
              </w:rPr>
              <w:t xml:space="preserve">дейстия от страна на компетентния орган по отношение на повдигнатите несъответствия от извършените мисии на </w:t>
            </w:r>
            <w:r w:rsidR="009469A8" w:rsidRPr="006416E8">
              <w:rPr>
                <w:lang w:val="en-US" w:eastAsia="zh-CN"/>
              </w:rPr>
              <w:t xml:space="preserve">FVO </w:t>
            </w:r>
            <w:r w:rsidR="009469A8">
              <w:rPr>
                <w:lang w:eastAsia="zh-CN"/>
              </w:rPr>
              <w:t>и одити на официалния контрол, липса на официален контрол върху първичното производство</w:t>
            </w:r>
            <w:r>
              <w:rPr>
                <w:lang w:eastAsia="zh-CN"/>
              </w:rPr>
              <w:t>)</w:t>
            </w:r>
            <w:r w:rsidR="009469A8">
              <w:rPr>
                <w:lang w:eastAsia="zh-CN"/>
              </w:rPr>
              <w:t xml:space="preserve">. </w:t>
            </w:r>
            <w:r w:rsidR="00A90BF6">
              <w:rPr>
                <w:lang w:eastAsia="zh-CN"/>
              </w:rPr>
              <w:t xml:space="preserve">Анализът на докладите от извършените одити в тази област на дейност показва, че като цяло степента на вероятност несъответствията да бъдат допускани отново, е висока. </w:t>
            </w:r>
          </w:p>
          <w:p w:rsidR="004B61CA" w:rsidRDefault="00A90BF6" w:rsidP="006416E8">
            <w:pPr>
              <w:suppressAutoHyphens/>
              <w:overflowPunct w:val="0"/>
              <w:jc w:val="both"/>
              <w:rPr>
                <w:lang w:eastAsia="zh-CN"/>
              </w:rPr>
            </w:pPr>
            <w:r>
              <w:rPr>
                <w:lang w:eastAsia="zh-CN"/>
              </w:rPr>
              <w:t>В програмата 2023 г.- 2026 г. степента на риска отново е определена като висока.</w:t>
            </w:r>
          </w:p>
          <w:p w:rsidR="002F6360" w:rsidRPr="006521BD" w:rsidRDefault="002F6360" w:rsidP="002F6360">
            <w:pPr>
              <w:jc w:val="both"/>
              <w:rPr>
                <w:b/>
              </w:rPr>
            </w:pPr>
            <w:r w:rsidRPr="006521BD">
              <w:rPr>
                <w:b/>
              </w:rPr>
              <w:t>3</w:t>
            </w:r>
            <w:r w:rsidR="006416E8">
              <w:rPr>
                <w:b/>
              </w:rPr>
              <w:t>. Въздействие на риска.</w:t>
            </w:r>
          </w:p>
          <w:p w:rsidR="002F6360" w:rsidRPr="00667A98" w:rsidRDefault="00BC1160" w:rsidP="002F6360">
            <w:pPr>
              <w:jc w:val="both"/>
            </w:pPr>
            <w:r w:rsidRPr="00667A98">
              <w:t xml:space="preserve">• </w:t>
            </w:r>
            <w:r w:rsidR="00CF34DF" w:rsidRPr="00667A98">
              <w:t xml:space="preserve">Висока степен на </w:t>
            </w:r>
            <w:r w:rsidR="002F6360" w:rsidRPr="00667A98">
              <w:t>въздействие върху здравето на хората</w:t>
            </w:r>
            <w:r w:rsidR="00494F57" w:rsidRPr="00667A98">
              <w:t>.</w:t>
            </w:r>
          </w:p>
          <w:p w:rsidR="002F6360" w:rsidRPr="00667A98" w:rsidRDefault="002F6360" w:rsidP="002F6360">
            <w:pPr>
              <w:jc w:val="both"/>
            </w:pPr>
            <w:r w:rsidRPr="00667A98">
              <w:t xml:space="preserve">Предлагане на пазара </w:t>
            </w:r>
            <w:r w:rsidR="00494F57" w:rsidRPr="00667A98">
              <w:t xml:space="preserve">на </w:t>
            </w:r>
            <w:r w:rsidRPr="00667A98">
              <w:t>храни</w:t>
            </w:r>
            <w:r w:rsidR="00494F57" w:rsidRPr="00667A98">
              <w:t>, които не са безопасни крие риск от възникване на</w:t>
            </w:r>
            <w:r w:rsidRPr="00667A98">
              <w:t xml:space="preserve"> хранителни заболявания, </w:t>
            </w:r>
            <w:r w:rsidR="006416E8">
              <w:t xml:space="preserve">от увреждане на здравето и в редки случаи на смърт </w:t>
            </w:r>
            <w:r w:rsidRPr="00667A98">
              <w:t>(салмонелоза, ботулизъм, стафилококова интоксикация</w:t>
            </w:r>
            <w:r w:rsidR="00494F57" w:rsidRPr="00667A98">
              <w:t xml:space="preserve"> и др.</w:t>
            </w:r>
            <w:r w:rsidRPr="00667A98">
              <w:t>)</w:t>
            </w:r>
            <w:r w:rsidR="006416E8">
              <w:t>;</w:t>
            </w:r>
          </w:p>
          <w:p w:rsidR="002F6360" w:rsidRPr="00667A98" w:rsidRDefault="002F6360" w:rsidP="006416E8">
            <w:pPr>
              <w:tabs>
                <w:tab w:val="left" w:pos="210"/>
              </w:tabs>
              <w:jc w:val="both"/>
            </w:pPr>
            <w:r w:rsidRPr="00667A98">
              <w:t>•</w:t>
            </w:r>
            <w:r w:rsidRPr="00667A98">
              <w:tab/>
              <w:t>Висока сте</w:t>
            </w:r>
            <w:r w:rsidR="006416E8">
              <w:t>пен на икономическо въздействие.</w:t>
            </w:r>
          </w:p>
          <w:p w:rsidR="002F6360" w:rsidRPr="00667A98" w:rsidRDefault="002F6360" w:rsidP="002F6360">
            <w:pPr>
              <w:jc w:val="both"/>
            </w:pPr>
            <w:r w:rsidRPr="00667A98">
              <w:t xml:space="preserve">Финансови загуби за </w:t>
            </w:r>
            <w:r w:rsidR="006416E8">
              <w:t>бизнес оп</w:t>
            </w:r>
            <w:r w:rsidR="00494F57" w:rsidRPr="00667A98">
              <w:t>ераторите с храни</w:t>
            </w:r>
            <w:r w:rsidRPr="00667A98">
              <w:t xml:space="preserve"> във връзка с наложени ограничения.</w:t>
            </w:r>
          </w:p>
          <w:p w:rsidR="002F6360" w:rsidRPr="00667A98" w:rsidRDefault="002F6360" w:rsidP="006416E8">
            <w:pPr>
              <w:tabs>
                <w:tab w:val="left" w:pos="210"/>
              </w:tabs>
              <w:jc w:val="both"/>
            </w:pPr>
            <w:r w:rsidRPr="00667A98">
              <w:t>•</w:t>
            </w:r>
            <w:r w:rsidRPr="00667A98">
              <w:tab/>
              <w:t>Висока степен на въздействие върху престижа на компетентния орган:</w:t>
            </w:r>
          </w:p>
          <w:p w:rsidR="00E82569" w:rsidRPr="00667A98" w:rsidRDefault="002F6360" w:rsidP="00E82569">
            <w:pPr>
              <w:jc w:val="both"/>
            </w:pPr>
            <w:r w:rsidRPr="00667A98">
              <w:t xml:space="preserve">Уронване престижа на БАБХ </w:t>
            </w:r>
            <w:r w:rsidR="00E82569" w:rsidRPr="00667A98">
              <w:t xml:space="preserve">на всички обществени нива. </w:t>
            </w:r>
            <w:r w:rsidRPr="00667A98">
              <w:t xml:space="preserve">Тези заболявания обхващат винаги </w:t>
            </w:r>
            <w:r w:rsidR="00E82569" w:rsidRPr="00667A98">
              <w:t xml:space="preserve">групи от хора, </w:t>
            </w:r>
            <w:r w:rsidRPr="00667A98">
              <w:t>имат широк медиен отзвук и водят до загуба</w:t>
            </w:r>
            <w:r w:rsidR="00E82569" w:rsidRPr="00667A98">
              <w:t xml:space="preserve"> на доверието в Компетентния орган.</w:t>
            </w:r>
          </w:p>
          <w:p w:rsidR="00667A98" w:rsidRDefault="002F6360" w:rsidP="00667A98">
            <w:pPr>
              <w:jc w:val="both"/>
            </w:pPr>
            <w:r w:rsidRPr="00667A98">
              <w:t>Ур</w:t>
            </w:r>
            <w:r w:rsidR="00667A98">
              <w:t>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2F6360" w:rsidRPr="006D53A2" w:rsidRDefault="00667A98" w:rsidP="006949E8">
            <w:pPr>
              <w:tabs>
                <w:tab w:val="left" w:pos="210"/>
              </w:tabs>
              <w:jc w:val="both"/>
            </w:pPr>
            <w:r w:rsidRPr="00667A98">
              <w:t>•</w:t>
            </w:r>
            <w:r w:rsidRPr="00667A98">
              <w:tab/>
            </w:r>
            <w:r>
              <w:t xml:space="preserve">Ниска степен на въздействие върху структурата, организацията и процедурите на компетентния орган. </w:t>
            </w:r>
          </w:p>
        </w:tc>
      </w:tr>
      <w:tr w:rsidR="002728BA" w:rsidRPr="00D014B3" w:rsidTr="00E00CFE">
        <w:tc>
          <w:tcPr>
            <w:tcW w:w="9359" w:type="dxa"/>
            <w:gridSpan w:val="6"/>
          </w:tcPr>
          <w:p w:rsidR="002728BA" w:rsidRPr="006D53A2" w:rsidRDefault="00000F05" w:rsidP="00114B5E">
            <w:pPr>
              <w:rPr>
                <w:rFonts w:eastAsiaTheme="minorHAnsi"/>
                <w:b/>
                <w:sz w:val="28"/>
                <w:szCs w:val="28"/>
                <w:lang w:eastAsia="en-US"/>
              </w:rPr>
            </w:pPr>
            <w:r w:rsidRPr="006D53A2">
              <w:rPr>
                <w:rFonts w:eastAsiaTheme="minorHAnsi"/>
                <w:b/>
                <w:lang w:eastAsia="en-US"/>
              </w:rPr>
              <w:lastRenderedPageBreak/>
              <w:t>Оценка на риска: вероятност –</w:t>
            </w:r>
            <w:r w:rsidR="000E55D3">
              <w:rPr>
                <w:rFonts w:eastAsiaTheme="minorHAnsi"/>
                <w:b/>
                <w:lang w:eastAsia="en-US"/>
              </w:rPr>
              <w:t xml:space="preserve"> 3</w:t>
            </w:r>
            <w:r w:rsidRPr="006D53A2">
              <w:rPr>
                <w:rFonts w:eastAsiaTheme="minorHAnsi"/>
                <w:b/>
                <w:lang w:eastAsia="en-US"/>
              </w:rPr>
              <w:t xml:space="preserve">; сериозност – </w:t>
            </w:r>
            <w:r w:rsidR="00F41EB7">
              <w:rPr>
                <w:rFonts w:eastAsiaTheme="minorHAnsi"/>
                <w:b/>
                <w:lang w:eastAsia="en-US"/>
              </w:rPr>
              <w:t>3</w:t>
            </w:r>
          </w:p>
        </w:tc>
        <w:tc>
          <w:tcPr>
            <w:tcW w:w="1314" w:type="dxa"/>
            <w:shd w:val="clear" w:color="auto" w:fill="FF0000"/>
          </w:tcPr>
          <w:p w:rsidR="002728BA" w:rsidRPr="006D53A2" w:rsidRDefault="00F41EB7" w:rsidP="00127705">
            <w:pPr>
              <w:ind w:left="360"/>
              <w:rPr>
                <w:rFonts w:eastAsiaTheme="minorHAnsi"/>
                <w:b/>
                <w:sz w:val="28"/>
                <w:szCs w:val="28"/>
                <w:lang w:eastAsia="en-US"/>
              </w:rPr>
            </w:pPr>
            <w:r>
              <w:rPr>
                <w:rFonts w:eastAsiaTheme="minorHAnsi"/>
                <w:b/>
                <w:sz w:val="28"/>
                <w:szCs w:val="28"/>
                <w:lang w:eastAsia="en-US"/>
              </w:rPr>
              <w:t>9</w:t>
            </w:r>
          </w:p>
        </w:tc>
      </w:tr>
      <w:tr w:rsidR="00127705" w:rsidRPr="00D014B3" w:rsidTr="00B31AF0">
        <w:tc>
          <w:tcPr>
            <w:tcW w:w="10673" w:type="dxa"/>
            <w:gridSpan w:val="7"/>
          </w:tcPr>
          <w:p w:rsidR="00127705" w:rsidRPr="006D53A2" w:rsidRDefault="0033296D" w:rsidP="00CE79E8">
            <w:pPr>
              <w:jc w:val="both"/>
              <w:rPr>
                <w:rFonts w:eastAsiaTheme="minorHAnsi"/>
                <w:b/>
                <w:sz w:val="28"/>
                <w:szCs w:val="28"/>
                <w:lang w:eastAsia="en-US"/>
              </w:rPr>
            </w:pPr>
            <w:r w:rsidRPr="006D53A2">
              <w:rPr>
                <w:rFonts w:eastAsiaTheme="minorHAnsi"/>
                <w:b/>
                <w:lang w:eastAsia="en-US"/>
              </w:rPr>
              <w:t xml:space="preserve">Избрани одитирани организации: </w:t>
            </w:r>
            <w:r w:rsidR="00531DAC">
              <w:rPr>
                <w:rFonts w:eastAsiaTheme="minorHAnsi"/>
                <w:b/>
                <w:lang w:eastAsia="en-US"/>
              </w:rPr>
              <w:t>ОДБХ – Варна; ОДБХ – Враца; ОДБХ – Кюстендил; ОДБХ – Перник; ОДБХ – София град</w:t>
            </w:r>
          </w:p>
        </w:tc>
      </w:tr>
      <w:tr w:rsidR="0040252D" w:rsidRPr="00D014B3" w:rsidTr="00B31AF0">
        <w:tc>
          <w:tcPr>
            <w:tcW w:w="10673" w:type="dxa"/>
            <w:gridSpan w:val="7"/>
          </w:tcPr>
          <w:p w:rsidR="0040252D" w:rsidRPr="006D53A2" w:rsidRDefault="0033296D" w:rsidP="00371772">
            <w:pPr>
              <w:jc w:val="both"/>
              <w:rPr>
                <w:rFonts w:eastAsiaTheme="minorHAnsi"/>
                <w:b/>
                <w:lang w:eastAsia="en-US"/>
              </w:rPr>
            </w:pPr>
            <w:r w:rsidRPr="006D53A2">
              <w:rPr>
                <w:rFonts w:eastAsiaTheme="minorHAnsi"/>
                <w:b/>
                <w:lang w:eastAsia="en-US"/>
              </w:rPr>
              <w:t xml:space="preserve">Обосновка: </w:t>
            </w:r>
            <w:r w:rsidR="00531DAC">
              <w:rPr>
                <w:rFonts w:eastAsiaTheme="minorHAnsi"/>
                <w:b/>
                <w:lang w:eastAsia="en-US"/>
              </w:rPr>
              <w:t>Одитираните организации са избрани на база извършената оценка на риска.</w:t>
            </w:r>
          </w:p>
        </w:tc>
      </w:tr>
      <w:tr w:rsidR="00DF5C8F" w:rsidRPr="00D014B3" w:rsidTr="00B31AF0">
        <w:tc>
          <w:tcPr>
            <w:tcW w:w="10673" w:type="dxa"/>
            <w:gridSpan w:val="7"/>
            <w:shd w:val="clear" w:color="auto" w:fill="C6D9F1" w:themeFill="text2" w:themeFillTint="33"/>
          </w:tcPr>
          <w:p w:rsidR="00DF5C8F" w:rsidRPr="00B4277A" w:rsidRDefault="003F53AE" w:rsidP="003F53AE">
            <w:pPr>
              <w:pStyle w:val="ListParagraph"/>
              <w:numPr>
                <w:ilvl w:val="0"/>
                <w:numId w:val="7"/>
              </w:numPr>
              <w:tabs>
                <w:tab w:val="left" w:pos="300"/>
              </w:tabs>
              <w:ind w:left="0" w:firstLine="30"/>
              <w:jc w:val="both"/>
              <w:rPr>
                <w:rFonts w:eastAsiaTheme="minorHAnsi"/>
                <w:b/>
                <w:color w:val="000000" w:themeColor="text1"/>
                <w:sz w:val="28"/>
                <w:szCs w:val="28"/>
              </w:rPr>
            </w:pPr>
            <w:r>
              <w:rPr>
                <w:rFonts w:eastAsiaTheme="minorHAnsi"/>
                <w:b/>
                <w:color w:val="000000" w:themeColor="text1"/>
                <w:sz w:val="28"/>
                <w:szCs w:val="28"/>
              </w:rPr>
              <w:t>Оценка на системата на о</w:t>
            </w:r>
            <w:r w:rsidR="008D7F06" w:rsidRPr="00B4277A">
              <w:rPr>
                <w:rFonts w:eastAsiaTheme="minorHAnsi"/>
                <w:b/>
                <w:color w:val="000000" w:themeColor="text1"/>
                <w:sz w:val="28"/>
                <w:szCs w:val="28"/>
              </w:rPr>
              <w:t>фициален контрол при търговията на дребно с храни и заведенията за обществено хранене.</w:t>
            </w:r>
          </w:p>
        </w:tc>
      </w:tr>
      <w:tr w:rsidR="00243AD3" w:rsidRPr="00D014B3" w:rsidTr="00B31AF0">
        <w:tc>
          <w:tcPr>
            <w:tcW w:w="10673" w:type="dxa"/>
            <w:gridSpan w:val="7"/>
          </w:tcPr>
          <w:p w:rsidR="00667A98" w:rsidRPr="00667A98" w:rsidRDefault="00667A98" w:rsidP="003F6C09">
            <w:pPr>
              <w:pStyle w:val="ListParagraph"/>
              <w:numPr>
                <w:ilvl w:val="0"/>
                <w:numId w:val="12"/>
              </w:numPr>
              <w:jc w:val="both"/>
              <w:rPr>
                <w:rFonts w:eastAsiaTheme="minorHAnsi"/>
                <w:b/>
                <w:color w:val="000000" w:themeColor="text1"/>
                <w:lang w:eastAsia="en-US"/>
              </w:rPr>
            </w:pPr>
            <w:r w:rsidRPr="00667A98">
              <w:rPr>
                <w:rFonts w:eastAsiaTheme="minorHAnsi"/>
                <w:b/>
                <w:color w:val="000000" w:themeColor="text1"/>
                <w:lang w:eastAsia="en-US"/>
              </w:rPr>
              <w:t>Идентифициране на риска. И</w:t>
            </w:r>
            <w:r w:rsidR="005B0F33">
              <w:rPr>
                <w:rFonts w:eastAsiaTheme="minorHAnsi"/>
                <w:b/>
                <w:color w:val="000000" w:themeColor="text1"/>
                <w:lang w:eastAsia="en-US"/>
              </w:rPr>
              <w:t>зточници на информация за риска.</w:t>
            </w:r>
          </w:p>
          <w:p w:rsidR="00667A98" w:rsidRPr="00667A98" w:rsidRDefault="00667A98" w:rsidP="00667A98">
            <w:pPr>
              <w:jc w:val="both"/>
              <w:rPr>
                <w:rFonts w:eastAsiaTheme="minorHAnsi"/>
                <w:color w:val="000000" w:themeColor="text1"/>
                <w:lang w:eastAsia="en-US"/>
              </w:rPr>
            </w:pPr>
            <w:r w:rsidRPr="00667A98">
              <w:rPr>
                <w:rFonts w:eastAsiaTheme="minorHAnsi"/>
                <w:color w:val="000000" w:themeColor="text1"/>
                <w:lang w:eastAsia="en-US"/>
              </w:rPr>
              <w:lastRenderedPageBreak/>
              <w:t>За източник на информация, относно съществуващия риск в съотве</w:t>
            </w:r>
            <w:r w:rsidR="0088585E">
              <w:rPr>
                <w:rFonts w:eastAsiaTheme="minorHAnsi"/>
                <w:color w:val="000000" w:themeColor="text1"/>
                <w:lang w:eastAsia="en-US"/>
              </w:rPr>
              <w:t>т</w:t>
            </w:r>
            <w:r w:rsidRPr="00667A98">
              <w:rPr>
                <w:rFonts w:eastAsiaTheme="minorHAnsi"/>
                <w:color w:val="000000" w:themeColor="text1"/>
                <w:lang w:eastAsia="en-US"/>
              </w:rPr>
              <w:t xml:space="preserve">ната област на дейност са използвани одитните доклади от извършените до момента одити на официалния контрол; доклади от проверки на ефективността на контрола; информация за постъпилите жалби и сигнали; доклади по изпълнението на МНПК; кризисни ситуации и др.  </w:t>
            </w:r>
          </w:p>
          <w:p w:rsidR="00667A98" w:rsidRPr="00667A98" w:rsidRDefault="00667A98" w:rsidP="00667A98">
            <w:pPr>
              <w:jc w:val="both"/>
              <w:rPr>
                <w:rFonts w:eastAsiaTheme="minorHAnsi"/>
                <w:color w:val="000000" w:themeColor="text1"/>
                <w:lang w:eastAsia="en-US"/>
              </w:rPr>
            </w:pPr>
            <w:r w:rsidRPr="00667A98">
              <w:rPr>
                <w:rFonts w:eastAsiaTheme="minorHAnsi"/>
                <w:color w:val="000000" w:themeColor="text1"/>
                <w:lang w:eastAsia="en-US"/>
              </w:rPr>
              <w:t xml:space="preserve">Установяваните най-често несъответствия от страна на компетентния орган в тази област на дейност са следните: </w:t>
            </w:r>
          </w:p>
          <w:p w:rsidR="00A32262" w:rsidRPr="00A32262" w:rsidRDefault="00A32262" w:rsidP="00A32262">
            <w:pPr>
              <w:jc w:val="both"/>
              <w:rPr>
                <w:rFonts w:eastAsiaTheme="minorHAnsi"/>
                <w:color w:val="000000" w:themeColor="text1"/>
                <w:lang w:eastAsia="en-US"/>
              </w:rPr>
            </w:pPr>
            <w:r>
              <w:rPr>
                <w:rFonts w:eastAsiaTheme="minorHAnsi"/>
                <w:color w:val="000000" w:themeColor="text1"/>
                <w:lang w:eastAsia="en-US"/>
              </w:rPr>
              <w:t xml:space="preserve">- </w:t>
            </w:r>
            <w:r w:rsidRPr="00A32262">
              <w:rPr>
                <w:rFonts w:eastAsiaTheme="minorHAnsi"/>
                <w:color w:val="000000" w:themeColor="text1"/>
                <w:lang w:eastAsia="en-US"/>
              </w:rPr>
              <w:t>Неизпълнение на плановете за контрол;</w:t>
            </w:r>
          </w:p>
          <w:p w:rsidR="00A32262" w:rsidRPr="00A32262" w:rsidRDefault="00A32262" w:rsidP="00A32262">
            <w:pPr>
              <w:jc w:val="both"/>
              <w:rPr>
                <w:rFonts w:eastAsiaTheme="minorHAnsi"/>
                <w:color w:val="000000" w:themeColor="text1"/>
                <w:lang w:eastAsia="en-US"/>
              </w:rPr>
            </w:pPr>
            <w:r w:rsidRPr="00A32262">
              <w:rPr>
                <w:rFonts w:eastAsiaTheme="minorHAnsi"/>
                <w:color w:val="000000" w:themeColor="text1"/>
                <w:lang w:eastAsia="en-US"/>
              </w:rPr>
              <w:t>- Пропуски на официалния контрол при констатиране и документиране на несъответствия, напр. по отношение на хигиенно подържане на обекта, сграден фонд и оборудване, системи за управление безопасността на храните – СУБХ и системи за анализ на опасностите и ККТ – НАССР, етикетиране на суровини, липса на проследимост, неправилно съхранение на суровини и храни, наличие на храни с изтекъл срок, пропуски по отношение коректното информиране на потребителите и др.;</w:t>
            </w:r>
          </w:p>
          <w:p w:rsidR="00A32262" w:rsidRPr="00A32262" w:rsidRDefault="00A32262" w:rsidP="00A32262">
            <w:pPr>
              <w:jc w:val="both"/>
              <w:rPr>
                <w:rFonts w:eastAsiaTheme="minorHAnsi"/>
                <w:color w:val="000000" w:themeColor="text1"/>
                <w:lang w:eastAsia="en-US"/>
              </w:rPr>
            </w:pPr>
            <w:r w:rsidRPr="00A32262">
              <w:rPr>
                <w:rFonts w:eastAsiaTheme="minorHAnsi"/>
                <w:color w:val="000000" w:themeColor="text1"/>
                <w:lang w:eastAsia="en-US"/>
              </w:rPr>
              <w:t xml:space="preserve"> - Липса на последователност и ефективност на провеждания официал</w:t>
            </w:r>
            <w:r w:rsidR="0088585E">
              <w:rPr>
                <w:rFonts w:eastAsiaTheme="minorHAnsi"/>
                <w:color w:val="000000" w:themeColor="text1"/>
                <w:lang w:eastAsia="en-US"/>
              </w:rPr>
              <w:t>е</w:t>
            </w:r>
            <w:r w:rsidRPr="00A32262">
              <w:rPr>
                <w:rFonts w:eastAsiaTheme="minorHAnsi"/>
                <w:color w:val="000000" w:themeColor="text1"/>
                <w:lang w:eastAsia="en-US"/>
              </w:rPr>
              <w:t>н контрол в съответната област на дейност;</w:t>
            </w:r>
          </w:p>
          <w:p w:rsidR="00A32262" w:rsidRPr="00A32262" w:rsidRDefault="00A32262" w:rsidP="00A32262">
            <w:pPr>
              <w:jc w:val="both"/>
              <w:rPr>
                <w:rFonts w:eastAsiaTheme="minorHAnsi"/>
                <w:color w:val="000000" w:themeColor="text1"/>
                <w:lang w:eastAsia="en-US"/>
              </w:rPr>
            </w:pPr>
            <w:r w:rsidRPr="00A32262">
              <w:rPr>
                <w:rFonts w:eastAsiaTheme="minorHAnsi"/>
                <w:color w:val="000000" w:themeColor="text1"/>
                <w:lang w:eastAsia="en-US"/>
              </w:rPr>
              <w:t xml:space="preserve"> - Пропуски по отношение методите и техниките на официа</w:t>
            </w:r>
            <w:r w:rsidR="0088585E">
              <w:rPr>
                <w:rFonts w:eastAsiaTheme="minorHAnsi"/>
                <w:color w:val="000000" w:themeColor="text1"/>
                <w:lang w:eastAsia="en-US"/>
              </w:rPr>
              <w:t>лен контрол, като например – взе</w:t>
            </w:r>
            <w:r w:rsidRPr="00A32262">
              <w:rPr>
                <w:rFonts w:eastAsiaTheme="minorHAnsi"/>
                <w:color w:val="000000" w:themeColor="text1"/>
                <w:lang w:eastAsia="en-US"/>
              </w:rPr>
              <w:t xml:space="preserve">мане на проби за анализ, решения по отношение съответствието на </w:t>
            </w:r>
            <w:r w:rsidR="0088585E">
              <w:rPr>
                <w:rFonts w:eastAsiaTheme="minorHAnsi"/>
                <w:color w:val="000000" w:themeColor="text1"/>
                <w:lang w:eastAsia="en-US"/>
              </w:rPr>
              <w:t xml:space="preserve">продукта с получения </w:t>
            </w:r>
            <w:r w:rsidRPr="00A32262">
              <w:rPr>
                <w:rFonts w:eastAsiaTheme="minorHAnsi"/>
                <w:color w:val="000000" w:themeColor="text1"/>
                <w:lang w:eastAsia="en-US"/>
              </w:rPr>
              <w:t>лаборатор</w:t>
            </w:r>
            <w:r w:rsidR="0088585E">
              <w:rPr>
                <w:rFonts w:eastAsiaTheme="minorHAnsi"/>
                <w:color w:val="000000" w:themeColor="text1"/>
                <w:lang w:eastAsia="en-US"/>
              </w:rPr>
              <w:t>е</w:t>
            </w:r>
            <w:r w:rsidRPr="00A32262">
              <w:rPr>
                <w:rFonts w:eastAsiaTheme="minorHAnsi"/>
                <w:color w:val="000000" w:themeColor="text1"/>
                <w:lang w:eastAsia="en-US"/>
              </w:rPr>
              <w:t>н резултат, предприемане на последващи действия;</w:t>
            </w:r>
          </w:p>
          <w:p w:rsidR="00A32262" w:rsidRPr="00A32262" w:rsidRDefault="00A32262" w:rsidP="00A32262">
            <w:pPr>
              <w:jc w:val="both"/>
              <w:rPr>
                <w:rFonts w:eastAsiaTheme="minorHAnsi"/>
                <w:color w:val="000000" w:themeColor="text1"/>
                <w:lang w:eastAsia="en-US"/>
              </w:rPr>
            </w:pPr>
            <w:r w:rsidRPr="00A32262">
              <w:rPr>
                <w:rFonts w:eastAsiaTheme="minorHAnsi"/>
                <w:color w:val="000000" w:themeColor="text1"/>
                <w:lang w:eastAsia="en-US"/>
              </w:rPr>
              <w:t xml:space="preserve"> - Липса на административни мерки в случай на установени несъответствия;</w:t>
            </w:r>
          </w:p>
          <w:p w:rsidR="00A32262" w:rsidRPr="00A32262" w:rsidRDefault="00A32262" w:rsidP="00A32262">
            <w:pPr>
              <w:jc w:val="both"/>
              <w:rPr>
                <w:rFonts w:eastAsiaTheme="minorHAnsi"/>
                <w:color w:val="000000" w:themeColor="text1"/>
                <w:lang w:eastAsia="en-US"/>
              </w:rPr>
            </w:pPr>
            <w:r w:rsidRPr="00A32262">
              <w:rPr>
                <w:rFonts w:eastAsiaTheme="minorHAnsi"/>
                <w:color w:val="000000" w:themeColor="text1"/>
                <w:lang w:eastAsia="en-US"/>
              </w:rPr>
              <w:t xml:space="preserve"> - Липса на адекватно обучение на служителите по отношение на прилагането на законодателството;</w:t>
            </w:r>
          </w:p>
          <w:p w:rsidR="00A32262" w:rsidRPr="00A32262" w:rsidRDefault="005B0F33" w:rsidP="00A32262">
            <w:pPr>
              <w:jc w:val="both"/>
              <w:rPr>
                <w:rFonts w:eastAsiaTheme="minorHAnsi"/>
                <w:color w:val="000000" w:themeColor="text1"/>
                <w:lang w:eastAsia="en-US"/>
              </w:rPr>
            </w:pPr>
            <w:r>
              <w:rPr>
                <w:rFonts w:eastAsiaTheme="minorHAnsi"/>
                <w:color w:val="000000" w:themeColor="text1"/>
                <w:lang w:eastAsia="en-US"/>
              </w:rPr>
              <w:t xml:space="preserve"> - Пропуски в </w:t>
            </w:r>
            <w:r w:rsidR="00A32262" w:rsidRPr="00A32262">
              <w:rPr>
                <w:rFonts w:eastAsiaTheme="minorHAnsi"/>
                <w:color w:val="000000" w:themeColor="text1"/>
                <w:lang w:eastAsia="en-US"/>
              </w:rPr>
              <w:t>знанията по отношение прилагането на законодателството;</w:t>
            </w:r>
          </w:p>
          <w:p w:rsidR="00A32262" w:rsidRDefault="00A32262" w:rsidP="00A32262">
            <w:pPr>
              <w:jc w:val="both"/>
              <w:rPr>
                <w:rFonts w:eastAsiaTheme="minorHAnsi"/>
                <w:color w:val="000000" w:themeColor="text1"/>
                <w:lang w:eastAsia="en-US"/>
              </w:rPr>
            </w:pPr>
            <w:r w:rsidRPr="00A32262">
              <w:rPr>
                <w:rFonts w:eastAsiaTheme="minorHAnsi"/>
                <w:color w:val="000000" w:themeColor="text1"/>
                <w:lang w:eastAsia="en-US"/>
              </w:rPr>
              <w:t xml:space="preserve"> - Пропуски при извършената верификация на регионално ниво и при проверките на ефективността, извършвани от страна на ЦУ на БАБХ. </w:t>
            </w:r>
          </w:p>
          <w:p w:rsidR="00667A98" w:rsidRPr="00667A98" w:rsidRDefault="00667A98" w:rsidP="00A32262">
            <w:pPr>
              <w:jc w:val="both"/>
              <w:rPr>
                <w:rFonts w:eastAsiaTheme="minorHAnsi"/>
                <w:color w:val="000000" w:themeColor="text1"/>
                <w:lang w:eastAsia="en-US"/>
              </w:rPr>
            </w:pPr>
            <w:r w:rsidRPr="00667A98">
              <w:rPr>
                <w:rFonts w:eastAsiaTheme="minorHAnsi"/>
                <w:color w:val="000000" w:themeColor="text1"/>
                <w:lang w:eastAsia="en-US"/>
              </w:rPr>
              <w:t>От страна на одитираните организации се предприемат мерки, с цел подобряване на системата на официалния контрол, но въпреки това много често същите несъответствия продължават да се констатират в различните регионални структури.</w:t>
            </w:r>
          </w:p>
          <w:p w:rsidR="00FA0D0A" w:rsidRDefault="00667A98" w:rsidP="00667A98">
            <w:pPr>
              <w:jc w:val="both"/>
              <w:rPr>
                <w:rFonts w:eastAsiaTheme="minorHAnsi"/>
                <w:color w:val="000000" w:themeColor="text1"/>
                <w:lang w:eastAsia="en-US"/>
              </w:rPr>
            </w:pPr>
            <w:r w:rsidRPr="00667A98">
              <w:rPr>
                <w:rFonts w:eastAsiaTheme="minorHAnsi"/>
                <w:color w:val="000000" w:themeColor="text1"/>
                <w:lang w:eastAsia="en-US"/>
              </w:rPr>
              <w:t xml:space="preserve">В Тригодишната програма за периода 2021 г. – 2023 г.оценката на риска в тази област е била определена със степен 6 (висок риск). Във връзка с високия риск е било предвидено с одит да бъдат обхванати не по-малко от 20 % от одитираните организации, отговарящи на посочените в програмата критерии и са извършени одити в 6 областни структури. </w:t>
            </w:r>
          </w:p>
          <w:p w:rsidR="00A32262" w:rsidRDefault="00B14AF1" w:rsidP="003F6C09">
            <w:pPr>
              <w:pStyle w:val="ListParagraph"/>
              <w:numPr>
                <w:ilvl w:val="0"/>
                <w:numId w:val="12"/>
              </w:numPr>
              <w:rPr>
                <w:rFonts w:eastAsiaTheme="minorHAnsi"/>
                <w:b/>
                <w:color w:val="000000" w:themeColor="text1"/>
                <w:lang w:eastAsia="en-US"/>
              </w:rPr>
            </w:pPr>
            <w:r>
              <w:rPr>
                <w:rFonts w:eastAsiaTheme="minorHAnsi"/>
                <w:b/>
                <w:color w:val="000000" w:themeColor="text1"/>
                <w:lang w:eastAsia="en-US"/>
              </w:rPr>
              <w:t>В</w:t>
            </w:r>
            <w:r w:rsidR="00A32262" w:rsidRPr="00A32262">
              <w:rPr>
                <w:rFonts w:eastAsiaTheme="minorHAnsi"/>
                <w:b/>
                <w:color w:val="000000" w:themeColor="text1"/>
                <w:lang w:eastAsia="en-US"/>
              </w:rPr>
              <w:t>ероятност на риска. Фактори свързани с вероятност на риска.</w:t>
            </w:r>
          </w:p>
          <w:p w:rsidR="00A32262" w:rsidRPr="00A32262" w:rsidRDefault="00A32262" w:rsidP="00A32262">
            <w:pPr>
              <w:jc w:val="both"/>
              <w:rPr>
                <w:rFonts w:eastAsiaTheme="minorHAnsi"/>
                <w:color w:val="000000" w:themeColor="text1"/>
                <w:lang w:eastAsia="en-US"/>
              </w:rPr>
            </w:pPr>
            <w:r w:rsidRPr="00A32262">
              <w:rPr>
                <w:rFonts w:eastAsiaTheme="minorHAnsi"/>
                <w:color w:val="000000" w:themeColor="text1"/>
                <w:lang w:eastAsia="en-US"/>
              </w:rPr>
              <w:t>Основните причини да се счита, че е висока степента на вероятност несъответствията да бъдат допуснати отново от регионалните структури са следните:</w:t>
            </w:r>
          </w:p>
          <w:p w:rsidR="00A32262" w:rsidRPr="005B0F33" w:rsidRDefault="00A32262" w:rsidP="003F6C09">
            <w:pPr>
              <w:pStyle w:val="ListParagraph"/>
              <w:numPr>
                <w:ilvl w:val="0"/>
                <w:numId w:val="25"/>
              </w:numPr>
              <w:jc w:val="both"/>
              <w:rPr>
                <w:rFonts w:eastAsiaTheme="minorHAnsi"/>
                <w:color w:val="000000" w:themeColor="text1"/>
                <w:lang w:eastAsia="en-US"/>
              </w:rPr>
            </w:pPr>
            <w:r w:rsidRPr="005B0F33">
              <w:rPr>
                <w:rFonts w:eastAsiaTheme="minorHAnsi"/>
                <w:color w:val="000000" w:themeColor="text1"/>
                <w:lang w:eastAsia="en-US"/>
              </w:rPr>
              <w:t>Промяна в структурата, организацията и ръководството на компетентния орган и/или одитираната организация (чести смени в състава на висшето ръководство на компетентния орган и на ръководните кадри на ниво ОДБХ през изминалия период</w:t>
            </w:r>
            <w:r w:rsidR="005B0F33">
              <w:rPr>
                <w:rFonts w:eastAsiaTheme="minorHAnsi"/>
                <w:color w:val="000000" w:themeColor="text1"/>
                <w:lang w:eastAsia="en-US"/>
              </w:rPr>
              <w:t>;</w:t>
            </w:r>
            <w:r w:rsidR="005B0F33" w:rsidRPr="005B0F33">
              <w:rPr>
                <w:rFonts w:eastAsiaTheme="minorHAnsi"/>
                <w:color w:val="000000" w:themeColor="text1"/>
                <w:lang w:eastAsia="en-US"/>
              </w:rPr>
              <w:t xml:space="preserve"> настъпили промени в структурата на БАБХ </w:t>
            </w:r>
            <w:r w:rsidR="0088585E">
              <w:rPr>
                <w:rFonts w:eastAsiaTheme="minorHAnsi"/>
                <w:color w:val="000000" w:themeColor="text1"/>
                <w:lang w:eastAsia="en-US"/>
              </w:rPr>
              <w:t>с влизането в сила на нов Устрой</w:t>
            </w:r>
            <w:r w:rsidR="005B0F33" w:rsidRPr="005B0F33">
              <w:rPr>
                <w:rFonts w:eastAsiaTheme="minorHAnsi"/>
                <w:color w:val="000000" w:themeColor="text1"/>
                <w:lang w:eastAsia="en-US"/>
              </w:rPr>
              <w:t>ствен правилник</w:t>
            </w:r>
            <w:r w:rsidRPr="005B0F33">
              <w:rPr>
                <w:rFonts w:eastAsiaTheme="minorHAnsi"/>
                <w:color w:val="000000" w:themeColor="text1"/>
                <w:lang w:eastAsia="en-US"/>
              </w:rPr>
              <w:t>);</w:t>
            </w:r>
          </w:p>
          <w:p w:rsidR="00A32262" w:rsidRPr="005B0F33" w:rsidRDefault="00A32262" w:rsidP="003F6C09">
            <w:pPr>
              <w:pStyle w:val="ListParagraph"/>
              <w:numPr>
                <w:ilvl w:val="0"/>
                <w:numId w:val="25"/>
              </w:numPr>
              <w:jc w:val="both"/>
              <w:rPr>
                <w:rFonts w:eastAsiaTheme="minorHAnsi"/>
                <w:color w:val="000000" w:themeColor="text1"/>
                <w:lang w:eastAsia="en-US"/>
              </w:rPr>
            </w:pPr>
            <w:r w:rsidRPr="005B0F33">
              <w:rPr>
                <w:rFonts w:eastAsiaTheme="minorHAnsi"/>
                <w:color w:val="000000" w:themeColor="text1"/>
                <w:lang w:eastAsia="en-US"/>
              </w:rPr>
              <w:t>Промени в законодателството, инструкции и процедури (нови или променени указания, процедури и инструкции от ЦУ на БАБХ);</w:t>
            </w:r>
          </w:p>
          <w:p w:rsidR="00A32262" w:rsidRPr="005B0F33" w:rsidRDefault="00A32262" w:rsidP="003F6C09">
            <w:pPr>
              <w:pStyle w:val="ListParagraph"/>
              <w:numPr>
                <w:ilvl w:val="0"/>
                <w:numId w:val="25"/>
              </w:numPr>
              <w:jc w:val="both"/>
              <w:rPr>
                <w:rFonts w:eastAsiaTheme="minorHAnsi"/>
                <w:color w:val="000000" w:themeColor="text1"/>
                <w:lang w:eastAsia="en-US"/>
              </w:rPr>
            </w:pPr>
            <w:r w:rsidRPr="005B0F33">
              <w:rPr>
                <w:rFonts w:eastAsiaTheme="minorHAnsi"/>
                <w:color w:val="000000" w:themeColor="text1"/>
                <w:lang w:eastAsia="en-US"/>
              </w:rPr>
              <w:t>Възникнали кризи от всякакво естество, включително водещи до затруднения в осъщ</w:t>
            </w:r>
            <w:r w:rsidR="00D63B1C" w:rsidRPr="005B0F33">
              <w:rPr>
                <w:rFonts w:eastAsiaTheme="minorHAnsi"/>
                <w:color w:val="000000" w:themeColor="text1"/>
                <w:lang w:eastAsia="en-US"/>
              </w:rPr>
              <w:t>ествяване на официалния контрол</w:t>
            </w:r>
            <w:r w:rsidR="00F657A1">
              <w:rPr>
                <w:rFonts w:eastAsiaTheme="minorHAnsi"/>
                <w:color w:val="000000" w:themeColor="text1"/>
                <w:lang w:eastAsia="en-US"/>
              </w:rPr>
              <w:t xml:space="preserve"> (</w:t>
            </w:r>
            <w:r w:rsidR="00F657A1" w:rsidRPr="00F657A1">
              <w:rPr>
                <w:rFonts w:eastAsiaTheme="minorHAnsi"/>
                <w:color w:val="000000" w:themeColor="text1"/>
                <w:lang w:eastAsia="en-US"/>
              </w:rPr>
              <w:t>пренасочване на служители осъществяващи официален контрол към други звена на агенцията</w:t>
            </w:r>
            <w:r w:rsidR="00F657A1">
              <w:rPr>
                <w:rFonts w:eastAsiaTheme="minorHAnsi"/>
                <w:color w:val="000000" w:themeColor="text1"/>
                <w:lang w:eastAsia="en-US"/>
              </w:rPr>
              <w:t>)</w:t>
            </w:r>
            <w:r w:rsidR="00D63B1C" w:rsidRPr="005B0F33">
              <w:rPr>
                <w:rFonts w:eastAsiaTheme="minorHAnsi"/>
                <w:color w:val="000000" w:themeColor="text1"/>
                <w:lang w:eastAsia="en-US"/>
              </w:rPr>
              <w:t>;</w:t>
            </w:r>
          </w:p>
          <w:p w:rsidR="00A32262" w:rsidRPr="005B0F33" w:rsidRDefault="00BF527E" w:rsidP="003F6C09">
            <w:pPr>
              <w:pStyle w:val="ListParagraph"/>
              <w:numPr>
                <w:ilvl w:val="0"/>
                <w:numId w:val="25"/>
              </w:numPr>
              <w:jc w:val="both"/>
              <w:rPr>
                <w:rFonts w:eastAsiaTheme="minorHAnsi"/>
                <w:color w:val="000000" w:themeColor="text1"/>
                <w:lang w:eastAsia="en-US"/>
              </w:rPr>
            </w:pPr>
            <w:r>
              <w:rPr>
                <w:rFonts w:eastAsiaTheme="minorHAnsi"/>
                <w:color w:val="000000" w:themeColor="text1"/>
                <w:lang w:eastAsia="en-US"/>
              </w:rPr>
              <w:t>Национал</w:t>
            </w:r>
            <w:r w:rsidR="00A32262" w:rsidRPr="005B0F33">
              <w:rPr>
                <w:rFonts w:eastAsiaTheme="minorHAnsi"/>
                <w:color w:val="000000" w:themeColor="text1"/>
                <w:lang w:eastAsia="en-US"/>
              </w:rPr>
              <w:t>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A32262" w:rsidRPr="005B0F33" w:rsidRDefault="00A32262" w:rsidP="003F6C09">
            <w:pPr>
              <w:pStyle w:val="ListParagraph"/>
              <w:numPr>
                <w:ilvl w:val="0"/>
                <w:numId w:val="25"/>
              </w:numPr>
              <w:jc w:val="both"/>
              <w:rPr>
                <w:rFonts w:eastAsiaTheme="minorHAnsi"/>
                <w:color w:val="000000" w:themeColor="text1"/>
                <w:lang w:eastAsia="en-US"/>
              </w:rPr>
            </w:pPr>
            <w:r w:rsidRPr="005B0F33">
              <w:rPr>
                <w:rFonts w:eastAsiaTheme="minorHAnsi"/>
                <w:color w:val="000000" w:themeColor="text1"/>
                <w:lang w:eastAsia="en-US"/>
              </w:rPr>
              <w:t>Брой и вид на дейностите на бизнес оператора (голям брой обекти и голямо разнообразие от дейности извършвани в тях). Специфични особености в конкретния сектор (липса на инвестиции, липса на квалифициран персонал</w:t>
            </w:r>
            <w:r w:rsidR="00BF527E">
              <w:rPr>
                <w:rFonts w:eastAsiaTheme="minorHAnsi"/>
                <w:color w:val="000000" w:themeColor="text1"/>
                <w:lang w:eastAsia="en-US"/>
              </w:rPr>
              <w:t>, честа смяна на бизнес операторите и вида на обектите, голямо текучество на кадри в този вид обекти</w:t>
            </w:r>
            <w:r w:rsidR="00D63B1C" w:rsidRPr="005B0F33">
              <w:rPr>
                <w:rFonts w:eastAsiaTheme="minorHAnsi"/>
                <w:color w:val="000000" w:themeColor="text1"/>
                <w:lang w:eastAsia="en-US"/>
              </w:rPr>
              <w:t xml:space="preserve"> и др.</w:t>
            </w:r>
            <w:r w:rsidRPr="005B0F33">
              <w:rPr>
                <w:rFonts w:eastAsiaTheme="minorHAnsi"/>
                <w:color w:val="000000" w:themeColor="text1"/>
                <w:lang w:eastAsia="en-US"/>
              </w:rPr>
              <w:t>);</w:t>
            </w:r>
          </w:p>
          <w:p w:rsidR="00A32262" w:rsidRPr="005B0F33" w:rsidRDefault="00A32262" w:rsidP="003F6C09">
            <w:pPr>
              <w:pStyle w:val="ListParagraph"/>
              <w:numPr>
                <w:ilvl w:val="0"/>
                <w:numId w:val="25"/>
              </w:numPr>
              <w:jc w:val="both"/>
              <w:rPr>
                <w:rFonts w:eastAsiaTheme="minorHAnsi"/>
                <w:color w:val="000000" w:themeColor="text1"/>
                <w:lang w:eastAsia="en-US"/>
              </w:rPr>
            </w:pPr>
            <w:r w:rsidRPr="005B0F33">
              <w:rPr>
                <w:rFonts w:eastAsiaTheme="minorHAnsi"/>
                <w:color w:val="000000" w:themeColor="text1"/>
                <w:lang w:eastAsia="en-US"/>
              </w:rPr>
              <w:t>Изпълнение на мерките предприети</w:t>
            </w:r>
            <w:r w:rsidR="00D63B1C" w:rsidRPr="005B0F33">
              <w:rPr>
                <w:rFonts w:eastAsiaTheme="minorHAnsi"/>
                <w:color w:val="000000" w:themeColor="text1"/>
                <w:lang w:eastAsia="en-US"/>
              </w:rPr>
              <w:t xml:space="preserve"> във връзка с извършените одити</w:t>
            </w:r>
            <w:r w:rsidRPr="005B0F33">
              <w:rPr>
                <w:rFonts w:eastAsiaTheme="minorHAnsi"/>
                <w:color w:val="000000" w:themeColor="text1"/>
                <w:lang w:eastAsia="en-US"/>
              </w:rPr>
              <w:t xml:space="preserve"> на официалния контрол (липса на адекватни превантивни и корективни дейстия от страна на компетентния орган по отношение на повдигнатите несъответствия </w:t>
            </w:r>
            <w:r w:rsidR="00D63B1C" w:rsidRPr="005B0F33">
              <w:rPr>
                <w:rFonts w:eastAsiaTheme="minorHAnsi"/>
                <w:color w:val="000000" w:themeColor="text1"/>
                <w:lang w:eastAsia="en-US"/>
              </w:rPr>
              <w:t xml:space="preserve">от извършените </w:t>
            </w:r>
            <w:r w:rsidRPr="005B0F33">
              <w:rPr>
                <w:rFonts w:eastAsiaTheme="minorHAnsi"/>
                <w:color w:val="000000" w:themeColor="text1"/>
                <w:lang w:eastAsia="en-US"/>
              </w:rPr>
              <w:t>одити на оф</w:t>
            </w:r>
            <w:r w:rsidR="00D63B1C" w:rsidRPr="005B0F33">
              <w:rPr>
                <w:rFonts w:eastAsiaTheme="minorHAnsi"/>
                <w:color w:val="000000" w:themeColor="text1"/>
                <w:lang w:eastAsia="en-US"/>
              </w:rPr>
              <w:t>ициалния контрол</w:t>
            </w:r>
            <w:r w:rsidRPr="005B0F33">
              <w:rPr>
                <w:rFonts w:eastAsiaTheme="minorHAnsi"/>
                <w:color w:val="000000" w:themeColor="text1"/>
                <w:lang w:eastAsia="en-US"/>
              </w:rPr>
              <w:t>).</w:t>
            </w:r>
            <w:r w:rsidR="005B0F33" w:rsidRPr="005B0F33">
              <w:rPr>
                <w:rFonts w:eastAsiaTheme="minorHAnsi"/>
                <w:color w:val="000000" w:themeColor="text1"/>
                <w:lang w:eastAsia="en-US"/>
              </w:rPr>
              <w:t xml:space="preserve"> Анализът на докладите от извършените одити в тази област на дейност показва, че като цяло степента на вероятност несъответствията да бъдат допускани отново, е висока. Поради </w:t>
            </w:r>
            <w:r w:rsidR="005B0F33" w:rsidRPr="005B0F33">
              <w:rPr>
                <w:rFonts w:eastAsiaTheme="minorHAnsi"/>
                <w:color w:val="000000" w:themeColor="text1"/>
                <w:lang w:eastAsia="en-US"/>
              </w:rPr>
              <w:lastRenderedPageBreak/>
              <w:t>продължаващата тенденция при одитите на официалния контрол да се констатират отново същите несъответствия, които са установени при предходни одити, и във връзка с факта, че по-голямата част от постъпващите в БАБХ жалби се отнасят за обекти за търговия на дребно с храни и заведения за обществено хране, оценката на риска в настоящата програма е 9 (висок риск).</w:t>
            </w:r>
          </w:p>
          <w:p w:rsidR="00FA0D0A" w:rsidRPr="00FA0D0A" w:rsidRDefault="00FA0D0A" w:rsidP="00FA0D0A">
            <w:pPr>
              <w:rPr>
                <w:rFonts w:eastAsiaTheme="minorHAnsi"/>
                <w:b/>
                <w:color w:val="000000" w:themeColor="text1"/>
                <w:lang w:eastAsia="en-US"/>
              </w:rPr>
            </w:pPr>
            <w:r w:rsidRPr="00FA0D0A">
              <w:rPr>
                <w:rFonts w:eastAsiaTheme="minorHAnsi"/>
                <w:b/>
                <w:color w:val="000000" w:themeColor="text1"/>
                <w:lang w:eastAsia="en-US"/>
              </w:rPr>
              <w:t>3</w:t>
            </w:r>
            <w:r w:rsidR="006949E8">
              <w:rPr>
                <w:rFonts w:eastAsiaTheme="minorHAnsi"/>
                <w:b/>
                <w:color w:val="000000" w:themeColor="text1"/>
                <w:lang w:eastAsia="en-US"/>
              </w:rPr>
              <w:t>. Въздействие на риска.</w:t>
            </w:r>
          </w:p>
          <w:p w:rsidR="00FA0D0A" w:rsidRPr="00FA0D0A" w:rsidRDefault="00FA0D0A" w:rsidP="00FA0D0A">
            <w:pPr>
              <w:jc w:val="both"/>
              <w:rPr>
                <w:rFonts w:eastAsiaTheme="minorHAnsi"/>
                <w:color w:val="000000" w:themeColor="text1"/>
                <w:lang w:eastAsia="en-US"/>
              </w:rPr>
            </w:pPr>
            <w:r w:rsidRPr="00FA0D0A">
              <w:rPr>
                <w:rFonts w:eastAsiaTheme="minorHAnsi"/>
                <w:b/>
                <w:color w:val="000000" w:themeColor="text1"/>
                <w:lang w:eastAsia="en-US"/>
              </w:rPr>
              <w:t xml:space="preserve">• </w:t>
            </w:r>
            <w:r w:rsidRPr="00FA0D0A">
              <w:rPr>
                <w:rFonts w:eastAsiaTheme="minorHAnsi"/>
                <w:color w:val="000000" w:themeColor="text1"/>
                <w:lang w:eastAsia="en-US"/>
              </w:rPr>
              <w:t>Висока степен на въздействие върху здравето на хората.</w:t>
            </w:r>
          </w:p>
          <w:p w:rsidR="00FA0D0A" w:rsidRPr="00FA0D0A" w:rsidRDefault="00FA0D0A" w:rsidP="00FA0D0A">
            <w:pPr>
              <w:jc w:val="both"/>
              <w:rPr>
                <w:rFonts w:eastAsiaTheme="minorHAnsi"/>
                <w:color w:val="000000" w:themeColor="text1"/>
                <w:lang w:eastAsia="en-US"/>
              </w:rPr>
            </w:pPr>
            <w:r w:rsidRPr="00FA0D0A">
              <w:rPr>
                <w:rFonts w:eastAsiaTheme="minorHAnsi"/>
                <w:color w:val="000000" w:themeColor="text1"/>
                <w:lang w:eastAsia="en-US"/>
              </w:rPr>
              <w:t>Предлагане на пазара на храни, които не са безопасни крие риск от възникване на хранителни заболявания, от увреждане на здравето, а в някои случаи и смърт (салмонелоза, ботулизъм, стафилококова интоксикация и др.).</w:t>
            </w:r>
          </w:p>
          <w:p w:rsidR="00FA0D0A" w:rsidRPr="00FA0D0A" w:rsidRDefault="00FA0D0A" w:rsidP="006949E8">
            <w:pPr>
              <w:tabs>
                <w:tab w:val="left" w:pos="120"/>
              </w:tabs>
              <w:jc w:val="both"/>
              <w:rPr>
                <w:rFonts w:eastAsiaTheme="minorHAnsi"/>
                <w:color w:val="000000" w:themeColor="text1"/>
                <w:lang w:eastAsia="en-US"/>
              </w:rPr>
            </w:pPr>
            <w:r w:rsidRPr="00FA0D0A">
              <w:rPr>
                <w:rFonts w:eastAsiaTheme="minorHAnsi"/>
                <w:color w:val="000000" w:themeColor="text1"/>
                <w:lang w:eastAsia="en-US"/>
              </w:rPr>
              <w:t>•</w:t>
            </w:r>
            <w:r w:rsidRPr="00FA0D0A">
              <w:rPr>
                <w:rFonts w:eastAsiaTheme="minorHAnsi"/>
                <w:color w:val="000000" w:themeColor="text1"/>
                <w:lang w:eastAsia="en-US"/>
              </w:rPr>
              <w:tab/>
            </w:r>
            <w:r>
              <w:rPr>
                <w:rFonts w:eastAsiaTheme="minorHAnsi"/>
                <w:color w:val="000000" w:themeColor="text1"/>
                <w:lang w:eastAsia="en-US"/>
              </w:rPr>
              <w:t>Средна</w:t>
            </w:r>
            <w:r w:rsidRPr="00FA0D0A">
              <w:rPr>
                <w:rFonts w:eastAsiaTheme="minorHAnsi"/>
                <w:color w:val="000000" w:themeColor="text1"/>
                <w:lang w:eastAsia="en-US"/>
              </w:rPr>
              <w:t xml:space="preserve"> степен на икономическо въ</w:t>
            </w:r>
            <w:r w:rsidR="006949E8">
              <w:rPr>
                <w:rFonts w:eastAsiaTheme="minorHAnsi"/>
                <w:color w:val="000000" w:themeColor="text1"/>
                <w:lang w:eastAsia="en-US"/>
              </w:rPr>
              <w:t>здействие.</w:t>
            </w:r>
          </w:p>
          <w:p w:rsidR="00FA0D0A" w:rsidRPr="00FA0D0A" w:rsidRDefault="006949E8" w:rsidP="00FA0D0A">
            <w:pPr>
              <w:jc w:val="both"/>
              <w:rPr>
                <w:rFonts w:eastAsiaTheme="minorHAnsi"/>
                <w:color w:val="000000" w:themeColor="text1"/>
                <w:lang w:eastAsia="en-US"/>
              </w:rPr>
            </w:pPr>
            <w:r>
              <w:rPr>
                <w:rFonts w:eastAsiaTheme="minorHAnsi"/>
                <w:color w:val="000000" w:themeColor="text1"/>
                <w:lang w:eastAsia="en-US"/>
              </w:rPr>
              <w:t>Финансови загуби за бизнес оп</w:t>
            </w:r>
            <w:r w:rsidR="00FA0D0A" w:rsidRPr="00FA0D0A">
              <w:rPr>
                <w:rFonts w:eastAsiaTheme="minorHAnsi"/>
                <w:color w:val="000000" w:themeColor="text1"/>
                <w:lang w:eastAsia="en-US"/>
              </w:rPr>
              <w:t>ераторите с храни във връзка с наложени ограничения.</w:t>
            </w:r>
          </w:p>
          <w:p w:rsidR="00FA0D0A" w:rsidRPr="00FA0D0A" w:rsidRDefault="00FA0D0A" w:rsidP="006949E8">
            <w:pPr>
              <w:tabs>
                <w:tab w:val="left" w:pos="210"/>
              </w:tabs>
              <w:jc w:val="both"/>
              <w:rPr>
                <w:rFonts w:eastAsiaTheme="minorHAnsi"/>
                <w:color w:val="000000" w:themeColor="text1"/>
                <w:lang w:eastAsia="en-US"/>
              </w:rPr>
            </w:pPr>
            <w:r w:rsidRPr="00FA0D0A">
              <w:rPr>
                <w:rFonts w:eastAsiaTheme="minorHAnsi"/>
                <w:color w:val="000000" w:themeColor="text1"/>
                <w:lang w:eastAsia="en-US"/>
              </w:rPr>
              <w:t>•</w:t>
            </w:r>
            <w:r w:rsidRPr="00FA0D0A">
              <w:rPr>
                <w:rFonts w:eastAsiaTheme="minorHAnsi"/>
                <w:color w:val="000000" w:themeColor="text1"/>
                <w:lang w:eastAsia="en-US"/>
              </w:rPr>
              <w:tab/>
              <w:t>Висока степен на въздействие върху престижа на компетентния орган:</w:t>
            </w:r>
          </w:p>
          <w:p w:rsidR="00FA0D0A" w:rsidRPr="006949E8" w:rsidRDefault="00FA0D0A" w:rsidP="006949E8">
            <w:pPr>
              <w:jc w:val="both"/>
              <w:rPr>
                <w:rFonts w:eastAsiaTheme="minorHAnsi"/>
                <w:color w:val="000000" w:themeColor="text1"/>
                <w:lang w:eastAsia="en-US"/>
              </w:rPr>
            </w:pPr>
            <w:r w:rsidRPr="006949E8">
              <w:rPr>
                <w:rFonts w:eastAsiaTheme="minorHAnsi"/>
                <w:color w:val="000000" w:themeColor="text1"/>
                <w:lang w:eastAsia="en-US"/>
              </w:rPr>
              <w:t>Уронване престижа на БАБХ на всички обществени нива. Тези заболявания обхващат винаги групи от хора, имат широк медиен отзвук и водят до загуба на доверието в Компетентния орган.</w:t>
            </w:r>
          </w:p>
          <w:p w:rsidR="00FA0D0A" w:rsidRPr="006949E8" w:rsidRDefault="00FA0D0A" w:rsidP="006949E8">
            <w:pPr>
              <w:jc w:val="both"/>
              <w:rPr>
                <w:rFonts w:eastAsiaTheme="minorHAnsi"/>
                <w:color w:val="000000" w:themeColor="text1"/>
                <w:lang w:eastAsia="en-US"/>
              </w:rPr>
            </w:pPr>
            <w:r w:rsidRPr="006949E8">
              <w:rPr>
                <w:rFonts w:eastAsiaTheme="minorHAnsi"/>
                <w:color w:val="000000" w:themeColor="text1"/>
                <w:lang w:eastAsia="en-US"/>
              </w:rP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243AD3" w:rsidRPr="00D014B3" w:rsidRDefault="00FA0D0A" w:rsidP="006949E8">
            <w:pPr>
              <w:tabs>
                <w:tab w:val="left" w:pos="120"/>
              </w:tabs>
              <w:jc w:val="both"/>
              <w:rPr>
                <w:rFonts w:eastAsiaTheme="minorHAnsi"/>
                <w:b/>
                <w:color w:val="000000" w:themeColor="text1"/>
                <w:sz w:val="28"/>
                <w:szCs w:val="28"/>
                <w:lang w:eastAsia="en-US"/>
              </w:rPr>
            </w:pPr>
            <w:r w:rsidRPr="00FA0D0A">
              <w:rPr>
                <w:rFonts w:eastAsiaTheme="minorHAnsi"/>
                <w:color w:val="000000" w:themeColor="text1"/>
                <w:lang w:eastAsia="en-US"/>
              </w:rPr>
              <w:t>•</w:t>
            </w:r>
            <w:r w:rsidRPr="00FA0D0A">
              <w:rPr>
                <w:rFonts w:eastAsiaTheme="minorHAnsi"/>
                <w:color w:val="000000" w:themeColor="text1"/>
                <w:lang w:eastAsia="en-US"/>
              </w:rPr>
              <w:tab/>
              <w:t>Ниска степен на въздействие върху структурата, организацията и процедурите на компетентния орган.</w:t>
            </w:r>
          </w:p>
        </w:tc>
      </w:tr>
      <w:tr w:rsidR="00B456FF" w:rsidRPr="00FA0D0A" w:rsidTr="00E00CFE">
        <w:tc>
          <w:tcPr>
            <w:tcW w:w="9359" w:type="dxa"/>
            <w:gridSpan w:val="6"/>
          </w:tcPr>
          <w:p w:rsidR="00B456FF" w:rsidRPr="00D014B3" w:rsidRDefault="00B456FF" w:rsidP="00421DAD">
            <w:pPr>
              <w:rPr>
                <w:rFonts w:eastAsiaTheme="minorHAnsi"/>
                <w:b/>
                <w:color w:val="000000" w:themeColor="text1"/>
                <w:lang w:eastAsia="en-US"/>
              </w:rPr>
            </w:pPr>
            <w:r w:rsidRPr="00D014B3">
              <w:rPr>
                <w:rFonts w:eastAsiaTheme="minorHAnsi"/>
                <w:b/>
                <w:color w:val="000000" w:themeColor="text1"/>
                <w:lang w:eastAsia="en-US"/>
              </w:rPr>
              <w:lastRenderedPageBreak/>
              <w:t>Оценка на риска: вероятност –</w:t>
            </w:r>
            <w:r w:rsidR="00421DAD">
              <w:rPr>
                <w:rFonts w:eastAsiaTheme="minorHAnsi"/>
                <w:b/>
                <w:color w:val="000000" w:themeColor="text1"/>
                <w:lang w:eastAsia="en-US"/>
              </w:rPr>
              <w:t xml:space="preserve"> 3</w:t>
            </w:r>
            <w:r w:rsidRPr="00D014B3">
              <w:rPr>
                <w:rFonts w:eastAsiaTheme="minorHAnsi"/>
                <w:b/>
                <w:color w:val="000000" w:themeColor="text1"/>
                <w:lang w:eastAsia="en-US"/>
              </w:rPr>
              <w:t>; сериозност –</w:t>
            </w:r>
            <w:r w:rsidR="00421DAD">
              <w:rPr>
                <w:rFonts w:eastAsiaTheme="minorHAnsi"/>
                <w:b/>
                <w:color w:val="000000" w:themeColor="text1"/>
                <w:lang w:eastAsia="en-US"/>
              </w:rPr>
              <w:t xml:space="preserve"> 3</w:t>
            </w:r>
          </w:p>
        </w:tc>
        <w:tc>
          <w:tcPr>
            <w:tcW w:w="1314" w:type="dxa"/>
            <w:shd w:val="clear" w:color="auto" w:fill="FF0000"/>
          </w:tcPr>
          <w:p w:rsidR="00B456FF" w:rsidRPr="006D42D1" w:rsidRDefault="00421DAD" w:rsidP="00E00CFE">
            <w:pPr>
              <w:ind w:left="360"/>
              <w:rPr>
                <w:rFonts w:eastAsiaTheme="minorHAnsi"/>
                <w:b/>
                <w:color w:val="000000" w:themeColor="text1"/>
                <w:sz w:val="28"/>
                <w:szCs w:val="28"/>
                <w:highlight w:val="red"/>
                <w:lang w:eastAsia="en-US"/>
              </w:rPr>
            </w:pPr>
            <w:r w:rsidRPr="006D42D1">
              <w:rPr>
                <w:rFonts w:eastAsiaTheme="minorHAnsi"/>
                <w:b/>
                <w:color w:val="000000" w:themeColor="text1"/>
                <w:sz w:val="28"/>
                <w:szCs w:val="28"/>
                <w:highlight w:val="red"/>
                <w:lang w:eastAsia="en-US"/>
              </w:rPr>
              <w:t>9</w:t>
            </w:r>
          </w:p>
        </w:tc>
      </w:tr>
      <w:tr w:rsidR="007F2DA1" w:rsidRPr="00D014B3" w:rsidTr="00B31AF0">
        <w:tc>
          <w:tcPr>
            <w:tcW w:w="10673" w:type="dxa"/>
            <w:gridSpan w:val="7"/>
          </w:tcPr>
          <w:p w:rsidR="007F2DA1" w:rsidRPr="00D014B3" w:rsidRDefault="007F2DA1" w:rsidP="00F51AAF">
            <w:pPr>
              <w:jc w:val="both"/>
              <w:rPr>
                <w:rFonts w:eastAsiaTheme="minorHAnsi"/>
                <w:b/>
                <w:color w:val="000000" w:themeColor="text1"/>
                <w:lang w:eastAsia="en-US"/>
              </w:rPr>
            </w:pPr>
            <w:r w:rsidRPr="00D014B3">
              <w:rPr>
                <w:rFonts w:eastAsiaTheme="minorHAnsi"/>
                <w:b/>
                <w:color w:val="000000" w:themeColor="text1"/>
                <w:lang w:eastAsia="en-US"/>
              </w:rPr>
              <w:t xml:space="preserve">Избрани одитирани организации: </w:t>
            </w:r>
            <w:r w:rsidR="00006DB9">
              <w:rPr>
                <w:rFonts w:eastAsiaTheme="minorHAnsi"/>
                <w:b/>
                <w:color w:val="000000" w:themeColor="text1"/>
                <w:lang w:eastAsia="en-US"/>
              </w:rPr>
              <w:t xml:space="preserve">ОДБХ – Габрово; ОДБХ – Добрич; ОДБХ – Кюстендил; ОДБХ – Монтана; ОДБХ – Разград; ОДБХ – Сливен; ОДБХ – Смолян; ОДБХ – Ст. Загора </w:t>
            </w:r>
          </w:p>
        </w:tc>
      </w:tr>
      <w:tr w:rsidR="007F2DA1" w:rsidRPr="00D014B3" w:rsidTr="00B31AF0">
        <w:tc>
          <w:tcPr>
            <w:tcW w:w="10673" w:type="dxa"/>
            <w:gridSpan w:val="7"/>
          </w:tcPr>
          <w:p w:rsidR="007F2DA1" w:rsidRPr="00D014B3" w:rsidRDefault="007F2DA1" w:rsidP="0066291E">
            <w:pPr>
              <w:jc w:val="both"/>
              <w:rPr>
                <w:rFonts w:eastAsiaTheme="minorHAnsi"/>
                <w:b/>
                <w:color w:val="000000" w:themeColor="text1"/>
                <w:lang w:eastAsia="en-US"/>
              </w:rPr>
            </w:pPr>
            <w:r w:rsidRPr="00D014B3">
              <w:rPr>
                <w:rFonts w:eastAsiaTheme="minorHAnsi"/>
                <w:b/>
                <w:color w:val="000000" w:themeColor="text1"/>
                <w:lang w:eastAsia="en-US"/>
              </w:rPr>
              <w:t>Обосновка:</w:t>
            </w:r>
            <w:r w:rsidR="00E50728">
              <w:rPr>
                <w:rFonts w:eastAsiaTheme="minorHAnsi"/>
                <w:b/>
                <w:color w:val="000000" w:themeColor="text1"/>
                <w:lang w:eastAsia="en-US"/>
              </w:rPr>
              <w:t xml:space="preserve"> </w:t>
            </w:r>
            <w:r w:rsidR="00006DB9" w:rsidRPr="00006DB9">
              <w:rPr>
                <w:rFonts w:eastAsiaTheme="minorHAnsi"/>
                <w:b/>
                <w:color w:val="000000" w:themeColor="text1"/>
                <w:lang w:eastAsia="en-US"/>
              </w:rPr>
              <w:t>Одитираните организации са избрани на б</w:t>
            </w:r>
            <w:r w:rsidR="00006DB9">
              <w:rPr>
                <w:rFonts w:eastAsiaTheme="minorHAnsi"/>
                <w:b/>
                <w:color w:val="000000" w:themeColor="text1"/>
                <w:lang w:eastAsia="en-US"/>
              </w:rPr>
              <w:t xml:space="preserve">аза извършената оценка на риска, като два </w:t>
            </w:r>
            <w:r w:rsidR="0066291E">
              <w:rPr>
                <w:rFonts w:eastAsiaTheme="minorHAnsi"/>
                <w:b/>
                <w:color w:val="000000" w:themeColor="text1"/>
                <w:lang w:eastAsia="en-US"/>
              </w:rPr>
              <w:t xml:space="preserve">от тях </w:t>
            </w:r>
            <w:r w:rsidR="00006DB9">
              <w:rPr>
                <w:rFonts w:eastAsiaTheme="minorHAnsi"/>
                <w:b/>
                <w:color w:val="000000" w:themeColor="text1"/>
                <w:lang w:eastAsia="en-US"/>
              </w:rPr>
              <w:t>са проследяващи</w:t>
            </w:r>
            <w:r w:rsidR="0066291E">
              <w:rPr>
                <w:rFonts w:eastAsiaTheme="minorHAnsi"/>
                <w:b/>
                <w:color w:val="000000" w:themeColor="text1"/>
                <w:lang w:eastAsia="en-US"/>
              </w:rPr>
              <w:t xml:space="preserve">: </w:t>
            </w:r>
            <w:r w:rsidR="00006DB9">
              <w:rPr>
                <w:rFonts w:eastAsiaTheme="minorHAnsi"/>
                <w:b/>
                <w:color w:val="000000" w:themeColor="text1"/>
                <w:lang w:eastAsia="en-US"/>
              </w:rPr>
              <w:t>ОДБХ – Добрич и ОДБХ – Ст. Загора.</w:t>
            </w:r>
          </w:p>
        </w:tc>
      </w:tr>
      <w:tr w:rsidR="00FB525D" w:rsidRPr="00D014B3" w:rsidTr="00B31AF0">
        <w:tc>
          <w:tcPr>
            <w:tcW w:w="10673" w:type="dxa"/>
            <w:gridSpan w:val="7"/>
            <w:shd w:val="clear" w:color="auto" w:fill="C6D9F1" w:themeFill="text2" w:themeFillTint="33"/>
          </w:tcPr>
          <w:p w:rsidR="00FB525D" w:rsidRPr="00C947C1" w:rsidRDefault="006923D2" w:rsidP="006923D2">
            <w:pPr>
              <w:pStyle w:val="ListParagraph"/>
              <w:numPr>
                <w:ilvl w:val="0"/>
                <w:numId w:val="12"/>
              </w:numPr>
              <w:tabs>
                <w:tab w:val="left" w:pos="300"/>
              </w:tabs>
              <w:ind w:left="0" w:firstLine="30"/>
              <w:jc w:val="both"/>
              <w:rPr>
                <w:rFonts w:eastAsiaTheme="minorHAnsi"/>
                <w:b/>
                <w:color w:val="000000" w:themeColor="text1"/>
                <w:sz w:val="28"/>
                <w:szCs w:val="28"/>
                <w:lang w:eastAsia="en-US"/>
              </w:rPr>
            </w:pPr>
            <w:r>
              <w:rPr>
                <w:rFonts w:eastAsiaTheme="minorHAnsi"/>
                <w:b/>
                <w:color w:val="000000" w:themeColor="text1"/>
                <w:sz w:val="28"/>
                <w:szCs w:val="28"/>
                <w:lang w:eastAsia="en-US"/>
              </w:rPr>
              <w:t>Оценка на системата на о</w:t>
            </w:r>
            <w:r w:rsidR="00A823E4" w:rsidRPr="00C947C1">
              <w:rPr>
                <w:rFonts w:eastAsiaTheme="minorHAnsi"/>
                <w:b/>
                <w:color w:val="000000" w:themeColor="text1"/>
                <w:sz w:val="28"/>
                <w:szCs w:val="28"/>
                <w:lang w:eastAsia="en-US"/>
              </w:rPr>
              <w:t>фициален контрол при производството, пускането на пазара и етикетирането на хранителни добавки</w:t>
            </w:r>
            <w:r w:rsidR="00C947C1">
              <w:rPr>
                <w:rFonts w:eastAsiaTheme="minorHAnsi"/>
                <w:b/>
                <w:color w:val="000000" w:themeColor="text1"/>
                <w:sz w:val="28"/>
                <w:szCs w:val="28"/>
                <w:lang w:eastAsia="en-US"/>
              </w:rPr>
              <w:t>.</w:t>
            </w:r>
          </w:p>
        </w:tc>
      </w:tr>
      <w:tr w:rsidR="00FB525D" w:rsidRPr="00D014B3" w:rsidTr="00B31AF0">
        <w:tc>
          <w:tcPr>
            <w:tcW w:w="10673" w:type="dxa"/>
            <w:gridSpan w:val="7"/>
          </w:tcPr>
          <w:p w:rsidR="00B14AF1" w:rsidRPr="00B14AF1" w:rsidRDefault="00B14AF1" w:rsidP="003F6C09">
            <w:pPr>
              <w:pStyle w:val="ListParagraph"/>
              <w:numPr>
                <w:ilvl w:val="0"/>
                <w:numId w:val="17"/>
              </w:numPr>
              <w:jc w:val="both"/>
              <w:rPr>
                <w:rFonts w:eastAsiaTheme="minorHAnsi"/>
                <w:b/>
                <w:color w:val="000000" w:themeColor="text1"/>
                <w:lang w:eastAsia="en-US"/>
              </w:rPr>
            </w:pPr>
            <w:r w:rsidRPr="00B14AF1">
              <w:rPr>
                <w:rFonts w:eastAsiaTheme="minorHAnsi"/>
                <w:b/>
                <w:color w:val="000000" w:themeColor="text1"/>
                <w:lang w:eastAsia="en-US"/>
              </w:rPr>
              <w:t>Идентифициране на риска. Източници на информация за риска</w:t>
            </w:r>
            <w:r w:rsidR="004870B6">
              <w:rPr>
                <w:rFonts w:eastAsiaTheme="minorHAnsi"/>
                <w:b/>
                <w:color w:val="000000" w:themeColor="text1"/>
                <w:lang w:eastAsia="en-US"/>
              </w:rPr>
              <w:t>.</w:t>
            </w:r>
          </w:p>
          <w:p w:rsidR="00B14AF1" w:rsidRDefault="00B14AF1" w:rsidP="00B14AF1">
            <w:pPr>
              <w:jc w:val="both"/>
              <w:rPr>
                <w:rFonts w:eastAsiaTheme="minorHAnsi"/>
                <w:color w:val="000000" w:themeColor="text1"/>
                <w:lang w:eastAsia="en-US"/>
              </w:rPr>
            </w:pPr>
            <w:r w:rsidRPr="00667A98">
              <w:rPr>
                <w:rFonts w:eastAsiaTheme="minorHAnsi"/>
                <w:color w:val="000000" w:themeColor="text1"/>
                <w:lang w:eastAsia="en-US"/>
              </w:rPr>
              <w:t>За източник на информация, относно съществуващия риск в съотве</w:t>
            </w:r>
            <w:r w:rsidR="0088585E">
              <w:rPr>
                <w:rFonts w:eastAsiaTheme="minorHAnsi"/>
                <w:color w:val="000000" w:themeColor="text1"/>
                <w:lang w:eastAsia="en-US"/>
              </w:rPr>
              <w:t>т</w:t>
            </w:r>
            <w:r w:rsidRPr="00667A98">
              <w:rPr>
                <w:rFonts w:eastAsiaTheme="minorHAnsi"/>
                <w:color w:val="000000" w:themeColor="text1"/>
                <w:lang w:eastAsia="en-US"/>
              </w:rPr>
              <w:t xml:space="preserve">ната област на дейност са използвани </w:t>
            </w:r>
            <w:r w:rsidRPr="0063207C">
              <w:rPr>
                <w:rFonts w:eastAsiaTheme="minorHAnsi"/>
                <w:color w:val="000000" w:themeColor="text1"/>
                <w:lang w:eastAsia="en-US"/>
              </w:rPr>
              <w:t>доклади по изпълнението на МНПК</w:t>
            </w:r>
            <w:r>
              <w:rPr>
                <w:rFonts w:eastAsiaTheme="minorHAnsi"/>
                <w:color w:val="000000" w:themeColor="text1"/>
                <w:lang w:eastAsia="en-US"/>
              </w:rPr>
              <w:t xml:space="preserve">; </w:t>
            </w:r>
            <w:r w:rsidRPr="0063207C">
              <w:rPr>
                <w:rFonts w:eastAsiaTheme="minorHAnsi"/>
                <w:color w:val="000000" w:themeColor="text1"/>
                <w:lang w:eastAsia="en-US"/>
              </w:rPr>
              <w:t>информация за постъ</w:t>
            </w:r>
            <w:r>
              <w:rPr>
                <w:rFonts w:eastAsiaTheme="minorHAnsi"/>
                <w:color w:val="000000" w:themeColor="text1"/>
                <w:lang w:eastAsia="en-US"/>
              </w:rPr>
              <w:t xml:space="preserve">пилите жалби и сигнали; </w:t>
            </w:r>
            <w:r w:rsidRPr="0063207C">
              <w:rPr>
                <w:rFonts w:eastAsiaTheme="minorHAnsi"/>
                <w:color w:val="000000" w:themeColor="text1"/>
                <w:lang w:eastAsia="en-US"/>
              </w:rPr>
              <w:t xml:space="preserve">информация от национални регистри на обектите </w:t>
            </w:r>
            <w:r>
              <w:rPr>
                <w:rFonts w:eastAsiaTheme="minorHAnsi"/>
                <w:color w:val="000000" w:themeColor="text1"/>
                <w:lang w:eastAsia="en-US"/>
              </w:rPr>
              <w:t xml:space="preserve">за производство на храни - </w:t>
            </w:r>
            <w:r w:rsidRPr="0063207C">
              <w:rPr>
                <w:rFonts w:eastAsiaTheme="minorHAnsi"/>
                <w:color w:val="000000" w:themeColor="text1"/>
                <w:lang w:eastAsia="en-US"/>
              </w:rPr>
              <w:t xml:space="preserve">по отношение на </w:t>
            </w:r>
            <w:r>
              <w:rPr>
                <w:rFonts w:eastAsiaTheme="minorHAnsi"/>
                <w:color w:val="000000" w:themeColor="text1"/>
                <w:lang w:eastAsia="en-US"/>
              </w:rPr>
              <w:t xml:space="preserve">тези произвеждащи хранителни добавки. </w:t>
            </w:r>
          </w:p>
          <w:p w:rsidR="00B14AF1" w:rsidRDefault="00B14AF1" w:rsidP="00B14AF1">
            <w:pPr>
              <w:jc w:val="both"/>
              <w:rPr>
                <w:rFonts w:eastAsiaTheme="minorHAnsi"/>
                <w:color w:val="000000" w:themeColor="text1"/>
                <w:lang w:eastAsia="en-US"/>
              </w:rPr>
            </w:pPr>
            <w:r>
              <w:rPr>
                <w:rFonts w:eastAsiaTheme="minorHAnsi"/>
                <w:color w:val="000000" w:themeColor="text1"/>
                <w:lang w:eastAsia="en-US"/>
              </w:rPr>
              <w:t xml:space="preserve">В тази област на дейност до момента не са извършвани одити на официалния контрол и проверки на ефективността. През периода 2021 – 2023 г. при одит с цел „Оценка на системата на официален контрол при производството и предлагането на пазара на храни от неживотински произход“, с одитирана организаци ОДБХ – Ловеч, е посетен обект за производство на хранителни добавки и одитния екип е наблюдавал действията на официалния контрол в него. В конкретният случай, в обекта са използвани методи и техники на официален контрол насочени към обекта за производство на храни от неживотински произход като такъв, а не към хранителните добавки произвеждани в него. Аналогичен е и случай при проведен одит в ОДБХ – Габрово със същата цел. </w:t>
            </w:r>
          </w:p>
          <w:p w:rsidR="00B14AF1" w:rsidRPr="00AB1AF3" w:rsidRDefault="00B14AF1" w:rsidP="003F6C09">
            <w:pPr>
              <w:pStyle w:val="ListParagraph"/>
              <w:numPr>
                <w:ilvl w:val="0"/>
                <w:numId w:val="17"/>
              </w:numPr>
              <w:rPr>
                <w:b/>
                <w:lang w:eastAsia="zh-CN"/>
              </w:rPr>
            </w:pPr>
            <w:r w:rsidRPr="00AB1AF3">
              <w:rPr>
                <w:b/>
                <w:lang w:eastAsia="zh-CN"/>
              </w:rPr>
              <w:t>Вероятност на риска. Фактори свързани с вероятност на риска.</w:t>
            </w:r>
          </w:p>
          <w:p w:rsidR="00B14AF1" w:rsidRDefault="00B14AF1" w:rsidP="00B14AF1">
            <w:pPr>
              <w:suppressAutoHyphens/>
              <w:overflowPunct w:val="0"/>
              <w:jc w:val="both"/>
              <w:rPr>
                <w:lang w:eastAsia="zh-CN"/>
              </w:rPr>
            </w:pPr>
            <w:r>
              <w:rPr>
                <w:lang w:eastAsia="zh-CN"/>
              </w:rPr>
              <w:t xml:space="preserve">Основните причини да </w:t>
            </w:r>
            <w:r w:rsidR="00956E0D">
              <w:rPr>
                <w:lang w:eastAsia="zh-CN"/>
              </w:rPr>
              <w:t>се счита, че се касае за средна степен</w:t>
            </w:r>
            <w:r>
              <w:rPr>
                <w:lang w:eastAsia="zh-CN"/>
              </w:rPr>
              <w:t xml:space="preserve"> на вероятност несъответствията да бъдат допуснати от регионалните структури са следните:</w:t>
            </w:r>
          </w:p>
          <w:p w:rsidR="00B14AF1" w:rsidRDefault="00B14AF1" w:rsidP="003F6C09">
            <w:pPr>
              <w:pStyle w:val="ListParagraph"/>
              <w:numPr>
                <w:ilvl w:val="0"/>
                <w:numId w:val="11"/>
              </w:numPr>
              <w:suppressAutoHyphens/>
              <w:overflowPunct w:val="0"/>
              <w:jc w:val="both"/>
              <w:rPr>
                <w:lang w:eastAsia="zh-CN"/>
              </w:rPr>
            </w:pPr>
            <w:r>
              <w:rPr>
                <w:lang w:eastAsia="zh-CN"/>
              </w:rPr>
              <w:t xml:space="preserve">Промяна </w:t>
            </w:r>
            <w:r w:rsidR="00AB1AF3">
              <w:rPr>
                <w:lang w:eastAsia="zh-CN"/>
              </w:rPr>
              <w:t xml:space="preserve">в структурата, организацията и </w:t>
            </w:r>
            <w:r>
              <w:rPr>
                <w:lang w:eastAsia="zh-CN"/>
              </w:rPr>
              <w:t xml:space="preserve">ръководството на компетентния орган и/или одитираната организация </w:t>
            </w:r>
            <w:r w:rsidRPr="00A32262">
              <w:rPr>
                <w:lang w:eastAsia="zh-CN"/>
              </w:rPr>
              <w:t>(чести смени в състава състава на висшето ръководство на компетентния орган и на ръководните кадри на ниво ОДБХ</w:t>
            </w:r>
            <w:r>
              <w:rPr>
                <w:lang w:eastAsia="zh-CN"/>
              </w:rPr>
              <w:t xml:space="preserve"> през изминалия период</w:t>
            </w:r>
            <w:r w:rsidR="002952F0">
              <w:rPr>
                <w:lang w:eastAsia="zh-CN"/>
              </w:rPr>
              <w:t>;</w:t>
            </w:r>
            <w:r w:rsidR="002952F0" w:rsidRPr="005B0F33">
              <w:rPr>
                <w:rFonts w:eastAsiaTheme="minorHAnsi"/>
                <w:color w:val="000000" w:themeColor="text1"/>
                <w:lang w:eastAsia="en-US"/>
              </w:rPr>
              <w:t xml:space="preserve"> настъпили промени в структурата на БАБХ с влизането в сила на нов Устроиствен правилник</w:t>
            </w:r>
            <w:r>
              <w:rPr>
                <w:lang w:eastAsia="zh-CN"/>
              </w:rPr>
              <w:t>);</w:t>
            </w:r>
          </w:p>
          <w:p w:rsidR="00D8672F" w:rsidRPr="006F0BF1" w:rsidRDefault="00B14AF1" w:rsidP="003F6C09">
            <w:pPr>
              <w:pStyle w:val="ListParagraph"/>
              <w:numPr>
                <w:ilvl w:val="0"/>
                <w:numId w:val="13"/>
              </w:numPr>
              <w:jc w:val="both"/>
              <w:rPr>
                <w:rFonts w:eastAsiaTheme="minorHAnsi"/>
                <w:color w:val="000000" w:themeColor="text1"/>
                <w:lang w:eastAsia="en-US"/>
              </w:rPr>
            </w:pPr>
            <w:r>
              <w:rPr>
                <w:lang w:eastAsia="zh-CN"/>
              </w:rPr>
              <w:t>Промени в законодателството, инструкции и процедури (</w:t>
            </w:r>
            <w:r w:rsidR="00D8672F">
              <w:rPr>
                <w:rFonts w:eastAsiaTheme="minorHAnsi"/>
                <w:color w:val="000000" w:themeColor="text1"/>
                <w:lang w:eastAsia="en-US"/>
              </w:rPr>
              <w:t>специфичното з</w:t>
            </w:r>
            <w:r w:rsidR="00D8672F" w:rsidRPr="006F0BF1">
              <w:rPr>
                <w:rFonts w:eastAsiaTheme="minorHAnsi"/>
                <w:color w:val="000000" w:themeColor="text1"/>
                <w:lang w:eastAsia="en-US"/>
              </w:rPr>
              <w:t xml:space="preserve">аконодателство в </w:t>
            </w:r>
            <w:r w:rsidR="00D8672F">
              <w:rPr>
                <w:rFonts w:eastAsiaTheme="minorHAnsi"/>
                <w:color w:val="000000" w:themeColor="text1"/>
                <w:lang w:eastAsia="en-US"/>
              </w:rPr>
              <w:t>тази област, както и неговата промяна</w:t>
            </w:r>
            <w:r w:rsidR="00D8672F">
              <w:rPr>
                <w:lang w:eastAsia="zh-CN"/>
              </w:rPr>
              <w:t>, нови или променени указания, процедури и инструкции от ЦУ на БАБХ)</w:t>
            </w:r>
            <w:r w:rsidR="00D8672F">
              <w:rPr>
                <w:rFonts w:eastAsiaTheme="minorHAnsi"/>
                <w:color w:val="000000" w:themeColor="text1"/>
                <w:lang w:eastAsia="en-US"/>
              </w:rPr>
              <w:t>;</w:t>
            </w:r>
          </w:p>
          <w:p w:rsidR="00B14AF1" w:rsidRDefault="00B14AF1" w:rsidP="003F6C09">
            <w:pPr>
              <w:pStyle w:val="ListParagraph"/>
              <w:numPr>
                <w:ilvl w:val="0"/>
                <w:numId w:val="11"/>
              </w:numPr>
              <w:suppressAutoHyphens/>
              <w:overflowPunct w:val="0"/>
              <w:jc w:val="both"/>
              <w:rPr>
                <w:lang w:eastAsia="zh-CN"/>
              </w:rPr>
            </w:pPr>
            <w:r>
              <w:rPr>
                <w:lang w:eastAsia="zh-CN"/>
              </w:rPr>
              <w:t>Възникнали кризи от всякакво естество, включително водещи до затруднения в осъществяване на официалния контрол</w:t>
            </w:r>
            <w:r w:rsidR="002952F0">
              <w:rPr>
                <w:lang w:eastAsia="zh-CN"/>
              </w:rPr>
              <w:t xml:space="preserve"> </w:t>
            </w:r>
            <w:r w:rsidR="002952F0" w:rsidRPr="002952F0">
              <w:rPr>
                <w:lang w:eastAsia="zh-CN"/>
              </w:rPr>
              <w:t xml:space="preserve">(пренасочване на служители осъществяващи официален контрол към други звена на агенцията); </w:t>
            </w:r>
          </w:p>
          <w:p w:rsidR="00B14AF1" w:rsidRDefault="00B14AF1" w:rsidP="003F6C09">
            <w:pPr>
              <w:pStyle w:val="ListParagraph"/>
              <w:numPr>
                <w:ilvl w:val="0"/>
                <w:numId w:val="11"/>
              </w:numPr>
              <w:suppressAutoHyphens/>
              <w:overflowPunct w:val="0"/>
              <w:jc w:val="both"/>
              <w:rPr>
                <w:lang w:eastAsia="zh-CN"/>
              </w:rPr>
            </w:pPr>
            <w:r>
              <w:rPr>
                <w:lang w:eastAsia="zh-CN"/>
              </w:rPr>
              <w:lastRenderedPageBreak/>
              <w:t>Национални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AB1AF3" w:rsidRDefault="00B14AF1" w:rsidP="003F6C09">
            <w:pPr>
              <w:pStyle w:val="ListParagraph"/>
              <w:numPr>
                <w:ilvl w:val="0"/>
                <w:numId w:val="14"/>
              </w:numPr>
              <w:jc w:val="both"/>
              <w:rPr>
                <w:rFonts w:eastAsiaTheme="minorHAnsi"/>
                <w:color w:val="000000" w:themeColor="text1"/>
                <w:lang w:eastAsia="en-US"/>
              </w:rPr>
            </w:pPr>
            <w:r>
              <w:rPr>
                <w:lang w:eastAsia="zh-CN"/>
              </w:rPr>
              <w:t>Брой и вид на дейностите на бизнес оператора (голямо разнообразие от различни видове произвеждани хранителни добавки</w:t>
            </w:r>
            <w:r w:rsidR="00D8672F">
              <w:rPr>
                <w:lang w:eastAsia="zh-CN"/>
              </w:rPr>
              <w:t xml:space="preserve"> и липса на квалифициран персонал</w:t>
            </w:r>
            <w:r>
              <w:rPr>
                <w:lang w:eastAsia="zh-CN"/>
              </w:rPr>
              <w:t>)</w:t>
            </w:r>
            <w:r w:rsidR="00D8672F">
              <w:rPr>
                <w:lang w:eastAsia="zh-CN"/>
              </w:rPr>
              <w:t>;</w:t>
            </w:r>
          </w:p>
          <w:p w:rsidR="00AB1AF3" w:rsidRPr="006F0BF1" w:rsidRDefault="00AB1AF3" w:rsidP="003F6C09">
            <w:pPr>
              <w:pStyle w:val="ListParagraph"/>
              <w:numPr>
                <w:ilvl w:val="0"/>
                <w:numId w:val="14"/>
              </w:numPr>
              <w:jc w:val="both"/>
              <w:rPr>
                <w:rFonts w:eastAsiaTheme="minorHAnsi"/>
                <w:color w:val="000000" w:themeColor="text1"/>
                <w:lang w:eastAsia="en-US"/>
              </w:rPr>
            </w:pPr>
            <w:r w:rsidRPr="006F0BF1">
              <w:rPr>
                <w:rFonts w:eastAsiaTheme="minorHAnsi"/>
                <w:color w:val="000000" w:themeColor="text1"/>
                <w:lang w:eastAsia="en-US"/>
              </w:rPr>
              <w:t>Липсата на</w:t>
            </w:r>
            <w:r>
              <w:rPr>
                <w:rFonts w:eastAsiaTheme="minorHAnsi"/>
                <w:color w:val="000000" w:themeColor="text1"/>
                <w:lang w:eastAsia="en-US"/>
              </w:rPr>
              <w:t xml:space="preserve"> извършени</w:t>
            </w:r>
            <w:r w:rsidRPr="006F0BF1">
              <w:rPr>
                <w:rFonts w:eastAsiaTheme="minorHAnsi"/>
                <w:color w:val="000000" w:themeColor="text1"/>
                <w:lang w:eastAsia="en-US"/>
              </w:rPr>
              <w:t xml:space="preserve"> одити на официалния контрол в тази област на дейност;</w:t>
            </w:r>
          </w:p>
          <w:p w:rsidR="00AB1AF3" w:rsidRPr="006F0BF1" w:rsidRDefault="00AB1AF3" w:rsidP="003F6C09">
            <w:pPr>
              <w:pStyle w:val="ListParagraph"/>
              <w:numPr>
                <w:ilvl w:val="0"/>
                <w:numId w:val="13"/>
              </w:numPr>
              <w:jc w:val="both"/>
              <w:rPr>
                <w:rFonts w:eastAsiaTheme="minorHAnsi"/>
                <w:color w:val="000000" w:themeColor="text1"/>
                <w:lang w:eastAsia="en-US"/>
              </w:rPr>
            </w:pPr>
            <w:r w:rsidRPr="006F0BF1">
              <w:rPr>
                <w:rFonts w:eastAsiaTheme="minorHAnsi"/>
                <w:color w:val="000000" w:themeColor="text1"/>
                <w:lang w:eastAsia="en-US"/>
              </w:rPr>
              <w:t xml:space="preserve">Липсата на извършени проверки на ефективността </w:t>
            </w:r>
            <w:r>
              <w:rPr>
                <w:rFonts w:eastAsiaTheme="minorHAnsi"/>
                <w:color w:val="000000" w:themeColor="text1"/>
                <w:lang w:eastAsia="en-US"/>
              </w:rPr>
              <w:t xml:space="preserve">от страна на ЦУ на БАБХ </w:t>
            </w:r>
            <w:r w:rsidRPr="006F0BF1">
              <w:rPr>
                <w:rFonts w:eastAsiaTheme="minorHAnsi"/>
                <w:color w:val="000000" w:themeColor="text1"/>
                <w:lang w:eastAsia="en-US"/>
              </w:rPr>
              <w:t>в тази област на дей</w:t>
            </w:r>
            <w:r>
              <w:rPr>
                <w:rFonts w:eastAsiaTheme="minorHAnsi"/>
                <w:color w:val="000000" w:themeColor="text1"/>
                <w:lang w:eastAsia="en-US"/>
              </w:rPr>
              <w:t>ност;</w:t>
            </w:r>
          </w:p>
          <w:p w:rsidR="00D8672F" w:rsidRDefault="00D8672F" w:rsidP="003F6C09">
            <w:pPr>
              <w:pStyle w:val="ListParagraph"/>
              <w:numPr>
                <w:ilvl w:val="0"/>
                <w:numId w:val="13"/>
              </w:numPr>
              <w:jc w:val="both"/>
              <w:rPr>
                <w:rFonts w:eastAsiaTheme="minorHAnsi"/>
                <w:color w:val="000000" w:themeColor="text1"/>
                <w:lang w:eastAsia="en-US"/>
              </w:rPr>
            </w:pPr>
            <w:r>
              <w:rPr>
                <w:rFonts w:eastAsiaTheme="minorHAnsi"/>
                <w:color w:val="000000" w:themeColor="text1"/>
                <w:lang w:eastAsia="en-US"/>
              </w:rPr>
              <w:t>Недостатъчно или липса на обучение.</w:t>
            </w:r>
          </w:p>
          <w:p w:rsidR="006F0BF1" w:rsidRPr="00F06AF6" w:rsidRDefault="006F0BF1" w:rsidP="003F6C09">
            <w:pPr>
              <w:pStyle w:val="ListParagraph"/>
              <w:numPr>
                <w:ilvl w:val="0"/>
                <w:numId w:val="17"/>
              </w:numPr>
              <w:jc w:val="both"/>
              <w:rPr>
                <w:rFonts w:eastAsiaTheme="minorHAnsi"/>
                <w:b/>
                <w:color w:val="000000" w:themeColor="text1"/>
                <w:lang w:eastAsia="en-US"/>
              </w:rPr>
            </w:pPr>
            <w:r w:rsidRPr="00F06AF6">
              <w:rPr>
                <w:rFonts w:eastAsiaTheme="minorHAnsi"/>
                <w:b/>
                <w:color w:val="000000" w:themeColor="text1"/>
                <w:lang w:eastAsia="en-US"/>
              </w:rPr>
              <w:t>Въздействие на риска:</w:t>
            </w:r>
          </w:p>
          <w:p w:rsidR="00760051" w:rsidRDefault="0059581E" w:rsidP="006F0BF1">
            <w:pPr>
              <w:jc w:val="both"/>
              <w:rPr>
                <w:rFonts w:eastAsiaTheme="minorHAnsi"/>
                <w:color w:val="000000" w:themeColor="text1"/>
                <w:lang w:eastAsia="en-US"/>
              </w:rPr>
            </w:pPr>
            <w:r w:rsidRPr="00FA0D0A">
              <w:rPr>
                <w:rFonts w:eastAsiaTheme="minorHAnsi"/>
                <w:b/>
                <w:color w:val="000000" w:themeColor="text1"/>
                <w:lang w:eastAsia="en-US"/>
              </w:rPr>
              <w:t xml:space="preserve">• </w:t>
            </w:r>
            <w:r w:rsidRPr="00FA0D0A">
              <w:rPr>
                <w:rFonts w:eastAsiaTheme="minorHAnsi"/>
                <w:color w:val="000000" w:themeColor="text1"/>
                <w:lang w:eastAsia="en-US"/>
              </w:rPr>
              <w:t>Висока степен на възде</w:t>
            </w:r>
            <w:r w:rsidR="00760051">
              <w:rPr>
                <w:rFonts w:eastAsiaTheme="minorHAnsi"/>
                <w:color w:val="000000" w:themeColor="text1"/>
                <w:lang w:eastAsia="en-US"/>
              </w:rPr>
              <w:t>йствие върху здравето на хората.</w:t>
            </w:r>
          </w:p>
          <w:p w:rsidR="006F0BF1" w:rsidRDefault="00760051" w:rsidP="006F0BF1">
            <w:pPr>
              <w:jc w:val="both"/>
              <w:rPr>
                <w:rFonts w:eastAsiaTheme="minorHAnsi"/>
                <w:color w:val="000000" w:themeColor="text1"/>
                <w:lang w:eastAsia="en-US"/>
              </w:rPr>
            </w:pPr>
            <w:r>
              <w:rPr>
                <w:rFonts w:eastAsiaTheme="minorHAnsi"/>
                <w:color w:val="000000" w:themeColor="text1"/>
                <w:lang w:eastAsia="en-US"/>
              </w:rPr>
              <w:t>В</w:t>
            </w:r>
            <w:r w:rsidR="008B0029">
              <w:rPr>
                <w:rFonts w:eastAsiaTheme="minorHAnsi"/>
                <w:color w:val="000000" w:themeColor="text1"/>
                <w:lang w:eastAsia="en-US"/>
              </w:rPr>
              <w:t>се по-масовата употреба на хранителни добавки и в някои случаи използването им с цел въздействие върху здравето на хората.</w:t>
            </w:r>
          </w:p>
          <w:p w:rsidR="00B715E9" w:rsidRPr="00FA0D0A" w:rsidRDefault="00B715E9" w:rsidP="00B715E9">
            <w:pPr>
              <w:tabs>
                <w:tab w:val="left" w:pos="210"/>
              </w:tabs>
              <w:jc w:val="both"/>
              <w:rPr>
                <w:rFonts w:eastAsiaTheme="minorHAnsi"/>
                <w:color w:val="000000" w:themeColor="text1"/>
                <w:lang w:eastAsia="en-US"/>
              </w:rPr>
            </w:pPr>
            <w:r w:rsidRPr="00B715E9">
              <w:rPr>
                <w:rFonts w:eastAsiaTheme="minorHAnsi"/>
                <w:color w:val="000000" w:themeColor="text1"/>
                <w:lang w:eastAsia="en-US"/>
              </w:rPr>
              <w:t>•</w:t>
            </w:r>
            <w:r w:rsidRPr="00FA0D0A">
              <w:rPr>
                <w:rFonts w:eastAsiaTheme="minorHAnsi"/>
                <w:color w:val="000000" w:themeColor="text1"/>
                <w:lang w:eastAsia="en-US"/>
              </w:rPr>
              <w:tab/>
            </w:r>
            <w:r>
              <w:rPr>
                <w:rFonts w:eastAsiaTheme="minorHAnsi"/>
                <w:color w:val="000000" w:themeColor="text1"/>
                <w:lang w:eastAsia="en-US"/>
              </w:rPr>
              <w:t>Средна</w:t>
            </w:r>
            <w:r w:rsidRPr="00FA0D0A">
              <w:rPr>
                <w:rFonts w:eastAsiaTheme="minorHAnsi"/>
                <w:color w:val="000000" w:themeColor="text1"/>
                <w:lang w:eastAsia="en-US"/>
              </w:rPr>
              <w:t xml:space="preserve"> степен на икономическо въ</w:t>
            </w:r>
            <w:r>
              <w:rPr>
                <w:rFonts w:eastAsiaTheme="minorHAnsi"/>
                <w:color w:val="000000" w:themeColor="text1"/>
                <w:lang w:eastAsia="en-US"/>
              </w:rPr>
              <w:t>здействие.</w:t>
            </w:r>
          </w:p>
          <w:p w:rsidR="00B715E9" w:rsidRPr="00FA0D0A" w:rsidRDefault="00B715E9" w:rsidP="00B715E9">
            <w:pPr>
              <w:jc w:val="both"/>
              <w:rPr>
                <w:rFonts w:eastAsiaTheme="minorHAnsi"/>
                <w:color w:val="000000" w:themeColor="text1"/>
                <w:lang w:eastAsia="en-US"/>
              </w:rPr>
            </w:pPr>
            <w:r>
              <w:rPr>
                <w:rFonts w:eastAsiaTheme="minorHAnsi"/>
                <w:color w:val="000000" w:themeColor="text1"/>
                <w:lang w:eastAsia="en-US"/>
              </w:rPr>
              <w:t>Финансови загуби за бизнес оп</w:t>
            </w:r>
            <w:r w:rsidRPr="00FA0D0A">
              <w:rPr>
                <w:rFonts w:eastAsiaTheme="minorHAnsi"/>
                <w:color w:val="000000" w:themeColor="text1"/>
                <w:lang w:eastAsia="en-US"/>
              </w:rPr>
              <w:t>ераторите с храни във връзка с наложени ограничения.</w:t>
            </w:r>
          </w:p>
          <w:p w:rsidR="00E75DC3" w:rsidRPr="00667A98" w:rsidRDefault="0059581E" w:rsidP="00B715E9">
            <w:pPr>
              <w:tabs>
                <w:tab w:val="left" w:pos="210"/>
              </w:tabs>
              <w:jc w:val="both"/>
            </w:pPr>
            <w:r>
              <w:rPr>
                <w:rFonts w:eastAsiaTheme="minorHAnsi"/>
                <w:color w:val="000000" w:themeColor="text1"/>
                <w:lang w:eastAsia="en-US"/>
              </w:rPr>
              <w:t xml:space="preserve">• </w:t>
            </w:r>
            <w:r w:rsidR="00E75DC3" w:rsidRPr="00667A98">
              <w:tab/>
              <w:t>Висока степен на въздействие върху престижа на компетентния орган:</w:t>
            </w:r>
          </w:p>
          <w:p w:rsidR="00E75DC3" w:rsidRPr="00667A98" w:rsidRDefault="00E75DC3" w:rsidP="00E75DC3">
            <w:pPr>
              <w:jc w:val="both"/>
            </w:pPr>
            <w:r w:rsidRPr="00667A98">
              <w:t xml:space="preserve">Уронване престижа на БАБХ на всички обществени нива. </w:t>
            </w:r>
          </w:p>
          <w:p w:rsidR="006F0BF1" w:rsidRDefault="00E75DC3" w:rsidP="000D614E">
            <w:pPr>
              <w:jc w:val="both"/>
            </w:pPr>
            <w:r w:rsidRPr="00667A98">
              <w:t>Ур</w:t>
            </w:r>
            <w:r>
              <w:t>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B715E9" w:rsidRPr="00D014B3" w:rsidRDefault="00B715E9" w:rsidP="00B715E9">
            <w:pPr>
              <w:tabs>
                <w:tab w:val="left" w:pos="210"/>
              </w:tabs>
              <w:jc w:val="both"/>
              <w:rPr>
                <w:rFonts w:eastAsiaTheme="minorHAnsi"/>
                <w:color w:val="000000" w:themeColor="text1"/>
                <w:lang w:eastAsia="en-US"/>
              </w:rPr>
            </w:pPr>
            <w:r w:rsidRPr="00B715E9">
              <w:rPr>
                <w:rFonts w:eastAsiaTheme="minorHAnsi"/>
                <w:color w:val="000000" w:themeColor="text1"/>
                <w:lang w:eastAsia="en-US"/>
              </w:rPr>
              <w:t>•</w:t>
            </w:r>
            <w:r w:rsidRPr="00B715E9">
              <w:rPr>
                <w:rFonts w:eastAsiaTheme="minorHAnsi"/>
                <w:color w:val="000000" w:themeColor="text1"/>
                <w:lang w:eastAsia="en-US"/>
              </w:rPr>
              <w:tab/>
              <w:t>Ниска степен на въздействие върху структурата, организацията и процедурите на компетентния орган.</w:t>
            </w:r>
          </w:p>
        </w:tc>
      </w:tr>
      <w:tr w:rsidR="00FB525D" w:rsidRPr="00D014B3" w:rsidTr="00E00CFE">
        <w:tc>
          <w:tcPr>
            <w:tcW w:w="9359" w:type="dxa"/>
            <w:gridSpan w:val="6"/>
          </w:tcPr>
          <w:p w:rsidR="00FB525D" w:rsidRPr="00D014B3" w:rsidRDefault="004C35D3" w:rsidP="005B3BBD">
            <w:pPr>
              <w:jc w:val="both"/>
              <w:rPr>
                <w:rFonts w:eastAsiaTheme="minorHAnsi"/>
                <w:b/>
                <w:color w:val="000000" w:themeColor="text1"/>
                <w:lang w:eastAsia="en-US"/>
              </w:rPr>
            </w:pPr>
            <w:r>
              <w:rPr>
                <w:rFonts w:eastAsiaTheme="minorHAnsi"/>
                <w:b/>
                <w:color w:val="000000" w:themeColor="text1"/>
                <w:lang w:eastAsia="en-US"/>
              </w:rPr>
              <w:lastRenderedPageBreak/>
              <w:t>Оценка на риска: вер</w:t>
            </w:r>
            <w:r w:rsidR="00B715E9">
              <w:rPr>
                <w:rFonts w:eastAsiaTheme="minorHAnsi"/>
                <w:b/>
                <w:color w:val="000000" w:themeColor="text1"/>
                <w:lang w:eastAsia="en-US"/>
              </w:rPr>
              <w:t>оятност – 2</w:t>
            </w:r>
            <w:r>
              <w:rPr>
                <w:rFonts w:eastAsiaTheme="minorHAnsi"/>
                <w:b/>
                <w:color w:val="000000" w:themeColor="text1"/>
                <w:lang w:eastAsia="en-US"/>
              </w:rPr>
              <w:t>; сериозност – 2</w:t>
            </w:r>
          </w:p>
        </w:tc>
        <w:tc>
          <w:tcPr>
            <w:tcW w:w="1314" w:type="dxa"/>
            <w:shd w:val="clear" w:color="auto" w:fill="FFFF00"/>
          </w:tcPr>
          <w:p w:rsidR="00FB525D" w:rsidRPr="006C1E64" w:rsidRDefault="00B715E9" w:rsidP="006D42D1">
            <w:pPr>
              <w:jc w:val="center"/>
              <w:rPr>
                <w:rFonts w:eastAsiaTheme="minorHAnsi"/>
                <w:b/>
                <w:color w:val="000000" w:themeColor="text1"/>
                <w:sz w:val="28"/>
                <w:szCs w:val="28"/>
                <w:highlight w:val="yellow"/>
                <w:lang w:eastAsia="en-US"/>
              </w:rPr>
            </w:pPr>
            <w:r w:rsidRPr="006C1E64">
              <w:rPr>
                <w:rFonts w:eastAsiaTheme="minorHAnsi"/>
                <w:b/>
                <w:color w:val="000000" w:themeColor="text1"/>
                <w:sz w:val="28"/>
                <w:szCs w:val="28"/>
                <w:highlight w:val="yellow"/>
                <w:lang w:eastAsia="en-US"/>
              </w:rPr>
              <w:t>4</w:t>
            </w:r>
          </w:p>
        </w:tc>
      </w:tr>
      <w:tr w:rsidR="00095390" w:rsidRPr="00D014B3" w:rsidTr="00B31AF0">
        <w:tc>
          <w:tcPr>
            <w:tcW w:w="10673" w:type="dxa"/>
            <w:gridSpan w:val="7"/>
          </w:tcPr>
          <w:p w:rsidR="00095390" w:rsidRPr="00D014B3" w:rsidRDefault="00095390" w:rsidP="008524A7">
            <w:pPr>
              <w:jc w:val="both"/>
              <w:rPr>
                <w:rFonts w:eastAsiaTheme="minorHAnsi"/>
                <w:b/>
                <w:color w:val="000000" w:themeColor="text1"/>
                <w:lang w:eastAsia="en-US"/>
              </w:rPr>
            </w:pPr>
            <w:r w:rsidRPr="00D014B3">
              <w:rPr>
                <w:rFonts w:eastAsiaTheme="minorHAnsi"/>
                <w:b/>
                <w:color w:val="000000" w:themeColor="text1"/>
                <w:lang w:eastAsia="en-US"/>
              </w:rPr>
              <w:t>Изб</w:t>
            </w:r>
            <w:r w:rsidR="00A823E4">
              <w:rPr>
                <w:rFonts w:eastAsiaTheme="minorHAnsi"/>
                <w:b/>
                <w:color w:val="000000" w:themeColor="text1"/>
                <w:lang w:eastAsia="en-US"/>
              </w:rPr>
              <w:t xml:space="preserve">рани одитирани организации: </w:t>
            </w:r>
            <w:r w:rsidR="002A2DA2">
              <w:rPr>
                <w:rFonts w:eastAsiaTheme="minorHAnsi"/>
                <w:b/>
                <w:color w:val="000000" w:themeColor="text1"/>
                <w:lang w:eastAsia="en-US"/>
              </w:rPr>
              <w:t>ОДБХ – София град и ЦУ на БАБХ</w:t>
            </w:r>
          </w:p>
        </w:tc>
      </w:tr>
      <w:tr w:rsidR="00095390" w:rsidRPr="00D014B3" w:rsidTr="00B31AF0">
        <w:tc>
          <w:tcPr>
            <w:tcW w:w="10673" w:type="dxa"/>
            <w:gridSpan w:val="7"/>
          </w:tcPr>
          <w:p w:rsidR="00095390" w:rsidRPr="00D014B3" w:rsidRDefault="00095390" w:rsidP="00B715E9">
            <w:pPr>
              <w:jc w:val="both"/>
              <w:rPr>
                <w:rFonts w:eastAsiaTheme="minorHAnsi"/>
                <w:b/>
                <w:color w:val="000000" w:themeColor="text1"/>
                <w:lang w:eastAsia="en-US"/>
              </w:rPr>
            </w:pPr>
            <w:r w:rsidRPr="00D014B3">
              <w:rPr>
                <w:rFonts w:eastAsiaTheme="minorHAnsi"/>
                <w:b/>
                <w:color w:val="000000" w:themeColor="text1"/>
                <w:lang w:eastAsia="en-US"/>
              </w:rPr>
              <w:t>Обосновка:</w:t>
            </w:r>
            <w:r w:rsidR="002A2DA2" w:rsidRPr="002A2DA2">
              <w:t xml:space="preserve"> Одитираните организации са избрани на база извършената оценка на риска.</w:t>
            </w:r>
          </w:p>
        </w:tc>
      </w:tr>
      <w:tr w:rsidR="00FB525D" w:rsidRPr="00D014B3" w:rsidTr="00B31AF0">
        <w:tc>
          <w:tcPr>
            <w:tcW w:w="10673" w:type="dxa"/>
            <w:gridSpan w:val="7"/>
            <w:shd w:val="clear" w:color="auto" w:fill="C6D9F1" w:themeFill="text2" w:themeFillTint="33"/>
          </w:tcPr>
          <w:p w:rsidR="00FB525D" w:rsidRPr="00C171B9" w:rsidRDefault="00C171B9" w:rsidP="00FF2D80">
            <w:pPr>
              <w:tabs>
                <w:tab w:val="left" w:pos="390"/>
              </w:tabs>
              <w:jc w:val="both"/>
              <w:rPr>
                <w:rFonts w:eastAsiaTheme="minorHAnsi"/>
                <w:b/>
                <w:color w:val="000000" w:themeColor="text1"/>
                <w:sz w:val="28"/>
                <w:szCs w:val="28"/>
                <w:lang w:eastAsia="en-US"/>
              </w:rPr>
            </w:pPr>
            <w:r>
              <w:rPr>
                <w:rFonts w:eastAsiaTheme="minorHAnsi"/>
                <w:b/>
                <w:color w:val="000000" w:themeColor="text1"/>
                <w:sz w:val="28"/>
                <w:szCs w:val="28"/>
                <w:lang w:eastAsia="en-US"/>
              </w:rPr>
              <w:t xml:space="preserve">4. </w:t>
            </w:r>
            <w:r w:rsidR="00FF2D80">
              <w:rPr>
                <w:rFonts w:eastAsiaTheme="minorHAnsi"/>
                <w:b/>
                <w:color w:val="000000" w:themeColor="text1"/>
                <w:sz w:val="28"/>
                <w:szCs w:val="28"/>
                <w:lang w:eastAsia="en-US"/>
              </w:rPr>
              <w:t>Оценка на системата за о</w:t>
            </w:r>
            <w:r w:rsidR="0041130C" w:rsidRPr="00C171B9">
              <w:rPr>
                <w:rFonts w:eastAsiaTheme="minorHAnsi"/>
                <w:b/>
                <w:color w:val="000000" w:themeColor="text1"/>
                <w:sz w:val="28"/>
                <w:szCs w:val="28"/>
                <w:lang w:eastAsia="en-US"/>
              </w:rPr>
              <w:t>фициален контрол при производството и пускането на пазара на добавки в храните, ензими и ароматизанти, пушилни</w:t>
            </w:r>
            <w:r w:rsidR="00052F1D">
              <w:rPr>
                <w:rFonts w:eastAsiaTheme="minorHAnsi"/>
                <w:b/>
                <w:color w:val="000000" w:themeColor="text1"/>
                <w:sz w:val="28"/>
                <w:szCs w:val="28"/>
                <w:lang w:val="en-US" w:eastAsia="en-US"/>
              </w:rPr>
              <w:t xml:space="preserve"> </w:t>
            </w:r>
            <w:r w:rsidR="00CE614D">
              <w:rPr>
                <w:rFonts w:eastAsiaTheme="minorHAnsi"/>
                <w:b/>
                <w:color w:val="000000" w:themeColor="text1"/>
                <w:sz w:val="28"/>
                <w:szCs w:val="28"/>
                <w:lang w:eastAsia="en-US"/>
              </w:rPr>
              <w:t>ароматизанти</w:t>
            </w:r>
            <w:r w:rsidR="0041130C" w:rsidRPr="00C171B9">
              <w:rPr>
                <w:rFonts w:eastAsiaTheme="minorHAnsi"/>
                <w:b/>
                <w:color w:val="000000" w:themeColor="text1"/>
                <w:sz w:val="28"/>
                <w:szCs w:val="28"/>
                <w:lang w:eastAsia="en-US"/>
              </w:rPr>
              <w:t xml:space="preserve">. </w:t>
            </w:r>
          </w:p>
        </w:tc>
      </w:tr>
      <w:tr w:rsidR="00FB525D" w:rsidRPr="00D014B3" w:rsidTr="00B31AF0">
        <w:tc>
          <w:tcPr>
            <w:tcW w:w="10673" w:type="dxa"/>
            <w:gridSpan w:val="7"/>
          </w:tcPr>
          <w:p w:rsidR="00AB1AF3" w:rsidRPr="00AB1AF3" w:rsidRDefault="00AB1AF3" w:rsidP="003F6C09">
            <w:pPr>
              <w:pStyle w:val="ListParagraph"/>
              <w:numPr>
                <w:ilvl w:val="0"/>
                <w:numId w:val="18"/>
              </w:numPr>
              <w:jc w:val="both"/>
              <w:rPr>
                <w:rFonts w:eastAsiaTheme="minorHAnsi"/>
                <w:b/>
                <w:color w:val="000000" w:themeColor="text1"/>
                <w:lang w:eastAsia="en-US"/>
              </w:rPr>
            </w:pPr>
            <w:r w:rsidRPr="00AB1AF3">
              <w:rPr>
                <w:rFonts w:eastAsiaTheme="minorHAnsi"/>
                <w:b/>
                <w:color w:val="000000" w:themeColor="text1"/>
                <w:lang w:eastAsia="en-US"/>
              </w:rPr>
              <w:t>Идентифициране на риска. И</w:t>
            </w:r>
            <w:r w:rsidR="007A20B0">
              <w:rPr>
                <w:rFonts w:eastAsiaTheme="minorHAnsi"/>
                <w:b/>
                <w:color w:val="000000" w:themeColor="text1"/>
                <w:lang w:eastAsia="en-US"/>
              </w:rPr>
              <w:t>зточници на информация за риска.</w:t>
            </w:r>
          </w:p>
          <w:p w:rsidR="00AB1AF3" w:rsidRDefault="00AB1AF3" w:rsidP="00AB1AF3">
            <w:pPr>
              <w:spacing w:line="276" w:lineRule="auto"/>
              <w:jc w:val="both"/>
              <w:rPr>
                <w:rFonts w:eastAsiaTheme="minorHAnsi"/>
                <w:color w:val="000000" w:themeColor="text1"/>
                <w:lang w:eastAsia="en-US"/>
              </w:rPr>
            </w:pPr>
            <w:r w:rsidRPr="00667A98">
              <w:rPr>
                <w:rFonts w:eastAsiaTheme="minorHAnsi"/>
                <w:color w:val="000000" w:themeColor="text1"/>
                <w:lang w:eastAsia="en-US"/>
              </w:rPr>
              <w:t>За източник на информация, относно съществуващия риск в съотве</w:t>
            </w:r>
            <w:r w:rsidR="005833AB">
              <w:rPr>
                <w:rFonts w:eastAsiaTheme="minorHAnsi"/>
                <w:color w:val="000000" w:themeColor="text1"/>
                <w:lang w:eastAsia="en-US"/>
              </w:rPr>
              <w:t>т</w:t>
            </w:r>
            <w:r w:rsidRPr="00667A98">
              <w:rPr>
                <w:rFonts w:eastAsiaTheme="minorHAnsi"/>
                <w:color w:val="000000" w:themeColor="text1"/>
                <w:lang w:eastAsia="en-US"/>
              </w:rPr>
              <w:t xml:space="preserve">ната област на дейност са използвани </w:t>
            </w:r>
            <w:r w:rsidRPr="0063207C">
              <w:rPr>
                <w:rFonts w:eastAsiaTheme="minorHAnsi"/>
                <w:color w:val="000000" w:themeColor="text1"/>
                <w:lang w:eastAsia="en-US"/>
              </w:rPr>
              <w:t>доклади по изпълнението на МНПК</w:t>
            </w:r>
            <w:r>
              <w:rPr>
                <w:rFonts w:eastAsiaTheme="minorHAnsi"/>
                <w:color w:val="000000" w:themeColor="text1"/>
                <w:lang w:eastAsia="en-US"/>
              </w:rPr>
              <w:t xml:space="preserve">; </w:t>
            </w:r>
            <w:r w:rsidRPr="0063207C">
              <w:rPr>
                <w:rFonts w:eastAsiaTheme="minorHAnsi"/>
                <w:color w:val="000000" w:themeColor="text1"/>
                <w:lang w:eastAsia="en-US"/>
              </w:rPr>
              <w:t>информация за постъ</w:t>
            </w:r>
            <w:r>
              <w:rPr>
                <w:rFonts w:eastAsiaTheme="minorHAnsi"/>
                <w:color w:val="000000" w:themeColor="text1"/>
                <w:lang w:eastAsia="en-US"/>
              </w:rPr>
              <w:t xml:space="preserve">пилите жалби и сигнали; </w:t>
            </w:r>
            <w:r w:rsidRPr="00D0549D">
              <w:t>информация от национални регистри на обектите за производство на храни - по отношение на тези произвеждащи добавки</w:t>
            </w:r>
            <w:r>
              <w:t xml:space="preserve"> в храни и такива обекти за производство на храни храни, в които се влагат</w:t>
            </w:r>
            <w:r w:rsidRPr="00D0549D">
              <w:t xml:space="preserve">. </w:t>
            </w:r>
          </w:p>
          <w:p w:rsidR="00AB1AF3" w:rsidRDefault="00AB1AF3" w:rsidP="00AB1AF3">
            <w:pPr>
              <w:spacing w:line="276" w:lineRule="auto"/>
              <w:jc w:val="both"/>
            </w:pPr>
            <w:r w:rsidRPr="00D0549D">
              <w:t xml:space="preserve">В тази област на дейност </w:t>
            </w:r>
            <w:r>
              <w:t>за периода 2021 г. – 2023 г.</w:t>
            </w:r>
            <w:r w:rsidRPr="00D0549D">
              <w:t xml:space="preserve"> не са извършвани одити на официалния контрол и проверки на ефективността. </w:t>
            </w:r>
          </w:p>
          <w:p w:rsidR="00AB1AF3" w:rsidRPr="0041130C" w:rsidRDefault="00AB1AF3" w:rsidP="00AB1AF3">
            <w:pPr>
              <w:spacing w:line="276" w:lineRule="auto"/>
              <w:jc w:val="both"/>
            </w:pPr>
            <w:r>
              <w:t xml:space="preserve">В настоящата програма оценката на риска в тази област на дейност е 4 (среден риск) и ще бъдат включени одити, поради факта че такива не са извършени през изминалия период. </w:t>
            </w:r>
          </w:p>
          <w:p w:rsidR="00AB1AF3" w:rsidRPr="00B14AF1" w:rsidRDefault="00AB1AF3" w:rsidP="00760051">
            <w:pPr>
              <w:ind w:left="120"/>
              <w:rPr>
                <w:b/>
                <w:lang w:eastAsia="zh-CN"/>
              </w:rPr>
            </w:pPr>
            <w:r w:rsidRPr="00B14AF1">
              <w:rPr>
                <w:rFonts w:eastAsiaTheme="minorHAnsi"/>
                <w:b/>
                <w:color w:val="000000" w:themeColor="text1"/>
                <w:lang w:eastAsia="en-US"/>
              </w:rPr>
              <w:t>2</w:t>
            </w:r>
            <w:r w:rsidR="00760051">
              <w:rPr>
                <w:rFonts w:eastAsiaTheme="minorHAnsi"/>
                <w:b/>
                <w:color w:val="000000" w:themeColor="text1"/>
                <w:lang w:eastAsia="en-US"/>
              </w:rPr>
              <w:t>.</w:t>
            </w:r>
            <w:r w:rsidRPr="00B14AF1">
              <w:rPr>
                <w:b/>
                <w:lang w:eastAsia="zh-CN"/>
              </w:rPr>
              <w:t xml:space="preserve"> Вероятност на риска. Фактори свързани с вероятност на риска.</w:t>
            </w:r>
          </w:p>
          <w:p w:rsidR="0062576F" w:rsidRDefault="0062576F" w:rsidP="0062576F">
            <w:pPr>
              <w:jc w:val="both"/>
              <w:rPr>
                <w:rFonts w:eastAsiaTheme="minorHAnsi"/>
                <w:color w:val="000000" w:themeColor="text1"/>
                <w:lang w:eastAsia="en-US"/>
              </w:rPr>
            </w:pPr>
            <w:r w:rsidRPr="006F0BF1">
              <w:rPr>
                <w:rFonts w:eastAsiaTheme="minorHAnsi"/>
                <w:color w:val="000000" w:themeColor="text1"/>
                <w:lang w:eastAsia="en-US"/>
              </w:rPr>
              <w:t xml:space="preserve">Основните причини да се счита, че степента на вероятност да бъдат допуснати несъответствията от регионалните структури </w:t>
            </w:r>
            <w:r>
              <w:rPr>
                <w:rFonts w:eastAsiaTheme="minorHAnsi"/>
                <w:color w:val="000000" w:themeColor="text1"/>
                <w:lang w:eastAsia="en-US"/>
              </w:rPr>
              <w:t xml:space="preserve">е средна, </w:t>
            </w:r>
            <w:r w:rsidRPr="006F0BF1">
              <w:rPr>
                <w:rFonts w:eastAsiaTheme="minorHAnsi"/>
                <w:color w:val="000000" w:themeColor="text1"/>
                <w:lang w:eastAsia="en-US"/>
              </w:rPr>
              <w:t>са следните:</w:t>
            </w:r>
          </w:p>
          <w:p w:rsidR="007A20B0" w:rsidRPr="007A20B0" w:rsidRDefault="0062576F" w:rsidP="003F6C09">
            <w:pPr>
              <w:pStyle w:val="ListParagraph"/>
              <w:numPr>
                <w:ilvl w:val="0"/>
                <w:numId w:val="11"/>
              </w:numPr>
              <w:suppressAutoHyphens/>
              <w:overflowPunct w:val="0"/>
              <w:jc w:val="both"/>
              <w:rPr>
                <w:rFonts w:eastAsiaTheme="minorHAnsi"/>
                <w:color w:val="000000" w:themeColor="text1"/>
                <w:lang w:eastAsia="en-US"/>
              </w:rPr>
            </w:pPr>
            <w:r>
              <w:rPr>
                <w:lang w:eastAsia="zh-CN"/>
              </w:rPr>
              <w:t xml:space="preserve">Промяна в структурата, организацията и ръководството на компетентния орган и/или одитираната организация </w:t>
            </w:r>
            <w:r w:rsidRPr="00A32262">
              <w:rPr>
                <w:lang w:eastAsia="zh-CN"/>
              </w:rPr>
              <w:t>(чести смени в състава състава на висшето ръководство на компетентния орган и на ръководните кадри на ниво ОДБХ</w:t>
            </w:r>
            <w:r>
              <w:rPr>
                <w:lang w:eastAsia="zh-CN"/>
              </w:rPr>
              <w:t xml:space="preserve"> през изминалия период</w:t>
            </w:r>
            <w:r w:rsidR="007A20B0">
              <w:rPr>
                <w:lang w:eastAsia="zh-CN"/>
              </w:rPr>
              <w:t>;</w:t>
            </w:r>
            <w:r w:rsidR="007A20B0">
              <w:t xml:space="preserve"> </w:t>
            </w:r>
            <w:r w:rsidR="007A20B0" w:rsidRPr="007A20B0">
              <w:rPr>
                <w:lang w:eastAsia="zh-CN"/>
              </w:rPr>
              <w:t>настъпили промени в структурата на БАБХ с влизането в сила на нов Устроиствен правилник</w:t>
            </w:r>
            <w:r>
              <w:rPr>
                <w:lang w:eastAsia="zh-CN"/>
              </w:rPr>
              <w:t>);</w:t>
            </w:r>
          </w:p>
          <w:p w:rsidR="0062576F" w:rsidRPr="006F0BF1" w:rsidRDefault="0062576F" w:rsidP="003F6C09">
            <w:pPr>
              <w:pStyle w:val="ListParagraph"/>
              <w:numPr>
                <w:ilvl w:val="0"/>
                <w:numId w:val="11"/>
              </w:numPr>
              <w:suppressAutoHyphens/>
              <w:overflowPunct w:val="0"/>
              <w:jc w:val="both"/>
              <w:rPr>
                <w:rFonts w:eastAsiaTheme="minorHAnsi"/>
                <w:color w:val="000000" w:themeColor="text1"/>
                <w:lang w:eastAsia="en-US"/>
              </w:rPr>
            </w:pPr>
            <w:r>
              <w:rPr>
                <w:lang w:eastAsia="zh-CN"/>
              </w:rPr>
              <w:t>Промени в законодателството, инструкции и процедури (</w:t>
            </w:r>
            <w:r>
              <w:rPr>
                <w:rFonts w:eastAsiaTheme="minorHAnsi"/>
                <w:color w:val="000000" w:themeColor="text1"/>
                <w:lang w:eastAsia="en-US"/>
              </w:rPr>
              <w:t>специфичното з</w:t>
            </w:r>
            <w:r w:rsidRPr="006F0BF1">
              <w:rPr>
                <w:rFonts w:eastAsiaTheme="minorHAnsi"/>
                <w:color w:val="000000" w:themeColor="text1"/>
                <w:lang w:eastAsia="en-US"/>
              </w:rPr>
              <w:t xml:space="preserve">аконодателство в </w:t>
            </w:r>
            <w:r>
              <w:rPr>
                <w:rFonts w:eastAsiaTheme="minorHAnsi"/>
                <w:color w:val="000000" w:themeColor="text1"/>
                <w:lang w:eastAsia="en-US"/>
              </w:rPr>
              <w:t>тази област, както и неговата промяна</w:t>
            </w:r>
            <w:r>
              <w:rPr>
                <w:lang w:eastAsia="zh-CN"/>
              </w:rPr>
              <w:t>, нови или променени указания, процедури и инструкции от ЦУ на БАБХ)</w:t>
            </w:r>
            <w:r>
              <w:rPr>
                <w:rFonts w:eastAsiaTheme="minorHAnsi"/>
                <w:color w:val="000000" w:themeColor="text1"/>
                <w:lang w:eastAsia="en-US"/>
              </w:rPr>
              <w:t>;</w:t>
            </w:r>
          </w:p>
          <w:p w:rsidR="0062576F" w:rsidRDefault="0062576F" w:rsidP="003F6C09">
            <w:pPr>
              <w:pStyle w:val="ListParagraph"/>
              <w:numPr>
                <w:ilvl w:val="0"/>
                <w:numId w:val="11"/>
              </w:numPr>
              <w:suppressAutoHyphens/>
              <w:overflowPunct w:val="0"/>
              <w:jc w:val="both"/>
              <w:rPr>
                <w:lang w:eastAsia="zh-CN"/>
              </w:rPr>
            </w:pPr>
            <w:r>
              <w:rPr>
                <w:lang w:eastAsia="zh-CN"/>
              </w:rPr>
              <w:t>Възникнали кризи от всякакво естество, включително водещи до затруднения в осъществяване на официалния контрол</w:t>
            </w:r>
            <w:r w:rsidR="00850A96">
              <w:rPr>
                <w:lang w:eastAsia="zh-CN"/>
              </w:rPr>
              <w:t xml:space="preserve"> (</w:t>
            </w:r>
            <w:r w:rsidR="00850A96" w:rsidRPr="00850A96">
              <w:rPr>
                <w:lang w:eastAsia="zh-CN"/>
              </w:rPr>
              <w:t>пренасочване на служители осъществяващи официален контрол към други звена на агенцията</w:t>
            </w:r>
            <w:r w:rsidR="00850A96">
              <w:rPr>
                <w:lang w:eastAsia="zh-CN"/>
              </w:rPr>
              <w:t>)</w:t>
            </w:r>
            <w:r>
              <w:rPr>
                <w:lang w:eastAsia="zh-CN"/>
              </w:rPr>
              <w:t>;</w:t>
            </w:r>
          </w:p>
          <w:p w:rsidR="0062576F" w:rsidRDefault="0062576F" w:rsidP="003F6C09">
            <w:pPr>
              <w:pStyle w:val="ListParagraph"/>
              <w:numPr>
                <w:ilvl w:val="0"/>
                <w:numId w:val="11"/>
              </w:numPr>
              <w:suppressAutoHyphens/>
              <w:overflowPunct w:val="0"/>
              <w:jc w:val="both"/>
              <w:rPr>
                <w:lang w:eastAsia="zh-CN"/>
              </w:rPr>
            </w:pPr>
            <w:r>
              <w:rPr>
                <w:lang w:eastAsia="zh-CN"/>
              </w:rPr>
              <w:t>Национални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62576F" w:rsidRDefault="0062576F" w:rsidP="003F6C09">
            <w:pPr>
              <w:pStyle w:val="ListParagraph"/>
              <w:numPr>
                <w:ilvl w:val="0"/>
                <w:numId w:val="14"/>
              </w:numPr>
              <w:jc w:val="both"/>
              <w:rPr>
                <w:rFonts w:eastAsiaTheme="minorHAnsi"/>
                <w:color w:val="000000" w:themeColor="text1"/>
                <w:lang w:eastAsia="en-US"/>
              </w:rPr>
            </w:pPr>
            <w:r>
              <w:rPr>
                <w:lang w:eastAsia="zh-CN"/>
              </w:rPr>
              <w:lastRenderedPageBreak/>
              <w:t>Брой и вид на дейностите на бизнес оператора (</w:t>
            </w:r>
            <w:r w:rsidR="007A20B0">
              <w:rPr>
                <w:lang w:eastAsia="zh-CN"/>
              </w:rPr>
              <w:t xml:space="preserve">малък брой бизнес оператори, но </w:t>
            </w:r>
            <w:r>
              <w:rPr>
                <w:lang w:eastAsia="zh-CN"/>
              </w:rPr>
              <w:t>голямо разнообразие от различни видове произвеждани добавки в храни и употреба; липса на квалифициран персонал и др.);</w:t>
            </w:r>
          </w:p>
          <w:p w:rsidR="00A853F3" w:rsidRDefault="00A853F3" w:rsidP="003F6C09">
            <w:pPr>
              <w:pStyle w:val="ListParagraph"/>
              <w:numPr>
                <w:ilvl w:val="0"/>
                <w:numId w:val="16"/>
              </w:numPr>
              <w:spacing w:line="276" w:lineRule="auto"/>
              <w:jc w:val="both"/>
            </w:pPr>
            <w:r>
              <w:t>Липсата на извършени одити на официалния контрол в тази област на дейност през изминалия период 2021</w:t>
            </w:r>
            <w:r w:rsidR="00390E3C">
              <w:t xml:space="preserve"> г. </w:t>
            </w:r>
            <w:r>
              <w:t>-</w:t>
            </w:r>
            <w:r w:rsidR="00390E3C">
              <w:t xml:space="preserve"> </w:t>
            </w:r>
            <w:r>
              <w:t>2023 г.;</w:t>
            </w:r>
          </w:p>
          <w:p w:rsidR="00A853F3" w:rsidRDefault="00A853F3" w:rsidP="003F6C09">
            <w:pPr>
              <w:pStyle w:val="ListParagraph"/>
              <w:numPr>
                <w:ilvl w:val="0"/>
                <w:numId w:val="15"/>
              </w:numPr>
              <w:spacing w:line="276" w:lineRule="auto"/>
              <w:jc w:val="both"/>
            </w:pPr>
            <w:r>
              <w:t>Липсата на извършени проверки на ефективността от страна на ЦУ на БАБХ в тази област на дейност през изминалия период 2021</w:t>
            </w:r>
            <w:r w:rsidR="00390E3C">
              <w:t xml:space="preserve"> г. </w:t>
            </w:r>
            <w:r>
              <w:t>-</w:t>
            </w:r>
            <w:r w:rsidR="00390E3C">
              <w:t xml:space="preserve"> </w:t>
            </w:r>
            <w:r>
              <w:t>2023 г;</w:t>
            </w:r>
          </w:p>
          <w:p w:rsidR="00195AD0" w:rsidRPr="00195AD0" w:rsidRDefault="00A853F3" w:rsidP="003F6C09">
            <w:pPr>
              <w:pStyle w:val="ListParagraph"/>
              <w:numPr>
                <w:ilvl w:val="0"/>
                <w:numId w:val="15"/>
              </w:numPr>
              <w:spacing w:line="276" w:lineRule="auto"/>
              <w:jc w:val="both"/>
            </w:pPr>
            <w:r>
              <w:t xml:space="preserve">Недостатъчно или </w:t>
            </w:r>
            <w:r w:rsidR="00390E3C">
              <w:t>липса на обучение в тази област.</w:t>
            </w:r>
          </w:p>
          <w:p w:rsidR="00195AD0" w:rsidRPr="00DC5580" w:rsidRDefault="00760051" w:rsidP="00760051">
            <w:pPr>
              <w:spacing w:line="276" w:lineRule="auto"/>
              <w:ind w:left="120"/>
              <w:jc w:val="both"/>
              <w:rPr>
                <w:b/>
              </w:rPr>
            </w:pPr>
            <w:r>
              <w:rPr>
                <w:b/>
              </w:rPr>
              <w:t>3. Въздействие на риска.</w:t>
            </w:r>
          </w:p>
          <w:p w:rsidR="00760051" w:rsidRDefault="00760051" w:rsidP="00760051">
            <w:pPr>
              <w:pStyle w:val="ListParagraph"/>
              <w:spacing w:line="276" w:lineRule="auto"/>
              <w:ind w:left="30"/>
              <w:jc w:val="both"/>
            </w:pPr>
            <w:r w:rsidRPr="00760051">
              <w:t>•</w:t>
            </w:r>
            <w:r>
              <w:t xml:space="preserve"> </w:t>
            </w:r>
            <w:r w:rsidR="00E75DC3">
              <w:t>Средна степен на въздействие върху здравето на хората</w:t>
            </w:r>
            <w:r>
              <w:t>.</w:t>
            </w:r>
          </w:p>
          <w:p w:rsidR="00760051" w:rsidRDefault="00760051" w:rsidP="00760051">
            <w:pPr>
              <w:pStyle w:val="ListParagraph"/>
              <w:spacing w:line="276" w:lineRule="auto"/>
              <w:ind w:left="30"/>
              <w:jc w:val="both"/>
            </w:pPr>
            <w:r>
              <w:t>Добавките в храни, ензимите, ароматизантите и пушилните ароматизанти</w:t>
            </w:r>
            <w:r w:rsidR="00E75DC3">
              <w:t xml:space="preserve"> </w:t>
            </w:r>
            <w:r>
              <w:t xml:space="preserve">не се консумират директно, а се влагат с технологична цел при производството на храни. Неблагоприятният ефект върху здравето на хората може да се появи след ежедневен продължителен прием на храни, съдържащи неразрешени за влагане  добавки или такива със завишени стойности от допустимите; </w:t>
            </w:r>
          </w:p>
          <w:p w:rsidR="00E75DC3" w:rsidRDefault="00760051" w:rsidP="00760051">
            <w:pPr>
              <w:spacing w:line="276" w:lineRule="auto"/>
              <w:jc w:val="both"/>
            </w:pPr>
            <w:r w:rsidRPr="00760051">
              <w:t>•</w:t>
            </w:r>
            <w:r>
              <w:t xml:space="preserve"> </w:t>
            </w:r>
            <w:r w:rsidR="00E75DC3">
              <w:t>Средна степен на икономическо въздействие, поради финансови загуби за бизнес опрераторите с храни във връзка с наложени ограничения;</w:t>
            </w:r>
          </w:p>
          <w:p w:rsidR="000D614E" w:rsidRDefault="00EC4BDE" w:rsidP="00EC4BDE">
            <w:pPr>
              <w:spacing w:line="276" w:lineRule="auto"/>
              <w:jc w:val="both"/>
            </w:pPr>
            <w:r w:rsidRPr="00EC4BDE">
              <w:t>•</w:t>
            </w:r>
            <w:r>
              <w:t xml:space="preserve"> </w:t>
            </w:r>
            <w:r w:rsidR="000D614E">
              <w:t>Средна степен на въздействие върху престижа на компетентния орган:</w:t>
            </w:r>
          </w:p>
          <w:p w:rsidR="000D614E" w:rsidRDefault="000D614E" w:rsidP="00EC4BDE">
            <w:pPr>
              <w:spacing w:line="276" w:lineRule="auto"/>
              <w:jc w:val="both"/>
            </w:pPr>
            <w:r>
              <w:t xml:space="preserve">Уронване престижа на БАБХ на всички обществени нива. </w:t>
            </w:r>
          </w:p>
          <w:p w:rsidR="00FB525D" w:rsidRDefault="000D614E" w:rsidP="00EC4BDE">
            <w:pPr>
              <w:spacing w:line="276" w:lineRule="auto"/>
              <w:jc w:val="both"/>
            </w:pPr>
            <w: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EC4BDE" w:rsidRPr="00EC4BDE" w:rsidRDefault="00EC4BDE" w:rsidP="00EC4BDE">
            <w:pPr>
              <w:tabs>
                <w:tab w:val="left" w:pos="120"/>
              </w:tabs>
              <w:spacing w:line="276" w:lineRule="auto"/>
              <w:jc w:val="both"/>
              <w:rPr>
                <w:rFonts w:eastAsiaTheme="minorHAnsi"/>
                <w:lang w:eastAsia="en-US"/>
              </w:rPr>
            </w:pPr>
            <w:r w:rsidRPr="00EC4BDE">
              <w:rPr>
                <w:rFonts w:eastAsiaTheme="minorHAnsi"/>
                <w:lang w:eastAsia="en-US"/>
              </w:rPr>
              <w:t>•</w:t>
            </w:r>
            <w:r w:rsidRPr="00EC4BDE">
              <w:rPr>
                <w:rFonts w:eastAsiaTheme="minorHAnsi"/>
                <w:lang w:eastAsia="en-US"/>
              </w:rPr>
              <w:tab/>
              <w:t>Ниска степен на въздействие върху структурата, организацията и процедурите на компетентния орган.</w:t>
            </w:r>
          </w:p>
        </w:tc>
      </w:tr>
      <w:tr w:rsidR="00FB525D" w:rsidRPr="00D014B3" w:rsidTr="00B31AF0">
        <w:tc>
          <w:tcPr>
            <w:tcW w:w="9236" w:type="dxa"/>
            <w:gridSpan w:val="3"/>
          </w:tcPr>
          <w:p w:rsidR="00FB525D" w:rsidRPr="00B665D7" w:rsidRDefault="00FB525D" w:rsidP="00660E4A">
            <w:pPr>
              <w:spacing w:line="276" w:lineRule="auto"/>
              <w:jc w:val="both"/>
              <w:rPr>
                <w:rFonts w:eastAsiaTheme="minorHAnsi"/>
                <w:b/>
                <w:lang w:eastAsia="en-US"/>
              </w:rPr>
            </w:pPr>
            <w:r w:rsidRPr="00B665D7">
              <w:rPr>
                <w:rFonts w:eastAsiaTheme="minorHAnsi"/>
                <w:b/>
                <w:lang w:eastAsia="en-US"/>
              </w:rPr>
              <w:lastRenderedPageBreak/>
              <w:t>Оценка на риска</w:t>
            </w:r>
            <w:r w:rsidR="00AD31EE">
              <w:rPr>
                <w:rFonts w:eastAsiaTheme="minorHAnsi"/>
                <w:b/>
                <w:lang w:eastAsia="en-US"/>
              </w:rPr>
              <w:t>: вероятност – 2; сериозност – 2</w:t>
            </w:r>
          </w:p>
        </w:tc>
        <w:tc>
          <w:tcPr>
            <w:tcW w:w="1437" w:type="dxa"/>
            <w:gridSpan w:val="4"/>
            <w:shd w:val="clear" w:color="auto" w:fill="FFFF00"/>
          </w:tcPr>
          <w:p w:rsidR="00FB525D" w:rsidRPr="006C1E64" w:rsidRDefault="00AD31EE" w:rsidP="00660E4A">
            <w:pPr>
              <w:spacing w:line="276" w:lineRule="auto"/>
              <w:jc w:val="center"/>
              <w:rPr>
                <w:rFonts w:eastAsiaTheme="minorHAnsi"/>
                <w:b/>
                <w:sz w:val="28"/>
                <w:szCs w:val="28"/>
                <w:lang w:val="en-US" w:eastAsia="en-US"/>
              </w:rPr>
            </w:pPr>
            <w:r w:rsidRPr="006C1E64">
              <w:rPr>
                <w:rFonts w:eastAsiaTheme="minorHAnsi"/>
                <w:b/>
                <w:sz w:val="28"/>
                <w:szCs w:val="28"/>
                <w:lang w:val="en-US" w:eastAsia="en-US"/>
              </w:rPr>
              <w:t>4</w:t>
            </w:r>
          </w:p>
        </w:tc>
      </w:tr>
      <w:tr w:rsidR="00FB525D" w:rsidRPr="00D014B3" w:rsidTr="00B31AF0">
        <w:tc>
          <w:tcPr>
            <w:tcW w:w="10673" w:type="dxa"/>
            <w:gridSpan w:val="7"/>
          </w:tcPr>
          <w:p w:rsidR="00FB525D" w:rsidRPr="00B665D7" w:rsidRDefault="00FB525D" w:rsidP="00175371">
            <w:pPr>
              <w:spacing w:line="276" w:lineRule="auto"/>
              <w:jc w:val="both"/>
              <w:rPr>
                <w:rFonts w:eastAsiaTheme="minorHAnsi"/>
                <w:b/>
                <w:lang w:eastAsia="en-US"/>
              </w:rPr>
            </w:pPr>
            <w:r w:rsidRPr="00B665D7">
              <w:rPr>
                <w:rFonts w:eastAsiaTheme="minorHAnsi"/>
                <w:b/>
                <w:lang w:eastAsia="en-US"/>
              </w:rPr>
              <w:t>Избрани одитирани организации</w:t>
            </w:r>
            <w:r w:rsidR="0041130C">
              <w:rPr>
                <w:rFonts w:eastAsiaTheme="minorHAnsi"/>
                <w:b/>
                <w:lang w:eastAsia="en-US"/>
              </w:rPr>
              <w:t>:</w:t>
            </w:r>
            <w:r w:rsidR="004A489D">
              <w:rPr>
                <w:rFonts w:eastAsiaTheme="minorHAnsi"/>
                <w:b/>
                <w:lang w:eastAsia="en-US"/>
              </w:rPr>
              <w:t>ОДБХ - Видин</w:t>
            </w:r>
          </w:p>
        </w:tc>
      </w:tr>
      <w:tr w:rsidR="00FB525D" w:rsidRPr="00D014B3" w:rsidTr="00B31AF0">
        <w:tc>
          <w:tcPr>
            <w:tcW w:w="10673" w:type="dxa"/>
            <w:gridSpan w:val="7"/>
          </w:tcPr>
          <w:p w:rsidR="00FB525D" w:rsidRPr="00B665D7" w:rsidRDefault="004A489D" w:rsidP="004A489D">
            <w:pPr>
              <w:spacing w:line="276" w:lineRule="auto"/>
              <w:jc w:val="both"/>
              <w:rPr>
                <w:rFonts w:eastAsiaTheme="minorHAnsi"/>
                <w:b/>
                <w:lang w:eastAsia="en-US"/>
              </w:rPr>
            </w:pPr>
            <w:r>
              <w:rPr>
                <w:rFonts w:eastAsiaTheme="minorHAnsi"/>
                <w:b/>
                <w:lang w:eastAsia="en-US"/>
              </w:rPr>
              <w:t>Обосновка:О</w:t>
            </w:r>
            <w:r w:rsidRPr="004A489D">
              <w:rPr>
                <w:rFonts w:eastAsiaTheme="minorHAnsi"/>
                <w:b/>
                <w:lang w:eastAsia="en-US"/>
              </w:rPr>
              <w:t>дитираните организации са избрани на база извършената оценка на риска.</w:t>
            </w:r>
          </w:p>
        </w:tc>
      </w:tr>
      <w:tr w:rsidR="008C6B28" w:rsidRPr="00D014B3" w:rsidTr="00B31AF0">
        <w:tc>
          <w:tcPr>
            <w:tcW w:w="10673" w:type="dxa"/>
            <w:gridSpan w:val="7"/>
            <w:shd w:val="clear" w:color="auto" w:fill="C6D9F1" w:themeFill="text2" w:themeFillTint="33"/>
          </w:tcPr>
          <w:p w:rsidR="008C6B28" w:rsidRPr="000C567B" w:rsidRDefault="000C567B" w:rsidP="0053581D">
            <w:pPr>
              <w:jc w:val="both"/>
              <w:rPr>
                <w:rFonts w:eastAsiaTheme="minorHAnsi"/>
                <w:b/>
                <w:sz w:val="28"/>
                <w:highlight w:val="red"/>
              </w:rPr>
            </w:pPr>
            <w:r>
              <w:rPr>
                <w:rFonts w:eastAsiaTheme="minorHAnsi"/>
                <w:b/>
                <w:sz w:val="28"/>
              </w:rPr>
              <w:t>5.</w:t>
            </w:r>
            <w:r w:rsidR="0053581D">
              <w:rPr>
                <w:rFonts w:eastAsiaTheme="minorHAnsi"/>
                <w:b/>
                <w:sz w:val="28"/>
              </w:rPr>
              <w:t xml:space="preserve"> Оценка на системата на о</w:t>
            </w:r>
            <w:r w:rsidR="008C6B28" w:rsidRPr="000C567B">
              <w:rPr>
                <w:rFonts w:eastAsiaTheme="minorHAnsi"/>
                <w:b/>
                <w:sz w:val="28"/>
              </w:rPr>
              <w:t>фициален контрол при производството и предлагането на пазара на храни за кърмачета и детски храни.</w:t>
            </w:r>
          </w:p>
        </w:tc>
      </w:tr>
      <w:tr w:rsidR="008C6B28" w:rsidRPr="00D014B3" w:rsidTr="00B31AF0">
        <w:tc>
          <w:tcPr>
            <w:tcW w:w="10673" w:type="dxa"/>
            <w:gridSpan w:val="7"/>
          </w:tcPr>
          <w:p w:rsidR="008C6B28" w:rsidRPr="00DE64FC" w:rsidRDefault="008C6B28" w:rsidP="008C6B28">
            <w:pPr>
              <w:jc w:val="both"/>
              <w:rPr>
                <w:rFonts w:eastAsiaTheme="minorHAnsi"/>
                <w:b/>
                <w:lang w:eastAsia="en-US"/>
              </w:rPr>
            </w:pPr>
            <w:r w:rsidRPr="00DE64FC">
              <w:rPr>
                <w:rFonts w:eastAsiaTheme="minorHAnsi"/>
                <w:b/>
                <w:lang w:eastAsia="en-US"/>
              </w:rPr>
              <w:t xml:space="preserve">1. </w:t>
            </w:r>
            <w:r w:rsidRPr="008C6B28">
              <w:rPr>
                <w:rFonts w:eastAsiaTheme="minorHAnsi"/>
                <w:b/>
                <w:lang w:eastAsia="en-US"/>
              </w:rPr>
              <w:t>Идентифициране на риска. И</w:t>
            </w:r>
            <w:r w:rsidR="00850A96">
              <w:rPr>
                <w:rFonts w:eastAsiaTheme="minorHAnsi"/>
                <w:b/>
                <w:lang w:eastAsia="en-US"/>
              </w:rPr>
              <w:t>зточници на информация за риска.</w:t>
            </w:r>
          </w:p>
          <w:p w:rsidR="008C6B28" w:rsidRPr="008C6B28" w:rsidRDefault="008C6B28" w:rsidP="008C6B28">
            <w:pPr>
              <w:jc w:val="both"/>
              <w:rPr>
                <w:rFonts w:eastAsiaTheme="minorHAnsi"/>
                <w:lang w:eastAsia="en-US"/>
              </w:rPr>
            </w:pPr>
            <w:r w:rsidRPr="008C6B28">
              <w:rPr>
                <w:rFonts w:eastAsiaTheme="minorHAnsi"/>
                <w:lang w:eastAsia="en-US"/>
              </w:rPr>
              <w:t>За източник на информация, относно съществуващия риск в съотве</w:t>
            </w:r>
            <w:r w:rsidR="005833AB">
              <w:rPr>
                <w:rFonts w:eastAsiaTheme="minorHAnsi"/>
                <w:lang w:eastAsia="en-US"/>
              </w:rPr>
              <w:t>т</w:t>
            </w:r>
            <w:r w:rsidRPr="008C6B28">
              <w:rPr>
                <w:rFonts w:eastAsiaTheme="minorHAnsi"/>
                <w:lang w:eastAsia="en-US"/>
              </w:rPr>
              <w:t xml:space="preserve">ната област на дейност са използвани </w:t>
            </w:r>
            <w:r w:rsidR="003928AE">
              <w:rPr>
                <w:rFonts w:eastAsiaTheme="minorHAnsi"/>
                <w:lang w:eastAsia="en-US"/>
              </w:rPr>
              <w:t xml:space="preserve">одитните доклади от извършени одити на официалния контрол; </w:t>
            </w:r>
            <w:r w:rsidRPr="008C6B28">
              <w:rPr>
                <w:rFonts w:eastAsiaTheme="minorHAnsi"/>
                <w:lang w:eastAsia="en-US"/>
              </w:rPr>
              <w:t xml:space="preserve">доклади по изпълнението на МНПК; информация </w:t>
            </w:r>
            <w:r w:rsidR="003928AE">
              <w:rPr>
                <w:rFonts w:eastAsiaTheme="minorHAnsi"/>
                <w:lang w:eastAsia="en-US"/>
              </w:rPr>
              <w:t xml:space="preserve">за постъпилите жалби и сигнали; нотификации по системата </w:t>
            </w:r>
            <w:r w:rsidR="003928AE">
              <w:rPr>
                <w:rFonts w:eastAsiaTheme="minorHAnsi"/>
                <w:lang w:val="en-US" w:eastAsia="en-US"/>
              </w:rPr>
              <w:t>RASFF</w:t>
            </w:r>
            <w:r w:rsidRPr="008C6B28">
              <w:rPr>
                <w:rFonts w:eastAsiaTheme="minorHAnsi"/>
                <w:lang w:eastAsia="en-US"/>
              </w:rPr>
              <w:t xml:space="preserve">. </w:t>
            </w:r>
          </w:p>
          <w:p w:rsidR="008C6B28" w:rsidRPr="008C6B28" w:rsidRDefault="008C6B28" w:rsidP="008C6B28">
            <w:pPr>
              <w:jc w:val="both"/>
              <w:rPr>
                <w:rFonts w:eastAsiaTheme="minorHAnsi"/>
                <w:lang w:eastAsia="en-US"/>
              </w:rPr>
            </w:pPr>
            <w:r w:rsidRPr="008C6B28">
              <w:rPr>
                <w:rFonts w:eastAsiaTheme="minorHAnsi"/>
                <w:lang w:eastAsia="en-US"/>
              </w:rPr>
              <w:t xml:space="preserve">В тази област на дейност за периода 2021 г. – 2023 г. не са извършвани одити на официалния контрол и проверки на ефективността. </w:t>
            </w:r>
          </w:p>
          <w:p w:rsidR="003928AE" w:rsidRPr="00B14AF1" w:rsidRDefault="003928AE" w:rsidP="003928AE">
            <w:pPr>
              <w:rPr>
                <w:b/>
                <w:lang w:eastAsia="zh-CN"/>
              </w:rPr>
            </w:pPr>
            <w:r w:rsidRPr="00B14AF1">
              <w:rPr>
                <w:rFonts w:eastAsiaTheme="minorHAnsi"/>
                <w:b/>
                <w:color w:val="000000" w:themeColor="text1"/>
                <w:lang w:eastAsia="en-US"/>
              </w:rPr>
              <w:t>2</w:t>
            </w:r>
            <w:r w:rsidRPr="00B14AF1">
              <w:rPr>
                <w:b/>
                <w:lang w:eastAsia="zh-CN"/>
              </w:rPr>
              <w:t xml:space="preserve"> Вероятност на риска. Фактори свързани с вероятност на риска.</w:t>
            </w:r>
          </w:p>
          <w:p w:rsidR="003928AE" w:rsidRDefault="003928AE" w:rsidP="003928AE">
            <w:pPr>
              <w:jc w:val="both"/>
              <w:rPr>
                <w:rFonts w:eastAsiaTheme="minorHAnsi"/>
                <w:color w:val="000000" w:themeColor="text1"/>
                <w:lang w:eastAsia="en-US"/>
              </w:rPr>
            </w:pPr>
            <w:r w:rsidRPr="006F0BF1">
              <w:rPr>
                <w:rFonts w:eastAsiaTheme="minorHAnsi"/>
                <w:color w:val="000000" w:themeColor="text1"/>
                <w:lang w:eastAsia="en-US"/>
              </w:rPr>
              <w:t xml:space="preserve">Основните причини да се счита, че степента на вероятност да бъдат допуснати несъответствията от регионалните структури </w:t>
            </w:r>
            <w:r>
              <w:rPr>
                <w:rFonts w:eastAsiaTheme="minorHAnsi"/>
                <w:color w:val="000000" w:themeColor="text1"/>
                <w:lang w:eastAsia="en-US"/>
              </w:rPr>
              <w:t xml:space="preserve">е средна, </w:t>
            </w:r>
            <w:r w:rsidRPr="006F0BF1">
              <w:rPr>
                <w:rFonts w:eastAsiaTheme="minorHAnsi"/>
                <w:color w:val="000000" w:themeColor="text1"/>
                <w:lang w:eastAsia="en-US"/>
              </w:rPr>
              <w:t>са следните:</w:t>
            </w:r>
          </w:p>
          <w:p w:rsidR="003928AE" w:rsidRDefault="003928AE" w:rsidP="003F6C09">
            <w:pPr>
              <w:pStyle w:val="ListParagraph"/>
              <w:numPr>
                <w:ilvl w:val="0"/>
                <w:numId w:val="11"/>
              </w:numPr>
              <w:suppressAutoHyphens/>
              <w:overflowPunct w:val="0"/>
              <w:jc w:val="both"/>
              <w:rPr>
                <w:lang w:eastAsia="zh-CN"/>
              </w:rPr>
            </w:pPr>
            <w:r>
              <w:rPr>
                <w:lang w:eastAsia="zh-CN"/>
              </w:rPr>
              <w:t xml:space="preserve">Промяна в структурата, организацията и ръководството на компетентния орган и/или одитираната организация </w:t>
            </w:r>
            <w:r w:rsidRPr="00A32262">
              <w:rPr>
                <w:lang w:eastAsia="zh-CN"/>
              </w:rPr>
              <w:t>(чести смени в състава състава на висшето ръководство на компетентния орган и на ръководните кадри на ниво ОДБХ</w:t>
            </w:r>
            <w:r>
              <w:rPr>
                <w:lang w:eastAsia="zh-CN"/>
              </w:rPr>
              <w:t xml:space="preserve"> през изминалия период</w:t>
            </w:r>
            <w:r w:rsidR="00850A96">
              <w:rPr>
                <w:lang w:eastAsia="zh-CN"/>
              </w:rPr>
              <w:t xml:space="preserve">; </w:t>
            </w:r>
            <w:r w:rsidR="00850A96" w:rsidRPr="00850A96">
              <w:rPr>
                <w:lang w:eastAsia="zh-CN"/>
              </w:rPr>
              <w:t>настъпили промени в структурата на БАБХ с влизането в сила на нов Устроиствен правилник</w:t>
            </w:r>
            <w:r>
              <w:rPr>
                <w:lang w:eastAsia="zh-CN"/>
              </w:rPr>
              <w:t>);</w:t>
            </w:r>
          </w:p>
          <w:p w:rsidR="003928AE" w:rsidRPr="006F0BF1" w:rsidRDefault="003928AE" w:rsidP="003F6C09">
            <w:pPr>
              <w:pStyle w:val="ListParagraph"/>
              <w:numPr>
                <w:ilvl w:val="0"/>
                <w:numId w:val="13"/>
              </w:numPr>
              <w:jc w:val="both"/>
              <w:rPr>
                <w:rFonts w:eastAsiaTheme="minorHAnsi"/>
                <w:color w:val="000000" w:themeColor="text1"/>
                <w:lang w:eastAsia="en-US"/>
              </w:rPr>
            </w:pPr>
            <w:r>
              <w:rPr>
                <w:lang w:eastAsia="zh-CN"/>
              </w:rPr>
              <w:t>Промени в законодателството, инструкции и процедури (</w:t>
            </w:r>
            <w:r>
              <w:rPr>
                <w:rFonts w:eastAsiaTheme="minorHAnsi"/>
                <w:color w:val="000000" w:themeColor="text1"/>
                <w:lang w:eastAsia="en-US"/>
              </w:rPr>
              <w:t>специфичното з</w:t>
            </w:r>
            <w:r w:rsidRPr="006F0BF1">
              <w:rPr>
                <w:rFonts w:eastAsiaTheme="minorHAnsi"/>
                <w:color w:val="000000" w:themeColor="text1"/>
                <w:lang w:eastAsia="en-US"/>
              </w:rPr>
              <w:t xml:space="preserve">аконодателство в </w:t>
            </w:r>
            <w:r>
              <w:rPr>
                <w:rFonts w:eastAsiaTheme="minorHAnsi"/>
                <w:color w:val="000000" w:themeColor="text1"/>
                <w:lang w:eastAsia="en-US"/>
              </w:rPr>
              <w:t>тази област,</w:t>
            </w:r>
            <w:r>
              <w:rPr>
                <w:lang w:eastAsia="zh-CN"/>
              </w:rPr>
              <w:t xml:space="preserve"> нови или променени указания, процедури и инструкции от ЦУ на БАБХ)</w:t>
            </w:r>
            <w:r>
              <w:rPr>
                <w:rFonts w:eastAsiaTheme="minorHAnsi"/>
                <w:color w:val="000000" w:themeColor="text1"/>
                <w:lang w:eastAsia="en-US"/>
              </w:rPr>
              <w:t>;</w:t>
            </w:r>
          </w:p>
          <w:p w:rsidR="003928AE" w:rsidRDefault="003928AE" w:rsidP="003F6C09">
            <w:pPr>
              <w:pStyle w:val="ListParagraph"/>
              <w:numPr>
                <w:ilvl w:val="0"/>
                <w:numId w:val="11"/>
              </w:numPr>
              <w:suppressAutoHyphens/>
              <w:overflowPunct w:val="0"/>
              <w:jc w:val="both"/>
              <w:rPr>
                <w:lang w:eastAsia="zh-CN"/>
              </w:rPr>
            </w:pPr>
            <w:r>
              <w:rPr>
                <w:lang w:eastAsia="zh-CN"/>
              </w:rPr>
              <w:t>Възникнали кризи от всякакво естество, включително водещи до затруднения в осъществяване на официалния контрол</w:t>
            </w:r>
            <w:r w:rsidR="00850A96">
              <w:rPr>
                <w:lang w:eastAsia="zh-CN"/>
              </w:rPr>
              <w:t xml:space="preserve"> (</w:t>
            </w:r>
            <w:r w:rsidR="00850A96" w:rsidRPr="00850A96">
              <w:rPr>
                <w:lang w:eastAsia="zh-CN"/>
              </w:rPr>
              <w:t>пренасочване на служители осъществяващи официален контрол към други звена на агенцията</w:t>
            </w:r>
            <w:r w:rsidR="00850A96">
              <w:rPr>
                <w:lang w:eastAsia="zh-CN"/>
              </w:rPr>
              <w:t>)</w:t>
            </w:r>
            <w:r>
              <w:rPr>
                <w:lang w:eastAsia="zh-CN"/>
              </w:rPr>
              <w:t>;</w:t>
            </w:r>
          </w:p>
          <w:p w:rsidR="003928AE" w:rsidRDefault="003928AE" w:rsidP="003F6C09">
            <w:pPr>
              <w:pStyle w:val="ListParagraph"/>
              <w:numPr>
                <w:ilvl w:val="0"/>
                <w:numId w:val="11"/>
              </w:numPr>
              <w:suppressAutoHyphens/>
              <w:overflowPunct w:val="0"/>
              <w:jc w:val="both"/>
              <w:rPr>
                <w:lang w:eastAsia="zh-CN"/>
              </w:rPr>
            </w:pPr>
            <w:r>
              <w:rPr>
                <w:lang w:eastAsia="zh-CN"/>
              </w:rPr>
              <w:t>Национални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3928AE" w:rsidRDefault="003928AE" w:rsidP="003F6C09">
            <w:pPr>
              <w:pStyle w:val="ListParagraph"/>
              <w:numPr>
                <w:ilvl w:val="0"/>
                <w:numId w:val="14"/>
              </w:numPr>
              <w:jc w:val="both"/>
              <w:rPr>
                <w:rFonts w:eastAsiaTheme="minorHAnsi"/>
                <w:color w:val="000000" w:themeColor="text1"/>
                <w:lang w:eastAsia="en-US"/>
              </w:rPr>
            </w:pPr>
            <w:r>
              <w:rPr>
                <w:lang w:eastAsia="zh-CN"/>
              </w:rPr>
              <w:lastRenderedPageBreak/>
              <w:t>Брой и вид на дейностите на бизнес оператора (</w:t>
            </w:r>
            <w:r w:rsidR="002F5E34">
              <w:rPr>
                <w:lang w:eastAsia="zh-CN"/>
              </w:rPr>
              <w:t>специфични дейности и специфично специализирано законодателство;</w:t>
            </w:r>
            <w:r>
              <w:rPr>
                <w:lang w:eastAsia="zh-CN"/>
              </w:rPr>
              <w:t xml:space="preserve"> липса на квалифициран персонал и др.);</w:t>
            </w:r>
          </w:p>
          <w:p w:rsidR="003928AE" w:rsidRDefault="003928AE" w:rsidP="003F6C09">
            <w:pPr>
              <w:pStyle w:val="ListParagraph"/>
              <w:numPr>
                <w:ilvl w:val="0"/>
                <w:numId w:val="16"/>
              </w:numPr>
              <w:spacing w:line="276" w:lineRule="auto"/>
              <w:jc w:val="both"/>
            </w:pPr>
            <w:r>
              <w:t>Липсата на извършени одити на официалния контрол в тази област на дейност през изминалия период 2021</w:t>
            </w:r>
            <w:r w:rsidR="00D33456">
              <w:t xml:space="preserve"> г. </w:t>
            </w:r>
            <w:r>
              <w:t>-</w:t>
            </w:r>
            <w:r w:rsidR="00D33456">
              <w:t xml:space="preserve"> </w:t>
            </w:r>
            <w:r>
              <w:t>2023 г.;</w:t>
            </w:r>
          </w:p>
          <w:p w:rsidR="003928AE" w:rsidRDefault="003928AE" w:rsidP="003F6C09">
            <w:pPr>
              <w:pStyle w:val="ListParagraph"/>
              <w:numPr>
                <w:ilvl w:val="0"/>
                <w:numId w:val="15"/>
              </w:numPr>
              <w:spacing w:line="276" w:lineRule="auto"/>
              <w:jc w:val="both"/>
            </w:pPr>
            <w:r>
              <w:t>Липсата на извършени проверки на ефективността от страна на ЦУ на БАБХ в тази област на дейност през изминалия период 2021</w:t>
            </w:r>
            <w:r w:rsidR="00D33456">
              <w:t xml:space="preserve"> г. </w:t>
            </w:r>
            <w:r>
              <w:t>-</w:t>
            </w:r>
            <w:r w:rsidR="00D33456">
              <w:t xml:space="preserve"> </w:t>
            </w:r>
            <w:r>
              <w:t>2023 г</w:t>
            </w:r>
            <w:r w:rsidR="00D33456">
              <w:t>.</w:t>
            </w:r>
            <w:r>
              <w:t>;</w:t>
            </w:r>
          </w:p>
          <w:p w:rsidR="003928AE" w:rsidRDefault="003928AE" w:rsidP="003F6C09">
            <w:pPr>
              <w:pStyle w:val="ListParagraph"/>
              <w:numPr>
                <w:ilvl w:val="0"/>
                <w:numId w:val="15"/>
              </w:numPr>
              <w:spacing w:line="276" w:lineRule="auto"/>
              <w:jc w:val="both"/>
            </w:pPr>
            <w:r>
              <w:t>Недостатъчно или липса на обучение в тази област;</w:t>
            </w:r>
          </w:p>
          <w:p w:rsidR="00850A96" w:rsidRPr="00195AD0" w:rsidRDefault="00850A96" w:rsidP="00D33456">
            <w:pPr>
              <w:spacing w:line="276" w:lineRule="auto"/>
              <w:jc w:val="both"/>
            </w:pPr>
            <w:r w:rsidRPr="00850A96">
              <w:t xml:space="preserve">В настоящата програма оценката на риска в тази област на дейност е </w:t>
            </w:r>
            <w:r w:rsidR="00D33456">
              <w:t>6</w:t>
            </w:r>
            <w:r w:rsidRPr="00850A96">
              <w:t xml:space="preserve"> (</w:t>
            </w:r>
            <w:r w:rsidR="00D33456">
              <w:t>висок</w:t>
            </w:r>
            <w:r w:rsidRPr="00850A96">
              <w:t xml:space="preserve"> риск) и ще бъдат включени одити, поради факта че такива не са и</w:t>
            </w:r>
            <w:r w:rsidR="00D33456">
              <w:t>звършени през изминалия период и е</w:t>
            </w:r>
            <w:r w:rsidRPr="00850A96">
              <w:t xml:space="preserve"> възникнала ситуация с установени несъответствия (наличие на тежки метали) в детски храни.</w:t>
            </w:r>
          </w:p>
          <w:p w:rsidR="008C6B28" w:rsidRPr="002F5E34" w:rsidRDefault="008C6B28" w:rsidP="003F6C09">
            <w:pPr>
              <w:pStyle w:val="ListParagraph"/>
              <w:numPr>
                <w:ilvl w:val="0"/>
                <w:numId w:val="18"/>
              </w:numPr>
              <w:spacing w:line="276" w:lineRule="auto"/>
              <w:rPr>
                <w:rFonts w:eastAsiaTheme="minorHAnsi"/>
                <w:b/>
                <w:lang w:eastAsia="en-US"/>
              </w:rPr>
            </w:pPr>
            <w:r w:rsidRPr="002F5E34">
              <w:rPr>
                <w:rFonts w:eastAsiaTheme="minorHAnsi"/>
                <w:b/>
                <w:lang w:eastAsia="en-US"/>
              </w:rPr>
              <w:t>Въздействие на риска:</w:t>
            </w:r>
          </w:p>
          <w:p w:rsidR="00D33456" w:rsidRDefault="00D33456" w:rsidP="00D33456">
            <w:pPr>
              <w:spacing w:line="276" w:lineRule="auto"/>
              <w:jc w:val="both"/>
              <w:rPr>
                <w:rFonts w:eastAsiaTheme="minorHAnsi"/>
                <w:lang w:eastAsia="en-US"/>
              </w:rPr>
            </w:pPr>
            <w:r w:rsidRPr="00D33456">
              <w:rPr>
                <w:rFonts w:eastAsiaTheme="minorHAnsi"/>
                <w:lang w:eastAsia="en-US"/>
              </w:rPr>
              <w:t>•</w:t>
            </w:r>
            <w:r>
              <w:rPr>
                <w:rFonts w:eastAsiaTheme="minorHAnsi"/>
                <w:lang w:eastAsia="en-US"/>
              </w:rPr>
              <w:t xml:space="preserve"> </w:t>
            </w:r>
            <w:r w:rsidR="002F5E34" w:rsidRPr="00DE64FC">
              <w:rPr>
                <w:rFonts w:eastAsiaTheme="minorHAnsi"/>
                <w:lang w:eastAsia="en-US"/>
              </w:rPr>
              <w:t>Висока степен на възде</w:t>
            </w:r>
            <w:r w:rsidR="00094B5E">
              <w:rPr>
                <w:rFonts w:eastAsiaTheme="minorHAnsi"/>
                <w:lang w:eastAsia="en-US"/>
              </w:rPr>
              <w:t>йствие върху здравето на децата</w:t>
            </w:r>
            <w:r>
              <w:rPr>
                <w:rFonts w:eastAsiaTheme="minorHAnsi"/>
                <w:lang w:eastAsia="en-US"/>
              </w:rPr>
              <w:t>;</w:t>
            </w:r>
          </w:p>
          <w:p w:rsidR="002F5E34" w:rsidRPr="002F5E34" w:rsidRDefault="00D33456" w:rsidP="002F5E34">
            <w:pPr>
              <w:spacing w:line="276" w:lineRule="auto"/>
              <w:jc w:val="both"/>
              <w:rPr>
                <w:rFonts w:eastAsiaTheme="minorHAnsi"/>
                <w:lang w:eastAsia="en-US"/>
              </w:rPr>
            </w:pPr>
            <w:r>
              <w:rPr>
                <w:rFonts w:eastAsiaTheme="minorHAnsi"/>
                <w:lang w:eastAsia="en-US"/>
              </w:rPr>
              <w:t>•</w:t>
            </w:r>
            <w:r w:rsidR="002F5E34" w:rsidRPr="002F5E34">
              <w:rPr>
                <w:rFonts w:eastAsiaTheme="minorHAnsi"/>
                <w:lang w:eastAsia="en-US"/>
              </w:rPr>
              <w:t>Средна степен на икономическо въздействие, поради финансови загуби за бизнес опрераторите с храни въ</w:t>
            </w:r>
            <w:r w:rsidR="00094B5E">
              <w:rPr>
                <w:rFonts w:eastAsiaTheme="minorHAnsi"/>
                <w:lang w:eastAsia="en-US"/>
              </w:rPr>
              <w:t>в връзка с наложени ограничения</w:t>
            </w:r>
            <w:r>
              <w:rPr>
                <w:rFonts w:eastAsiaTheme="minorHAnsi"/>
                <w:lang w:eastAsia="en-US"/>
              </w:rPr>
              <w:t>;</w:t>
            </w:r>
            <w:r w:rsidR="002F5E34" w:rsidRPr="002F5E34">
              <w:rPr>
                <w:rFonts w:eastAsiaTheme="minorHAnsi"/>
                <w:lang w:eastAsia="en-US"/>
              </w:rPr>
              <w:t xml:space="preserve"> </w:t>
            </w:r>
          </w:p>
          <w:p w:rsidR="008C6B28" w:rsidRPr="00DE64FC" w:rsidRDefault="002F5E34" w:rsidP="00087D62">
            <w:pPr>
              <w:spacing w:line="276" w:lineRule="auto"/>
              <w:jc w:val="both"/>
              <w:rPr>
                <w:rFonts w:eastAsiaTheme="minorHAnsi"/>
                <w:lang w:eastAsia="en-US"/>
              </w:rPr>
            </w:pPr>
            <w:r w:rsidRPr="002F5E34">
              <w:rPr>
                <w:rFonts w:eastAsiaTheme="minorHAnsi"/>
                <w:lang w:eastAsia="en-US"/>
              </w:rPr>
              <w:t>•</w:t>
            </w:r>
            <w:r w:rsidR="00087D62">
              <w:rPr>
                <w:rFonts w:eastAsiaTheme="minorHAnsi"/>
                <w:lang w:eastAsia="en-US"/>
              </w:rPr>
              <w:t xml:space="preserve"> </w:t>
            </w:r>
            <w:r w:rsidR="008C6B28" w:rsidRPr="00DE64FC">
              <w:rPr>
                <w:rFonts w:eastAsiaTheme="minorHAnsi"/>
                <w:lang w:eastAsia="en-US"/>
              </w:rPr>
              <w:t>Висока степен на въздействие върху престижа на компетентния орган:</w:t>
            </w:r>
          </w:p>
          <w:p w:rsidR="008C6B28" w:rsidRPr="00DE64FC" w:rsidRDefault="008C6B28" w:rsidP="008C6B28">
            <w:pPr>
              <w:spacing w:line="276" w:lineRule="auto"/>
              <w:jc w:val="both"/>
              <w:rPr>
                <w:rFonts w:eastAsiaTheme="minorHAnsi"/>
                <w:lang w:eastAsia="en-US"/>
              </w:rPr>
            </w:pPr>
            <w:r w:rsidRPr="00DE64FC">
              <w:rPr>
                <w:rFonts w:eastAsiaTheme="minorHAnsi"/>
                <w:lang w:eastAsia="en-US"/>
              </w:rPr>
              <w:t>Уронване на престижа на компетентния орган пред потребителите, правителство, медии, браншови организации и съюзи, бизнес оператори. Евентуалното възникване на заболявания сред децата винаги е със сериозна значимост и води както до широк граждански отзвук, така и до медиен, и неминуемо се стига до загуб</w:t>
            </w:r>
            <w:r w:rsidR="00D33456">
              <w:rPr>
                <w:rFonts w:eastAsiaTheme="minorHAnsi"/>
                <w:lang w:eastAsia="en-US"/>
              </w:rPr>
              <w:t>а на доверието на потребителите</w:t>
            </w:r>
            <w:r w:rsidRPr="00DE64FC">
              <w:rPr>
                <w:rFonts w:eastAsiaTheme="minorHAnsi"/>
                <w:lang w:eastAsia="en-US"/>
              </w:rPr>
              <w:t>;</w:t>
            </w:r>
          </w:p>
          <w:p w:rsidR="008C6B28" w:rsidRDefault="008C6B28" w:rsidP="00087D62">
            <w:pPr>
              <w:spacing w:line="276" w:lineRule="auto"/>
              <w:jc w:val="both"/>
              <w:rPr>
                <w:rFonts w:eastAsiaTheme="minorHAnsi"/>
                <w:lang w:eastAsia="en-US"/>
              </w:rPr>
            </w:pPr>
            <w:r w:rsidRPr="00DE64FC">
              <w:rPr>
                <w:rFonts w:eastAsiaTheme="minorHAnsi"/>
                <w:lang w:eastAsia="en-US"/>
              </w:rPr>
              <w:t xml:space="preserve">Уронване на </w:t>
            </w:r>
            <w:r w:rsidR="00087D62">
              <w:rPr>
                <w:rFonts w:eastAsiaTheme="minorHAnsi"/>
                <w:lang w:eastAsia="en-US"/>
              </w:rPr>
              <w:t>имиджа</w:t>
            </w:r>
            <w:r w:rsidR="000F40D4">
              <w:rPr>
                <w:rFonts w:eastAsiaTheme="minorHAnsi"/>
                <w:lang w:eastAsia="en-US"/>
              </w:rPr>
              <w:t xml:space="preserve"> на компетентния орга</w:t>
            </w:r>
            <w:r w:rsidRPr="00DE64FC">
              <w:rPr>
                <w:rFonts w:eastAsiaTheme="minorHAnsi"/>
                <w:lang w:eastAsia="en-US"/>
              </w:rPr>
              <w:t xml:space="preserve">н пред </w:t>
            </w:r>
            <w:r w:rsidR="00087D62">
              <w:rPr>
                <w:rFonts w:eastAsiaTheme="minorHAnsi"/>
                <w:lang w:eastAsia="en-US"/>
              </w:rPr>
              <w:t xml:space="preserve">международни организации и институции: </w:t>
            </w:r>
            <w:r w:rsidRPr="00DE64FC">
              <w:rPr>
                <w:rFonts w:eastAsiaTheme="minorHAnsi"/>
                <w:lang w:eastAsia="en-US"/>
              </w:rPr>
              <w:t>ЕК</w:t>
            </w:r>
            <w:r w:rsidR="00087D62">
              <w:rPr>
                <w:rFonts w:eastAsiaTheme="minorHAnsi"/>
                <w:lang w:eastAsia="en-US"/>
              </w:rPr>
              <w:t xml:space="preserve"> и компетентни органи по безопасн</w:t>
            </w:r>
            <w:r w:rsidR="00D33456">
              <w:rPr>
                <w:rFonts w:eastAsiaTheme="minorHAnsi"/>
                <w:lang w:eastAsia="en-US"/>
              </w:rPr>
              <w:t>ост на храните на други държави;</w:t>
            </w:r>
            <w:r w:rsidR="00087D62">
              <w:rPr>
                <w:rFonts w:eastAsiaTheme="minorHAnsi"/>
                <w:lang w:eastAsia="en-US"/>
              </w:rPr>
              <w:t xml:space="preserve"> </w:t>
            </w:r>
            <w:r w:rsidRPr="00DE64FC">
              <w:rPr>
                <w:rFonts w:eastAsiaTheme="minorHAnsi"/>
                <w:lang w:eastAsia="en-US"/>
              </w:rPr>
              <w:t xml:space="preserve"> </w:t>
            </w:r>
          </w:p>
          <w:p w:rsidR="00D33456" w:rsidRPr="00DE64FC" w:rsidRDefault="00D33456" w:rsidP="00D33456">
            <w:pPr>
              <w:tabs>
                <w:tab w:val="left" w:pos="120"/>
              </w:tabs>
              <w:spacing w:line="276" w:lineRule="auto"/>
              <w:jc w:val="both"/>
              <w:rPr>
                <w:rFonts w:eastAsiaTheme="minorHAnsi"/>
                <w:lang w:eastAsia="en-US"/>
              </w:rPr>
            </w:pPr>
            <w:r w:rsidRPr="00D33456">
              <w:rPr>
                <w:rFonts w:eastAsiaTheme="minorHAnsi"/>
                <w:lang w:eastAsia="en-US"/>
              </w:rPr>
              <w:t>•</w:t>
            </w:r>
            <w:r w:rsidRPr="00D33456">
              <w:rPr>
                <w:rFonts w:eastAsiaTheme="minorHAnsi"/>
                <w:lang w:eastAsia="en-US"/>
              </w:rPr>
              <w:tab/>
              <w:t>Ниска степен на въздействие върху структурата, организацията и процедурите на компетентния орган.</w:t>
            </w:r>
          </w:p>
        </w:tc>
      </w:tr>
      <w:tr w:rsidR="00094B5E" w:rsidRPr="006C1E64" w:rsidTr="00B31AF0">
        <w:tc>
          <w:tcPr>
            <w:tcW w:w="9236" w:type="dxa"/>
            <w:gridSpan w:val="3"/>
            <w:tcBorders>
              <w:right w:val="single" w:sz="4" w:space="0" w:color="auto"/>
            </w:tcBorders>
          </w:tcPr>
          <w:p w:rsidR="00094B5E" w:rsidRPr="00DE64FC" w:rsidRDefault="00087D62" w:rsidP="00FA1DBF">
            <w:pPr>
              <w:jc w:val="both"/>
              <w:rPr>
                <w:rFonts w:eastAsiaTheme="minorHAnsi"/>
                <w:b/>
                <w:lang w:eastAsia="en-US"/>
              </w:rPr>
            </w:pPr>
            <w:r w:rsidRPr="00087D62">
              <w:rPr>
                <w:rFonts w:eastAsiaTheme="minorHAnsi"/>
                <w:b/>
                <w:lang w:eastAsia="en-US"/>
              </w:rPr>
              <w:lastRenderedPageBreak/>
              <w:t xml:space="preserve">Оценка на риска: вероятност – 2; сериозност – </w:t>
            </w:r>
            <w:r w:rsidR="00FA1DBF">
              <w:rPr>
                <w:rFonts w:eastAsiaTheme="minorHAnsi"/>
                <w:b/>
                <w:lang w:eastAsia="en-US"/>
              </w:rPr>
              <w:t>3</w:t>
            </w:r>
          </w:p>
        </w:tc>
        <w:tc>
          <w:tcPr>
            <w:tcW w:w="1437" w:type="dxa"/>
            <w:gridSpan w:val="4"/>
            <w:tcBorders>
              <w:left w:val="single" w:sz="4" w:space="0" w:color="auto"/>
            </w:tcBorders>
            <w:shd w:val="clear" w:color="auto" w:fill="FF0000"/>
          </w:tcPr>
          <w:p w:rsidR="00094B5E" w:rsidRPr="006C1E64" w:rsidRDefault="00FA1DBF" w:rsidP="00087D62">
            <w:pPr>
              <w:jc w:val="center"/>
              <w:rPr>
                <w:rFonts w:eastAsiaTheme="minorHAnsi"/>
                <w:b/>
                <w:sz w:val="28"/>
                <w:szCs w:val="28"/>
                <w:lang w:eastAsia="en-US"/>
              </w:rPr>
            </w:pPr>
            <w:r w:rsidRPr="006C1E64">
              <w:rPr>
                <w:rFonts w:eastAsiaTheme="minorHAnsi"/>
                <w:b/>
                <w:sz w:val="28"/>
                <w:szCs w:val="28"/>
                <w:lang w:eastAsia="en-US"/>
              </w:rPr>
              <w:t>6</w:t>
            </w:r>
          </w:p>
        </w:tc>
      </w:tr>
      <w:tr w:rsidR="008C6B28" w:rsidRPr="00D014B3" w:rsidTr="00B31AF0">
        <w:tc>
          <w:tcPr>
            <w:tcW w:w="10673" w:type="dxa"/>
            <w:gridSpan w:val="7"/>
          </w:tcPr>
          <w:p w:rsidR="008C6B28" w:rsidRPr="0088751D" w:rsidRDefault="008C6B28" w:rsidP="008C6B28">
            <w:pPr>
              <w:spacing w:line="276" w:lineRule="auto"/>
              <w:jc w:val="both"/>
              <w:rPr>
                <w:rFonts w:eastAsiaTheme="minorHAnsi"/>
                <w:b/>
                <w:lang w:eastAsia="en-US"/>
              </w:rPr>
            </w:pPr>
            <w:r w:rsidRPr="0088751D">
              <w:rPr>
                <w:rFonts w:eastAsiaTheme="minorHAnsi"/>
                <w:b/>
                <w:lang w:eastAsia="en-US"/>
              </w:rPr>
              <w:t xml:space="preserve">Избрани одитирани организации: </w:t>
            </w:r>
            <w:r w:rsidR="00A265DC">
              <w:rPr>
                <w:rFonts w:eastAsiaTheme="minorHAnsi"/>
                <w:b/>
                <w:lang w:eastAsia="en-US"/>
              </w:rPr>
              <w:t>ОДБХ – Велико Търново и ОДБХ – Пловдив.</w:t>
            </w:r>
          </w:p>
        </w:tc>
      </w:tr>
      <w:tr w:rsidR="008C6B28" w:rsidRPr="00D014B3" w:rsidTr="00B31AF0">
        <w:tc>
          <w:tcPr>
            <w:tcW w:w="10673" w:type="dxa"/>
            <w:gridSpan w:val="7"/>
          </w:tcPr>
          <w:p w:rsidR="008C6B28" w:rsidRPr="00DC39A8" w:rsidRDefault="008C6B28" w:rsidP="008C6B28">
            <w:pPr>
              <w:spacing w:line="276" w:lineRule="auto"/>
              <w:jc w:val="both"/>
              <w:rPr>
                <w:rFonts w:eastAsiaTheme="minorHAnsi"/>
                <w:lang w:eastAsia="en-US"/>
              </w:rPr>
            </w:pPr>
            <w:r w:rsidRPr="0088751D">
              <w:rPr>
                <w:rFonts w:eastAsiaTheme="minorHAnsi"/>
                <w:b/>
                <w:lang w:eastAsia="en-US"/>
              </w:rPr>
              <w:t>Обосновка:</w:t>
            </w:r>
            <w:r w:rsidR="00A265DC" w:rsidRPr="00A265DC">
              <w:rPr>
                <w:rFonts w:eastAsiaTheme="minorHAnsi"/>
                <w:lang w:eastAsia="en-US"/>
              </w:rPr>
              <w:t xml:space="preserve"> </w:t>
            </w:r>
            <w:r w:rsidR="00A265DC" w:rsidRPr="00507A2F">
              <w:rPr>
                <w:rFonts w:eastAsiaTheme="minorHAnsi"/>
                <w:b/>
                <w:lang w:eastAsia="en-US"/>
              </w:rPr>
              <w:t>Одитираните организации са избрани на база извършената оценка на риска.</w:t>
            </w:r>
          </w:p>
        </w:tc>
      </w:tr>
      <w:tr w:rsidR="008C6B28" w:rsidRPr="00D014B3" w:rsidTr="00B31AF0">
        <w:tc>
          <w:tcPr>
            <w:tcW w:w="10673" w:type="dxa"/>
            <w:gridSpan w:val="7"/>
            <w:shd w:val="clear" w:color="auto" w:fill="C6D9F1" w:themeFill="text2" w:themeFillTint="33"/>
          </w:tcPr>
          <w:p w:rsidR="008C6B28" w:rsidRPr="0048771D" w:rsidRDefault="00AE5D98" w:rsidP="00AE5D98">
            <w:pPr>
              <w:pStyle w:val="ListParagraph"/>
              <w:numPr>
                <w:ilvl w:val="0"/>
                <w:numId w:val="26"/>
              </w:numPr>
              <w:ind w:left="300" w:hanging="270"/>
              <w:jc w:val="both"/>
              <w:rPr>
                <w:rFonts w:eastAsiaTheme="minorHAnsi"/>
                <w:b/>
                <w:color w:val="000000" w:themeColor="text1"/>
                <w:sz w:val="28"/>
                <w:szCs w:val="28"/>
                <w:lang w:eastAsia="en-US"/>
              </w:rPr>
            </w:pPr>
            <w:r>
              <w:rPr>
                <w:rFonts w:eastAsiaTheme="minorHAnsi"/>
                <w:b/>
                <w:color w:val="000000" w:themeColor="text1"/>
                <w:sz w:val="28"/>
                <w:szCs w:val="28"/>
                <w:lang w:eastAsia="en-US"/>
              </w:rPr>
              <w:t>Оценка на системата на официален контрол по отношение на п</w:t>
            </w:r>
            <w:r w:rsidR="00C049ED" w:rsidRPr="0048771D">
              <w:rPr>
                <w:rFonts w:eastAsiaTheme="minorHAnsi"/>
                <w:b/>
                <w:color w:val="000000" w:themeColor="text1"/>
                <w:sz w:val="28"/>
                <w:szCs w:val="28"/>
                <w:lang w:eastAsia="en-US"/>
              </w:rPr>
              <w:t>ретенции и е</w:t>
            </w:r>
            <w:r w:rsidR="00F978F7" w:rsidRPr="0048771D">
              <w:rPr>
                <w:rFonts w:eastAsiaTheme="minorHAnsi"/>
                <w:b/>
                <w:color w:val="000000" w:themeColor="text1"/>
                <w:sz w:val="28"/>
                <w:szCs w:val="28"/>
                <w:lang w:eastAsia="en-US"/>
              </w:rPr>
              <w:t>тикетиране</w:t>
            </w:r>
            <w:r w:rsidR="00C049ED" w:rsidRPr="0048771D">
              <w:rPr>
                <w:rFonts w:eastAsiaTheme="minorHAnsi"/>
                <w:b/>
                <w:color w:val="000000" w:themeColor="text1"/>
                <w:sz w:val="28"/>
                <w:szCs w:val="28"/>
                <w:lang w:eastAsia="en-US"/>
              </w:rPr>
              <w:t xml:space="preserve"> </w:t>
            </w:r>
            <w:r w:rsidR="00F978F7" w:rsidRPr="0048771D">
              <w:rPr>
                <w:rFonts w:eastAsiaTheme="minorHAnsi"/>
                <w:b/>
                <w:color w:val="000000" w:themeColor="text1"/>
                <w:sz w:val="28"/>
                <w:szCs w:val="28"/>
                <w:lang w:eastAsia="en-US"/>
              </w:rPr>
              <w:t>на храни</w:t>
            </w:r>
            <w:r w:rsidR="0048771D">
              <w:rPr>
                <w:rFonts w:eastAsiaTheme="minorHAnsi"/>
                <w:b/>
                <w:color w:val="000000" w:themeColor="text1"/>
                <w:sz w:val="28"/>
                <w:szCs w:val="28"/>
                <w:lang w:eastAsia="en-US"/>
              </w:rPr>
              <w:t>.</w:t>
            </w:r>
          </w:p>
        </w:tc>
      </w:tr>
      <w:tr w:rsidR="008C6B28" w:rsidRPr="00D014B3" w:rsidTr="00B31AF0">
        <w:tc>
          <w:tcPr>
            <w:tcW w:w="10673" w:type="dxa"/>
            <w:gridSpan w:val="7"/>
          </w:tcPr>
          <w:p w:rsidR="00C049ED" w:rsidRPr="00C049ED" w:rsidRDefault="00C049ED" w:rsidP="00C049ED">
            <w:pPr>
              <w:jc w:val="both"/>
              <w:rPr>
                <w:rFonts w:eastAsiaTheme="minorHAnsi"/>
                <w:b/>
                <w:lang w:eastAsia="en-US"/>
              </w:rPr>
            </w:pPr>
            <w:r w:rsidRPr="00C049ED">
              <w:rPr>
                <w:rFonts w:eastAsiaTheme="minorHAnsi"/>
                <w:b/>
                <w:lang w:eastAsia="en-US"/>
              </w:rPr>
              <w:t>1. Идентифициране на риска. И</w:t>
            </w:r>
            <w:r w:rsidR="00B37E6D">
              <w:rPr>
                <w:rFonts w:eastAsiaTheme="minorHAnsi"/>
                <w:b/>
                <w:lang w:eastAsia="en-US"/>
              </w:rPr>
              <w:t>зточници на информация за риска.</w:t>
            </w:r>
          </w:p>
          <w:p w:rsidR="00C049ED" w:rsidRPr="00C049ED" w:rsidRDefault="00C049ED" w:rsidP="00C049ED">
            <w:pPr>
              <w:jc w:val="both"/>
              <w:rPr>
                <w:rFonts w:eastAsiaTheme="minorHAnsi"/>
                <w:lang w:eastAsia="en-US"/>
              </w:rPr>
            </w:pPr>
            <w:r w:rsidRPr="00C049ED">
              <w:rPr>
                <w:rFonts w:eastAsiaTheme="minorHAnsi"/>
                <w:lang w:eastAsia="en-US"/>
              </w:rPr>
              <w:t>За източник на информация, относно съществуващия риск в съотве</w:t>
            </w:r>
            <w:r w:rsidR="005833AB">
              <w:rPr>
                <w:rFonts w:eastAsiaTheme="minorHAnsi"/>
                <w:lang w:eastAsia="en-US"/>
              </w:rPr>
              <w:t>т</w:t>
            </w:r>
            <w:r w:rsidRPr="00C049ED">
              <w:rPr>
                <w:rFonts w:eastAsiaTheme="minorHAnsi"/>
                <w:lang w:eastAsia="en-US"/>
              </w:rPr>
              <w:t xml:space="preserve">ната област на дейност са използвани одитните доклади от извършени одити на официалния контрол; доклади по изпълнението на МНПК; информация за постъпилите жалби и сигнали; нотификации по системата RASFF. </w:t>
            </w:r>
          </w:p>
          <w:p w:rsidR="00C049ED" w:rsidRPr="00C049ED" w:rsidRDefault="00C049ED" w:rsidP="00C049ED">
            <w:pPr>
              <w:jc w:val="both"/>
              <w:rPr>
                <w:rFonts w:eastAsiaTheme="minorHAnsi"/>
                <w:lang w:eastAsia="en-US"/>
              </w:rPr>
            </w:pPr>
            <w:r w:rsidRPr="00C049ED">
              <w:rPr>
                <w:rFonts w:eastAsiaTheme="minorHAnsi"/>
                <w:lang w:eastAsia="en-US"/>
              </w:rPr>
              <w:t xml:space="preserve">В тази област на дейност за периода 2021 г. – 2023 г. не са извършвани одити на официалния контрол и проверки на ефективността. </w:t>
            </w:r>
          </w:p>
          <w:p w:rsidR="00C049ED" w:rsidRPr="00156C9A" w:rsidRDefault="00156C9A" w:rsidP="00C049ED">
            <w:pPr>
              <w:spacing w:line="276" w:lineRule="auto"/>
              <w:jc w:val="both"/>
              <w:rPr>
                <w:rFonts w:eastAsiaTheme="minorHAnsi"/>
                <w:b/>
                <w:lang w:eastAsia="en-US"/>
              </w:rPr>
            </w:pPr>
            <w:r w:rsidRPr="00156C9A">
              <w:rPr>
                <w:rFonts w:eastAsiaTheme="minorHAnsi"/>
                <w:b/>
                <w:lang w:eastAsia="en-US"/>
              </w:rPr>
              <w:t>2. Вероятност на риска. Фактори свързани с вероятност на риска.</w:t>
            </w:r>
          </w:p>
          <w:p w:rsidR="00156C9A" w:rsidRPr="00156C9A" w:rsidRDefault="00156C9A" w:rsidP="00156C9A">
            <w:pPr>
              <w:spacing w:line="276" w:lineRule="auto"/>
              <w:jc w:val="both"/>
              <w:rPr>
                <w:rFonts w:eastAsiaTheme="minorHAnsi"/>
                <w:lang w:eastAsia="en-US"/>
              </w:rPr>
            </w:pPr>
            <w:r w:rsidRPr="00156C9A">
              <w:rPr>
                <w:rFonts w:eastAsiaTheme="minorHAnsi"/>
                <w:lang w:eastAsia="en-US"/>
              </w:rPr>
              <w:t>Основните причини да се счита, че степента на вероятност да бъдат допуснати несъответствията от регионалните структури е средна, са следните:</w:t>
            </w:r>
          </w:p>
          <w:p w:rsidR="00156C9A" w:rsidRPr="008C49D6" w:rsidRDefault="00156C9A" w:rsidP="003F6C09">
            <w:pPr>
              <w:pStyle w:val="ListParagraph"/>
              <w:numPr>
                <w:ilvl w:val="0"/>
                <w:numId w:val="27"/>
              </w:numPr>
              <w:spacing w:line="276" w:lineRule="auto"/>
              <w:jc w:val="both"/>
              <w:rPr>
                <w:rFonts w:eastAsiaTheme="minorHAnsi"/>
                <w:lang w:eastAsia="en-US"/>
              </w:rPr>
            </w:pPr>
            <w:r w:rsidRPr="008C49D6">
              <w:rPr>
                <w:rFonts w:eastAsiaTheme="minorHAnsi"/>
                <w:lang w:eastAsia="en-US"/>
              </w:rPr>
              <w:t>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w:t>
            </w:r>
            <w:r w:rsidR="008C49D6">
              <w:rPr>
                <w:rFonts w:eastAsiaTheme="minorHAnsi"/>
                <w:lang w:eastAsia="en-US"/>
              </w:rPr>
              <w:t xml:space="preserve">; </w:t>
            </w:r>
            <w:r w:rsidR="008C49D6" w:rsidRPr="008C49D6">
              <w:rPr>
                <w:rFonts w:eastAsiaTheme="minorHAnsi"/>
                <w:lang w:eastAsia="en-US"/>
              </w:rPr>
              <w:t>настъпили промени в структурата на БАБХ с влизането в сила на нов Устроиствен правилник</w:t>
            </w:r>
            <w:r w:rsidRPr="008C49D6">
              <w:rPr>
                <w:rFonts w:eastAsiaTheme="minorHAnsi"/>
                <w:lang w:eastAsia="en-US"/>
              </w:rPr>
              <w:t>);</w:t>
            </w:r>
          </w:p>
          <w:p w:rsidR="00156C9A" w:rsidRPr="008C49D6" w:rsidRDefault="00156C9A" w:rsidP="003F6C09">
            <w:pPr>
              <w:pStyle w:val="ListParagraph"/>
              <w:numPr>
                <w:ilvl w:val="0"/>
                <w:numId w:val="27"/>
              </w:numPr>
              <w:spacing w:line="276" w:lineRule="auto"/>
              <w:jc w:val="both"/>
              <w:rPr>
                <w:rFonts w:eastAsiaTheme="minorHAnsi"/>
                <w:lang w:eastAsia="en-US"/>
              </w:rPr>
            </w:pPr>
            <w:r w:rsidRPr="008C49D6">
              <w:rPr>
                <w:rFonts w:eastAsiaTheme="minorHAnsi"/>
                <w:lang w:eastAsia="en-US"/>
              </w:rPr>
              <w:t>Промени в законодателството, инструкции и процедури (специфичното законодателство в тази област, нови или променени указания, процедури и инструкции от ЦУ на БАБХ);</w:t>
            </w:r>
          </w:p>
          <w:p w:rsidR="00156C9A" w:rsidRPr="008C49D6" w:rsidRDefault="00156C9A" w:rsidP="003F6C09">
            <w:pPr>
              <w:pStyle w:val="ListParagraph"/>
              <w:numPr>
                <w:ilvl w:val="0"/>
                <w:numId w:val="27"/>
              </w:numPr>
              <w:spacing w:line="276" w:lineRule="auto"/>
              <w:jc w:val="both"/>
              <w:rPr>
                <w:rFonts w:eastAsiaTheme="minorHAnsi"/>
                <w:lang w:eastAsia="en-US"/>
              </w:rPr>
            </w:pPr>
            <w:r w:rsidRPr="008C49D6">
              <w:rPr>
                <w:rFonts w:eastAsiaTheme="minorHAnsi"/>
                <w:lang w:eastAsia="en-US"/>
              </w:rPr>
              <w:t>Възникнали кризи от всякакво естество, включително водещи до затруднения в осъществяване на официалния контрол</w:t>
            </w:r>
            <w:r w:rsidR="008C49D6">
              <w:rPr>
                <w:rFonts w:eastAsiaTheme="minorHAnsi"/>
                <w:lang w:eastAsia="en-US"/>
              </w:rPr>
              <w:t xml:space="preserve"> </w:t>
            </w:r>
            <w:r w:rsidR="008C49D6" w:rsidRPr="008C49D6">
              <w:rPr>
                <w:rFonts w:eastAsiaTheme="minorHAnsi"/>
                <w:lang w:eastAsia="en-US"/>
              </w:rPr>
              <w:t>(пренасочване на служители осъществяващи официален контро</w:t>
            </w:r>
            <w:r w:rsidR="008C49D6">
              <w:rPr>
                <w:rFonts w:eastAsiaTheme="minorHAnsi"/>
                <w:lang w:eastAsia="en-US"/>
              </w:rPr>
              <w:t>л към други звена на агенцията)</w:t>
            </w:r>
            <w:r w:rsidRPr="008C49D6">
              <w:rPr>
                <w:rFonts w:eastAsiaTheme="minorHAnsi"/>
                <w:lang w:eastAsia="en-US"/>
              </w:rPr>
              <w:t>;</w:t>
            </w:r>
          </w:p>
          <w:p w:rsidR="00156C9A" w:rsidRPr="008C49D6" w:rsidRDefault="00156C9A" w:rsidP="003F6C09">
            <w:pPr>
              <w:pStyle w:val="ListParagraph"/>
              <w:numPr>
                <w:ilvl w:val="0"/>
                <w:numId w:val="27"/>
              </w:numPr>
              <w:spacing w:line="276" w:lineRule="auto"/>
              <w:jc w:val="both"/>
              <w:rPr>
                <w:rFonts w:eastAsiaTheme="minorHAnsi"/>
                <w:lang w:eastAsia="en-US"/>
              </w:rPr>
            </w:pPr>
            <w:r w:rsidRPr="008C49D6">
              <w:rPr>
                <w:rFonts w:eastAsiaTheme="minorHAnsi"/>
                <w:lang w:eastAsia="en-US"/>
              </w:rPr>
              <w:lastRenderedPageBreak/>
              <w:t>Национални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156C9A" w:rsidRPr="008C49D6" w:rsidRDefault="00156C9A" w:rsidP="003F6C09">
            <w:pPr>
              <w:pStyle w:val="ListParagraph"/>
              <w:numPr>
                <w:ilvl w:val="0"/>
                <w:numId w:val="27"/>
              </w:numPr>
              <w:spacing w:line="276" w:lineRule="auto"/>
              <w:jc w:val="both"/>
              <w:rPr>
                <w:rFonts w:eastAsiaTheme="minorHAnsi"/>
                <w:lang w:eastAsia="en-US"/>
              </w:rPr>
            </w:pPr>
            <w:r w:rsidRPr="008C49D6">
              <w:rPr>
                <w:rFonts w:eastAsiaTheme="minorHAnsi"/>
                <w:lang w:eastAsia="en-US"/>
              </w:rPr>
              <w:t>Брой и вид на дейностите на бизнес оператора</w:t>
            </w:r>
            <w:r w:rsidR="008C49D6">
              <w:rPr>
                <w:rFonts w:eastAsiaTheme="minorHAnsi"/>
                <w:lang w:eastAsia="en-US"/>
              </w:rPr>
              <w:t xml:space="preserve"> (голямо брой бизнес оператори и голямо разнообразие от дейности)</w:t>
            </w:r>
            <w:r w:rsidRPr="008C49D6">
              <w:rPr>
                <w:rFonts w:eastAsiaTheme="minorHAnsi"/>
                <w:lang w:eastAsia="en-US"/>
              </w:rPr>
              <w:t>;</w:t>
            </w:r>
            <w:r w:rsidR="008C49D6">
              <w:rPr>
                <w:rFonts w:eastAsiaTheme="minorHAnsi"/>
                <w:lang w:eastAsia="en-US"/>
              </w:rPr>
              <w:t xml:space="preserve"> </w:t>
            </w:r>
          </w:p>
          <w:p w:rsidR="00156C9A" w:rsidRPr="008C49D6" w:rsidRDefault="00156C9A" w:rsidP="003F6C09">
            <w:pPr>
              <w:pStyle w:val="ListParagraph"/>
              <w:numPr>
                <w:ilvl w:val="0"/>
                <w:numId w:val="27"/>
              </w:numPr>
              <w:spacing w:line="276" w:lineRule="auto"/>
              <w:jc w:val="both"/>
              <w:rPr>
                <w:rFonts w:eastAsiaTheme="minorHAnsi"/>
                <w:lang w:eastAsia="en-US"/>
              </w:rPr>
            </w:pPr>
            <w:r w:rsidRPr="008C49D6">
              <w:rPr>
                <w:rFonts w:eastAsiaTheme="minorHAnsi"/>
                <w:lang w:eastAsia="en-US"/>
              </w:rPr>
              <w:t>Липсата на извършени одити на официалния контрол в тази област на дейност през изминалия период 2021-2023 г.;</w:t>
            </w:r>
          </w:p>
          <w:p w:rsidR="00156C9A" w:rsidRPr="008C49D6" w:rsidRDefault="00156C9A" w:rsidP="003F6C09">
            <w:pPr>
              <w:pStyle w:val="ListParagraph"/>
              <w:numPr>
                <w:ilvl w:val="0"/>
                <w:numId w:val="27"/>
              </w:numPr>
              <w:spacing w:line="276" w:lineRule="auto"/>
              <w:jc w:val="both"/>
              <w:rPr>
                <w:rFonts w:eastAsiaTheme="minorHAnsi"/>
                <w:lang w:eastAsia="en-US"/>
              </w:rPr>
            </w:pPr>
            <w:r w:rsidRPr="008C49D6">
              <w:rPr>
                <w:rFonts w:eastAsiaTheme="minorHAnsi"/>
                <w:lang w:eastAsia="en-US"/>
              </w:rPr>
              <w:t>Липсата на извършени проверки на ефективността от страна на ЦУ на БАБХ в тази област на дейност през изминалия период 2021-2023 г;</w:t>
            </w:r>
          </w:p>
          <w:p w:rsidR="00156C9A" w:rsidRPr="008C49D6" w:rsidRDefault="00156C9A" w:rsidP="003F6C09">
            <w:pPr>
              <w:pStyle w:val="ListParagraph"/>
              <w:numPr>
                <w:ilvl w:val="0"/>
                <w:numId w:val="27"/>
              </w:numPr>
              <w:spacing w:line="276" w:lineRule="auto"/>
              <w:jc w:val="both"/>
              <w:rPr>
                <w:rFonts w:eastAsiaTheme="minorHAnsi"/>
                <w:lang w:eastAsia="en-US"/>
              </w:rPr>
            </w:pPr>
            <w:r w:rsidRPr="008C49D6">
              <w:rPr>
                <w:rFonts w:eastAsiaTheme="minorHAnsi"/>
                <w:lang w:eastAsia="en-US"/>
              </w:rPr>
              <w:t>Недостатъчно или липса на обучение в тази област;</w:t>
            </w:r>
          </w:p>
          <w:p w:rsidR="00B37E6D" w:rsidRPr="00156C9A" w:rsidRDefault="00B37E6D" w:rsidP="00156C9A">
            <w:pPr>
              <w:spacing w:line="276" w:lineRule="auto"/>
              <w:jc w:val="both"/>
              <w:rPr>
                <w:rFonts w:eastAsiaTheme="minorHAnsi"/>
                <w:lang w:eastAsia="en-US"/>
              </w:rPr>
            </w:pPr>
            <w:r w:rsidRPr="00B37E6D">
              <w:rPr>
                <w:rFonts w:eastAsiaTheme="minorHAnsi"/>
                <w:lang w:eastAsia="en-US"/>
              </w:rPr>
              <w:t>В настоящата програма оценката на риска в тази област на дейност е 4 (среден риск) и ще бъдат включени одити, поради факта че такива не са извършени през изминалия период.</w:t>
            </w:r>
          </w:p>
          <w:p w:rsidR="00CC51D1" w:rsidRPr="005354C3" w:rsidRDefault="00CC51D1" w:rsidP="00156C9A">
            <w:pPr>
              <w:spacing w:line="276" w:lineRule="auto"/>
              <w:jc w:val="both"/>
              <w:rPr>
                <w:rFonts w:eastAsiaTheme="minorHAnsi"/>
                <w:b/>
                <w:lang w:val="en-US" w:eastAsia="en-US"/>
              </w:rPr>
            </w:pPr>
            <w:r w:rsidRPr="00156C9A">
              <w:rPr>
                <w:rFonts w:eastAsiaTheme="minorHAnsi"/>
                <w:b/>
                <w:lang w:eastAsia="en-US"/>
              </w:rPr>
              <w:t>3. Въздействие на риска</w:t>
            </w:r>
            <w:r w:rsidR="005354C3">
              <w:rPr>
                <w:rFonts w:eastAsiaTheme="minorHAnsi"/>
                <w:b/>
                <w:lang w:val="en-US" w:eastAsia="en-US"/>
              </w:rPr>
              <w:t>.</w:t>
            </w:r>
          </w:p>
          <w:p w:rsidR="005354C3" w:rsidRDefault="00156C9A" w:rsidP="00CC51D1">
            <w:pPr>
              <w:spacing w:line="276" w:lineRule="auto"/>
              <w:jc w:val="both"/>
              <w:rPr>
                <w:rFonts w:eastAsiaTheme="minorHAnsi"/>
                <w:lang w:eastAsia="en-US"/>
              </w:rPr>
            </w:pPr>
            <w:r w:rsidRPr="00156C9A">
              <w:rPr>
                <w:rFonts w:eastAsiaTheme="minorHAnsi"/>
                <w:lang w:eastAsia="en-US"/>
              </w:rPr>
              <w:t xml:space="preserve">• </w:t>
            </w:r>
            <w:r w:rsidR="00CC51D1" w:rsidRPr="00156C9A">
              <w:rPr>
                <w:rFonts w:eastAsiaTheme="minorHAnsi"/>
                <w:lang w:eastAsia="en-US"/>
              </w:rPr>
              <w:t>Средна степен на възде</w:t>
            </w:r>
            <w:r w:rsidRPr="00156C9A">
              <w:rPr>
                <w:rFonts w:eastAsiaTheme="minorHAnsi"/>
                <w:lang w:eastAsia="en-US"/>
              </w:rPr>
              <w:t xml:space="preserve">йствие върху здравето на хората. </w:t>
            </w:r>
          </w:p>
          <w:p w:rsidR="00CC51D1" w:rsidRPr="00156C9A" w:rsidRDefault="00CC51D1" w:rsidP="00CC51D1">
            <w:pPr>
              <w:spacing w:line="276" w:lineRule="auto"/>
              <w:jc w:val="both"/>
              <w:rPr>
                <w:rFonts w:eastAsiaTheme="minorHAnsi"/>
                <w:lang w:eastAsia="en-US"/>
              </w:rPr>
            </w:pPr>
            <w:r w:rsidRPr="00156C9A">
              <w:rPr>
                <w:rFonts w:eastAsiaTheme="minorHAnsi"/>
                <w:lang w:eastAsia="en-US"/>
              </w:rPr>
              <w:t>Липсата на етикетиране</w:t>
            </w:r>
            <w:r w:rsidR="00156C9A" w:rsidRPr="00156C9A">
              <w:rPr>
                <w:rFonts w:eastAsiaTheme="minorHAnsi"/>
                <w:lang w:eastAsia="en-US"/>
              </w:rPr>
              <w:t>,</w:t>
            </w:r>
            <w:r w:rsidRPr="00156C9A">
              <w:rPr>
                <w:rFonts w:eastAsiaTheme="minorHAnsi"/>
                <w:lang w:eastAsia="en-US"/>
              </w:rPr>
              <w:t xml:space="preserve"> некоректно етикетиране </w:t>
            </w:r>
            <w:r w:rsidR="00156C9A" w:rsidRPr="00156C9A">
              <w:rPr>
                <w:rFonts w:eastAsiaTheme="minorHAnsi"/>
                <w:lang w:eastAsia="en-US"/>
              </w:rPr>
              <w:t xml:space="preserve">и предявяване на претенции </w:t>
            </w:r>
            <w:r w:rsidRPr="00156C9A">
              <w:rPr>
                <w:rFonts w:eastAsiaTheme="minorHAnsi"/>
                <w:lang w:eastAsia="en-US"/>
              </w:rPr>
              <w:t>няма пряко въздействие върху здравето на хората,</w:t>
            </w:r>
            <w:r w:rsidR="00156C9A" w:rsidRPr="00156C9A">
              <w:rPr>
                <w:rFonts w:eastAsiaTheme="minorHAnsi"/>
                <w:lang w:eastAsia="en-US"/>
              </w:rPr>
              <w:t xml:space="preserve"> </w:t>
            </w:r>
            <w:r w:rsidRPr="00156C9A">
              <w:rPr>
                <w:rFonts w:eastAsiaTheme="minorHAnsi"/>
                <w:lang w:eastAsia="en-US"/>
              </w:rPr>
              <w:t>с изключение на съставките, които могат да доведат до алергична реакция;</w:t>
            </w:r>
          </w:p>
          <w:p w:rsidR="005354C3" w:rsidRDefault="00156C9A" w:rsidP="005354C3">
            <w:pPr>
              <w:tabs>
                <w:tab w:val="left" w:pos="120"/>
              </w:tabs>
              <w:spacing w:line="276" w:lineRule="auto"/>
              <w:jc w:val="both"/>
              <w:rPr>
                <w:rFonts w:eastAsiaTheme="minorHAnsi"/>
                <w:lang w:eastAsia="en-US"/>
              </w:rPr>
            </w:pPr>
            <w:r w:rsidRPr="00156C9A">
              <w:rPr>
                <w:rFonts w:eastAsiaTheme="minorHAnsi"/>
                <w:lang w:eastAsia="en-US"/>
              </w:rPr>
              <w:t>• Средна</w:t>
            </w:r>
            <w:r w:rsidR="00CC51D1" w:rsidRPr="00156C9A">
              <w:rPr>
                <w:rFonts w:eastAsiaTheme="minorHAnsi"/>
                <w:lang w:eastAsia="en-US"/>
              </w:rPr>
              <w:t xml:space="preserve"> сте</w:t>
            </w:r>
            <w:r w:rsidRPr="00156C9A">
              <w:rPr>
                <w:rFonts w:eastAsiaTheme="minorHAnsi"/>
                <w:lang w:eastAsia="en-US"/>
              </w:rPr>
              <w:t>п</w:t>
            </w:r>
            <w:r w:rsidR="005354C3">
              <w:rPr>
                <w:rFonts w:eastAsiaTheme="minorHAnsi"/>
                <w:lang w:eastAsia="en-US"/>
              </w:rPr>
              <w:t>ен на икономическо въздействие;</w:t>
            </w:r>
          </w:p>
          <w:p w:rsidR="00CC51D1" w:rsidRPr="00156C9A" w:rsidRDefault="00CC51D1" w:rsidP="005354C3">
            <w:pPr>
              <w:tabs>
                <w:tab w:val="left" w:pos="120"/>
              </w:tabs>
              <w:spacing w:line="276" w:lineRule="auto"/>
              <w:jc w:val="both"/>
              <w:rPr>
                <w:rFonts w:eastAsiaTheme="minorHAnsi"/>
                <w:lang w:eastAsia="en-US"/>
              </w:rPr>
            </w:pPr>
            <w:r w:rsidRPr="00156C9A">
              <w:rPr>
                <w:rFonts w:eastAsiaTheme="minorHAnsi"/>
                <w:lang w:eastAsia="en-US"/>
              </w:rPr>
              <w:t>Маркировката и етикетир</w:t>
            </w:r>
            <w:r w:rsidR="005354C3">
              <w:rPr>
                <w:rFonts w:eastAsiaTheme="minorHAnsi"/>
                <w:lang w:eastAsia="en-US"/>
              </w:rPr>
              <w:t>ането касаят определена партида.</w:t>
            </w:r>
          </w:p>
          <w:p w:rsidR="00CC51D1" w:rsidRPr="00156C9A" w:rsidRDefault="00156C9A" w:rsidP="00CC51D1">
            <w:pPr>
              <w:spacing w:line="276" w:lineRule="auto"/>
              <w:jc w:val="both"/>
              <w:rPr>
                <w:rFonts w:eastAsiaTheme="minorHAnsi"/>
                <w:lang w:eastAsia="en-US"/>
              </w:rPr>
            </w:pPr>
            <w:r w:rsidRPr="00156C9A">
              <w:rPr>
                <w:rFonts w:eastAsiaTheme="minorHAnsi"/>
                <w:lang w:eastAsia="en-US"/>
              </w:rPr>
              <w:t xml:space="preserve">• </w:t>
            </w:r>
            <w:r w:rsidR="00CC51D1" w:rsidRPr="00156C9A">
              <w:rPr>
                <w:rFonts w:eastAsiaTheme="minorHAnsi"/>
                <w:lang w:eastAsia="en-US"/>
              </w:rPr>
              <w:t>Ниска степен на въздействие върху</w:t>
            </w:r>
            <w:r w:rsidRPr="00156C9A">
              <w:rPr>
                <w:rFonts w:eastAsiaTheme="minorHAnsi"/>
                <w:lang w:eastAsia="en-US"/>
              </w:rPr>
              <w:t xml:space="preserve"> престижа на компетентния орган:</w:t>
            </w:r>
          </w:p>
          <w:p w:rsidR="00CC51D1" w:rsidRPr="00156C9A" w:rsidRDefault="00CC51D1" w:rsidP="00CC51D1">
            <w:pPr>
              <w:spacing w:line="276" w:lineRule="auto"/>
              <w:jc w:val="both"/>
              <w:rPr>
                <w:rFonts w:eastAsiaTheme="minorHAnsi"/>
                <w:lang w:eastAsia="en-US"/>
              </w:rPr>
            </w:pPr>
            <w:r w:rsidRPr="00156C9A">
              <w:rPr>
                <w:rFonts w:eastAsiaTheme="minorHAnsi"/>
                <w:lang w:eastAsia="en-US"/>
              </w:rPr>
              <w:t xml:space="preserve">Уронване на престижа на БАБХ пред медии, правителство, браншови организации и съюзи, потребители, бизнес оператори. </w:t>
            </w:r>
          </w:p>
          <w:p w:rsidR="008C6B28" w:rsidRDefault="00156C9A" w:rsidP="00156C9A">
            <w:pPr>
              <w:spacing w:line="276" w:lineRule="auto"/>
              <w:jc w:val="both"/>
              <w:rPr>
                <w:rFonts w:eastAsiaTheme="minorHAnsi"/>
                <w:lang w:eastAsia="en-US"/>
              </w:rPr>
            </w:pPr>
            <w:r w:rsidRPr="00156C9A">
              <w:rPr>
                <w:rFonts w:eastAsiaTheme="minorHAnsi"/>
                <w:lang w:eastAsia="en-US"/>
              </w:rPr>
              <w:t xml:space="preserve">Уронване на имиджа на компетентния оргон пред международни организации и институции: ЕК и компетентни органи по безопасност на храните на други държави.  </w:t>
            </w:r>
          </w:p>
          <w:p w:rsidR="005354C3" w:rsidRPr="00A00319" w:rsidRDefault="005354C3" w:rsidP="005354C3">
            <w:pPr>
              <w:tabs>
                <w:tab w:val="left" w:pos="120"/>
              </w:tabs>
              <w:spacing w:line="276" w:lineRule="auto"/>
              <w:jc w:val="both"/>
              <w:rPr>
                <w:rFonts w:eastAsiaTheme="minorHAnsi"/>
                <w:lang w:eastAsia="en-US"/>
              </w:rPr>
            </w:pPr>
            <w:r w:rsidRPr="005354C3">
              <w:rPr>
                <w:rFonts w:eastAsiaTheme="minorHAnsi"/>
                <w:lang w:eastAsia="en-US"/>
              </w:rPr>
              <w:t>•</w:t>
            </w:r>
            <w:r w:rsidRPr="005354C3">
              <w:rPr>
                <w:rFonts w:eastAsiaTheme="minorHAnsi"/>
                <w:lang w:eastAsia="en-US"/>
              </w:rPr>
              <w:tab/>
              <w:t>Ниска степен на въздействие върху структурата, организацията и процедурите на компетентния орган.</w:t>
            </w:r>
          </w:p>
        </w:tc>
      </w:tr>
      <w:tr w:rsidR="008C6B28" w:rsidRPr="00D014B3" w:rsidTr="00E00CFE">
        <w:tc>
          <w:tcPr>
            <w:tcW w:w="9359" w:type="dxa"/>
            <w:gridSpan w:val="6"/>
          </w:tcPr>
          <w:p w:rsidR="008C6B28" w:rsidRPr="00A00319" w:rsidRDefault="00156C9A" w:rsidP="00156C9A">
            <w:pPr>
              <w:jc w:val="both"/>
              <w:rPr>
                <w:rFonts w:eastAsiaTheme="minorHAnsi"/>
                <w:b/>
                <w:lang w:eastAsia="en-US"/>
              </w:rPr>
            </w:pPr>
            <w:r>
              <w:rPr>
                <w:rFonts w:eastAsiaTheme="minorHAnsi"/>
                <w:b/>
                <w:lang w:eastAsia="en-US"/>
              </w:rPr>
              <w:lastRenderedPageBreak/>
              <w:t>Оценка на риска: вероятност – 2; сериозност – 2</w:t>
            </w:r>
          </w:p>
        </w:tc>
        <w:tc>
          <w:tcPr>
            <w:tcW w:w="1314" w:type="dxa"/>
            <w:shd w:val="clear" w:color="auto" w:fill="FFFF00"/>
            <w:vAlign w:val="center"/>
          </w:tcPr>
          <w:p w:rsidR="008C6B28" w:rsidRPr="006C1E64" w:rsidRDefault="00156C9A" w:rsidP="008C6B28">
            <w:pPr>
              <w:jc w:val="center"/>
              <w:rPr>
                <w:rFonts w:eastAsiaTheme="minorHAnsi"/>
                <w:b/>
                <w:color w:val="FF0000"/>
                <w:sz w:val="28"/>
                <w:szCs w:val="28"/>
                <w:lang w:eastAsia="en-US"/>
              </w:rPr>
            </w:pPr>
            <w:r w:rsidRPr="006C1E64">
              <w:rPr>
                <w:rFonts w:eastAsiaTheme="minorHAnsi"/>
                <w:b/>
                <w:color w:val="000000" w:themeColor="text1"/>
                <w:sz w:val="28"/>
                <w:szCs w:val="28"/>
                <w:lang w:eastAsia="en-US"/>
              </w:rPr>
              <w:t>4</w:t>
            </w:r>
          </w:p>
        </w:tc>
      </w:tr>
      <w:tr w:rsidR="008C6B28" w:rsidRPr="00D014B3" w:rsidTr="00B31AF0">
        <w:tc>
          <w:tcPr>
            <w:tcW w:w="10673" w:type="dxa"/>
            <w:gridSpan w:val="7"/>
          </w:tcPr>
          <w:p w:rsidR="008C6B28" w:rsidRPr="00A00319" w:rsidRDefault="008C6B28" w:rsidP="007E68AC">
            <w:pPr>
              <w:jc w:val="both"/>
              <w:rPr>
                <w:rFonts w:eastAsiaTheme="minorHAnsi"/>
                <w:b/>
                <w:lang w:eastAsia="en-US"/>
              </w:rPr>
            </w:pPr>
            <w:r w:rsidRPr="00A00319">
              <w:rPr>
                <w:rFonts w:eastAsiaTheme="minorHAnsi"/>
                <w:b/>
                <w:lang w:eastAsia="en-US"/>
              </w:rPr>
              <w:t xml:space="preserve">Избрани одитирани организации: </w:t>
            </w:r>
            <w:r w:rsidR="00507A2F">
              <w:rPr>
                <w:rFonts w:eastAsiaTheme="minorHAnsi"/>
                <w:b/>
                <w:lang w:eastAsia="en-US"/>
              </w:rPr>
              <w:t>ОДБХ - Разград</w:t>
            </w:r>
          </w:p>
        </w:tc>
      </w:tr>
      <w:tr w:rsidR="008C6B28" w:rsidRPr="00D014B3" w:rsidTr="00B31AF0">
        <w:tc>
          <w:tcPr>
            <w:tcW w:w="10673" w:type="dxa"/>
            <w:gridSpan w:val="7"/>
          </w:tcPr>
          <w:p w:rsidR="008C6B28" w:rsidRPr="00A00319" w:rsidRDefault="008C6B28" w:rsidP="00507A2F">
            <w:pPr>
              <w:jc w:val="both"/>
              <w:rPr>
                <w:rFonts w:eastAsiaTheme="minorHAnsi"/>
                <w:b/>
                <w:lang w:eastAsia="en-US"/>
              </w:rPr>
            </w:pPr>
            <w:r w:rsidRPr="00A00319">
              <w:rPr>
                <w:rFonts w:eastAsiaTheme="minorHAnsi"/>
                <w:b/>
                <w:lang w:eastAsia="en-US"/>
              </w:rPr>
              <w:t xml:space="preserve">Обосновка: </w:t>
            </w:r>
            <w:r w:rsidR="004E3C15">
              <w:rPr>
                <w:rFonts w:eastAsiaTheme="minorHAnsi"/>
                <w:b/>
                <w:lang w:eastAsia="en-US"/>
              </w:rPr>
              <w:t>Одитираната организация е избрана</w:t>
            </w:r>
            <w:r w:rsidR="00507A2F" w:rsidRPr="00507A2F">
              <w:rPr>
                <w:rFonts w:eastAsiaTheme="minorHAnsi"/>
                <w:b/>
                <w:lang w:eastAsia="en-US"/>
              </w:rPr>
              <w:t xml:space="preserve"> на база извършената оценка на риска.</w:t>
            </w:r>
          </w:p>
        </w:tc>
      </w:tr>
      <w:tr w:rsidR="008C6B28" w:rsidRPr="00D014B3" w:rsidTr="00B31AF0">
        <w:tc>
          <w:tcPr>
            <w:tcW w:w="10673" w:type="dxa"/>
            <w:gridSpan w:val="7"/>
            <w:shd w:val="clear" w:color="auto" w:fill="C6D9F1" w:themeFill="text2" w:themeFillTint="33"/>
          </w:tcPr>
          <w:p w:rsidR="008C6B28" w:rsidRPr="00136E90" w:rsidRDefault="002250BB" w:rsidP="002250BB">
            <w:pPr>
              <w:pStyle w:val="ListParagraph"/>
              <w:numPr>
                <w:ilvl w:val="0"/>
                <w:numId w:val="26"/>
              </w:numPr>
              <w:tabs>
                <w:tab w:val="left" w:pos="0"/>
                <w:tab w:val="left" w:pos="300"/>
              </w:tabs>
              <w:ind w:left="30" w:hanging="30"/>
              <w:jc w:val="both"/>
              <w:rPr>
                <w:rFonts w:eastAsiaTheme="minorHAnsi"/>
                <w:b/>
                <w:color w:val="000000" w:themeColor="text1"/>
                <w:sz w:val="28"/>
                <w:szCs w:val="28"/>
                <w:lang w:eastAsia="en-US"/>
              </w:rPr>
            </w:pPr>
            <w:r>
              <w:rPr>
                <w:rFonts w:eastAsiaTheme="minorHAnsi"/>
                <w:b/>
                <w:color w:val="000000" w:themeColor="text1"/>
                <w:sz w:val="28"/>
                <w:szCs w:val="28"/>
                <w:lang w:eastAsia="en-US"/>
              </w:rPr>
              <w:t>Оценка на системата на о</w:t>
            </w:r>
            <w:r w:rsidR="006D42D1" w:rsidRPr="00136E90">
              <w:rPr>
                <w:rFonts w:eastAsiaTheme="minorHAnsi"/>
                <w:b/>
                <w:color w:val="000000" w:themeColor="text1"/>
                <w:sz w:val="28"/>
                <w:szCs w:val="28"/>
                <w:lang w:eastAsia="en-US"/>
              </w:rPr>
              <w:t xml:space="preserve">фициален контрол при производството и предлагането на пазара на храни от </w:t>
            </w:r>
            <w:r w:rsidR="00870ACF">
              <w:rPr>
                <w:rFonts w:eastAsiaTheme="minorHAnsi"/>
                <w:b/>
                <w:color w:val="000000" w:themeColor="text1"/>
                <w:sz w:val="28"/>
                <w:szCs w:val="28"/>
                <w:lang w:eastAsia="en-US"/>
              </w:rPr>
              <w:t xml:space="preserve">животински произход. Официален </w:t>
            </w:r>
            <w:r w:rsidR="006D42D1" w:rsidRPr="00136E90">
              <w:rPr>
                <w:rFonts w:eastAsiaTheme="minorHAnsi"/>
                <w:b/>
                <w:color w:val="000000" w:themeColor="text1"/>
                <w:sz w:val="28"/>
                <w:szCs w:val="28"/>
                <w:lang w:eastAsia="en-US"/>
              </w:rPr>
              <w:t>контрол при производството и предлагането на месо от копитни животни, месо от дивеч, птиче месо и продукти от тях.</w:t>
            </w:r>
          </w:p>
        </w:tc>
      </w:tr>
      <w:tr w:rsidR="006D42D1" w:rsidRPr="00D014B3" w:rsidTr="00B31AF0">
        <w:tc>
          <w:tcPr>
            <w:tcW w:w="10673" w:type="dxa"/>
            <w:gridSpan w:val="7"/>
            <w:shd w:val="clear" w:color="auto" w:fill="FFFFFF" w:themeFill="background1"/>
          </w:tcPr>
          <w:p w:rsidR="006D42D1" w:rsidRPr="006D42D1" w:rsidRDefault="006D42D1" w:rsidP="00416EC8">
            <w:pPr>
              <w:tabs>
                <w:tab w:val="left" w:pos="300"/>
              </w:tabs>
              <w:jc w:val="both"/>
              <w:rPr>
                <w:rFonts w:eastAsiaTheme="minorHAnsi"/>
                <w:b/>
                <w:color w:val="000000" w:themeColor="text1"/>
                <w:sz w:val="28"/>
                <w:szCs w:val="28"/>
                <w:lang w:eastAsia="en-US"/>
              </w:rPr>
            </w:pPr>
            <w:r w:rsidRPr="007E68AC">
              <w:rPr>
                <w:rFonts w:eastAsiaTheme="minorHAnsi"/>
                <w:b/>
                <w:color w:val="000000" w:themeColor="text1"/>
                <w:lang w:eastAsia="en-US"/>
              </w:rPr>
              <w:t>1.</w:t>
            </w:r>
            <w:r w:rsidRPr="007E68AC">
              <w:rPr>
                <w:rFonts w:eastAsiaTheme="minorHAnsi"/>
                <w:b/>
                <w:color w:val="000000" w:themeColor="text1"/>
                <w:lang w:eastAsia="en-US"/>
              </w:rPr>
              <w:tab/>
            </w:r>
            <w:r w:rsidRPr="006D42D1">
              <w:rPr>
                <w:rFonts w:eastAsiaTheme="minorHAnsi"/>
                <w:b/>
                <w:color w:val="000000" w:themeColor="text1"/>
                <w:lang w:eastAsia="en-US"/>
              </w:rPr>
              <w:t>Идентифициране на риска. И</w:t>
            </w:r>
            <w:r w:rsidR="00416EC8">
              <w:rPr>
                <w:rFonts w:eastAsiaTheme="minorHAnsi"/>
                <w:b/>
                <w:color w:val="000000" w:themeColor="text1"/>
                <w:lang w:eastAsia="en-US"/>
              </w:rPr>
              <w:t xml:space="preserve">зточници на информация за риска. </w:t>
            </w:r>
          </w:p>
          <w:p w:rsidR="006D42D1" w:rsidRPr="006D42D1" w:rsidRDefault="006D42D1" w:rsidP="006D42D1">
            <w:pPr>
              <w:jc w:val="both"/>
              <w:rPr>
                <w:rFonts w:eastAsiaTheme="minorHAnsi"/>
                <w:color w:val="000000" w:themeColor="text1"/>
                <w:lang w:eastAsia="en-US"/>
              </w:rPr>
            </w:pPr>
            <w:r w:rsidRPr="006D42D1">
              <w:rPr>
                <w:rFonts w:eastAsiaTheme="minorHAnsi"/>
                <w:color w:val="000000" w:themeColor="text1"/>
                <w:lang w:eastAsia="en-US"/>
              </w:rPr>
              <w:t xml:space="preserve">За източник на информация, относно съществуващия риск в съотвената област на дейност са използвани доклади от </w:t>
            </w:r>
            <w:r w:rsidR="00E327EC">
              <w:rPr>
                <w:rFonts w:eastAsiaTheme="minorHAnsi"/>
                <w:color w:val="000000" w:themeColor="text1"/>
                <w:lang w:eastAsia="en-US"/>
              </w:rPr>
              <w:t>одити</w:t>
            </w:r>
            <w:r w:rsidRPr="006D42D1">
              <w:rPr>
                <w:rFonts w:eastAsiaTheme="minorHAnsi"/>
                <w:color w:val="000000" w:themeColor="text1"/>
                <w:lang w:eastAsia="en-US"/>
              </w:rPr>
              <w:t xml:space="preserve"> на DG SANTE; одитните доклади от извършените до момента одити на официалния контрол; доклади от проверки на ефективността на контрола; информация за постъпилите жалби и сигнали; доклади по изпълнението на МНПК; нотификации постъпили по системата RASFF; кризисни ситуации и др.  </w:t>
            </w:r>
          </w:p>
          <w:p w:rsidR="006D42D1" w:rsidRPr="006D42D1" w:rsidRDefault="006D42D1" w:rsidP="006D42D1">
            <w:pPr>
              <w:jc w:val="both"/>
              <w:rPr>
                <w:rFonts w:eastAsiaTheme="minorHAnsi"/>
                <w:color w:val="000000" w:themeColor="text1"/>
                <w:lang w:eastAsia="en-US"/>
              </w:rPr>
            </w:pPr>
            <w:r w:rsidRPr="006D42D1">
              <w:rPr>
                <w:rFonts w:eastAsiaTheme="minorHAnsi"/>
                <w:color w:val="000000" w:themeColor="text1"/>
                <w:lang w:eastAsia="en-US"/>
              </w:rPr>
              <w:t xml:space="preserve">Установяваните най-често несъответствия от страна на компетентния орган в тази област на дейност са следните: </w:t>
            </w:r>
          </w:p>
          <w:p w:rsidR="006D42D1" w:rsidRPr="00416EC8" w:rsidRDefault="006D42D1" w:rsidP="003F6C09">
            <w:pPr>
              <w:pStyle w:val="ListParagraph"/>
              <w:numPr>
                <w:ilvl w:val="0"/>
                <w:numId w:val="28"/>
              </w:numPr>
              <w:jc w:val="both"/>
              <w:rPr>
                <w:rFonts w:eastAsiaTheme="minorHAnsi"/>
                <w:color w:val="000000" w:themeColor="text1"/>
                <w:lang w:eastAsia="en-US"/>
              </w:rPr>
            </w:pPr>
            <w:r w:rsidRPr="00416EC8">
              <w:rPr>
                <w:rFonts w:eastAsiaTheme="minorHAnsi"/>
                <w:color w:val="000000" w:themeColor="text1"/>
                <w:lang w:eastAsia="en-US"/>
              </w:rPr>
              <w:t xml:space="preserve">Липса на ефективност на официалния контрол, включително предкланичен и следкланичен преглед, хуманно отношение по време на клане. </w:t>
            </w:r>
          </w:p>
          <w:p w:rsidR="006D42D1" w:rsidRPr="00416EC8" w:rsidRDefault="006D42D1" w:rsidP="003F6C09">
            <w:pPr>
              <w:pStyle w:val="ListParagraph"/>
              <w:numPr>
                <w:ilvl w:val="0"/>
                <w:numId w:val="28"/>
              </w:numPr>
              <w:jc w:val="both"/>
              <w:rPr>
                <w:rFonts w:eastAsiaTheme="minorHAnsi"/>
                <w:color w:val="000000" w:themeColor="text1"/>
                <w:lang w:eastAsia="en-US"/>
              </w:rPr>
            </w:pPr>
            <w:r w:rsidRPr="00416EC8">
              <w:rPr>
                <w:rFonts w:eastAsiaTheme="minorHAnsi"/>
                <w:color w:val="000000" w:themeColor="text1"/>
                <w:lang w:eastAsia="en-US"/>
              </w:rPr>
              <w:t xml:space="preserve">Липса на способност за констатиране на несъответствия и да </w:t>
            </w:r>
            <w:r w:rsidR="00D86F43">
              <w:rPr>
                <w:rFonts w:eastAsiaTheme="minorHAnsi"/>
                <w:color w:val="000000" w:themeColor="text1"/>
                <w:lang w:eastAsia="en-US"/>
              </w:rPr>
              <w:t xml:space="preserve">се </w:t>
            </w:r>
            <w:r w:rsidRPr="00416EC8">
              <w:rPr>
                <w:rFonts w:eastAsiaTheme="minorHAnsi"/>
                <w:color w:val="000000" w:themeColor="text1"/>
                <w:lang w:eastAsia="en-US"/>
              </w:rPr>
              <w:t>прилага</w:t>
            </w:r>
            <w:r w:rsidR="00D86F43">
              <w:rPr>
                <w:rFonts w:eastAsiaTheme="minorHAnsi"/>
                <w:color w:val="000000" w:themeColor="text1"/>
                <w:lang w:eastAsia="en-US"/>
              </w:rPr>
              <w:t>т</w:t>
            </w:r>
            <w:r w:rsidRPr="00416EC8">
              <w:rPr>
                <w:rFonts w:eastAsiaTheme="minorHAnsi"/>
                <w:color w:val="000000" w:themeColor="text1"/>
                <w:lang w:eastAsia="en-US"/>
              </w:rPr>
              <w:t xml:space="preserve"> административни мерки, които са съответстващи на риска и имат възпиращ и разубеждаващ ефект;</w:t>
            </w:r>
          </w:p>
          <w:p w:rsidR="008E0153" w:rsidRPr="00416EC8" w:rsidRDefault="008E0153" w:rsidP="003F6C09">
            <w:pPr>
              <w:pStyle w:val="ListParagraph"/>
              <w:numPr>
                <w:ilvl w:val="0"/>
                <w:numId w:val="28"/>
              </w:numPr>
              <w:jc w:val="both"/>
              <w:rPr>
                <w:rFonts w:eastAsiaTheme="minorHAnsi"/>
                <w:color w:val="000000" w:themeColor="text1"/>
                <w:lang w:eastAsia="en-US"/>
              </w:rPr>
            </w:pPr>
            <w:r w:rsidRPr="00416EC8">
              <w:rPr>
                <w:rFonts w:eastAsiaTheme="minorHAnsi"/>
                <w:color w:val="000000" w:themeColor="text1"/>
                <w:lang w:eastAsia="en-US"/>
              </w:rPr>
              <w:t>Повтаряемост на констатирани при предходни одити на официалния контрол несъответствия;</w:t>
            </w:r>
          </w:p>
          <w:p w:rsidR="006D42D1" w:rsidRPr="00416EC8" w:rsidRDefault="006D42D1" w:rsidP="003F6C09">
            <w:pPr>
              <w:pStyle w:val="ListParagraph"/>
              <w:numPr>
                <w:ilvl w:val="0"/>
                <w:numId w:val="28"/>
              </w:numPr>
              <w:jc w:val="both"/>
              <w:rPr>
                <w:rFonts w:eastAsiaTheme="minorHAnsi"/>
                <w:color w:val="000000" w:themeColor="text1"/>
                <w:lang w:eastAsia="en-US"/>
              </w:rPr>
            </w:pPr>
            <w:r w:rsidRPr="00416EC8">
              <w:rPr>
                <w:rFonts w:eastAsiaTheme="minorHAnsi"/>
                <w:color w:val="000000" w:themeColor="text1"/>
                <w:lang w:eastAsia="en-US"/>
              </w:rPr>
              <w:t>Пропуски по отношение методите и техниките на официа</w:t>
            </w:r>
            <w:r w:rsidR="00D86F43">
              <w:rPr>
                <w:rFonts w:eastAsiaTheme="minorHAnsi"/>
                <w:color w:val="000000" w:themeColor="text1"/>
                <w:lang w:eastAsia="en-US"/>
              </w:rPr>
              <w:t>лен контрол, като например – взе</w:t>
            </w:r>
            <w:r w:rsidRPr="00416EC8">
              <w:rPr>
                <w:rFonts w:eastAsiaTheme="minorHAnsi"/>
                <w:color w:val="000000" w:themeColor="text1"/>
                <w:lang w:eastAsia="en-US"/>
              </w:rPr>
              <w:t xml:space="preserve">мане на проби за анализ, решения по отношение съответствието </w:t>
            </w:r>
            <w:r w:rsidR="00D86F43">
              <w:rPr>
                <w:rFonts w:eastAsiaTheme="minorHAnsi"/>
                <w:color w:val="000000" w:themeColor="text1"/>
                <w:lang w:eastAsia="en-US"/>
              </w:rPr>
              <w:t xml:space="preserve">на продукта с получения </w:t>
            </w:r>
            <w:r w:rsidRPr="00416EC8">
              <w:rPr>
                <w:rFonts w:eastAsiaTheme="minorHAnsi"/>
                <w:color w:val="000000" w:themeColor="text1"/>
                <w:lang w:eastAsia="en-US"/>
              </w:rPr>
              <w:t xml:space="preserve"> лаборатор</w:t>
            </w:r>
            <w:r w:rsidR="00D86F43">
              <w:rPr>
                <w:rFonts w:eastAsiaTheme="minorHAnsi"/>
                <w:color w:val="000000" w:themeColor="text1"/>
                <w:lang w:eastAsia="en-US"/>
              </w:rPr>
              <w:t>е</w:t>
            </w:r>
            <w:r w:rsidRPr="00416EC8">
              <w:rPr>
                <w:rFonts w:eastAsiaTheme="minorHAnsi"/>
                <w:color w:val="000000" w:themeColor="text1"/>
                <w:lang w:eastAsia="en-US"/>
              </w:rPr>
              <w:t>н резултат, предприемане на последващи действия;</w:t>
            </w:r>
          </w:p>
          <w:p w:rsidR="006D42D1" w:rsidRPr="00416EC8" w:rsidRDefault="006D42D1" w:rsidP="003F6C09">
            <w:pPr>
              <w:pStyle w:val="ListParagraph"/>
              <w:numPr>
                <w:ilvl w:val="0"/>
                <w:numId w:val="28"/>
              </w:numPr>
              <w:jc w:val="both"/>
              <w:rPr>
                <w:rFonts w:eastAsiaTheme="minorHAnsi"/>
                <w:color w:val="000000" w:themeColor="text1"/>
                <w:lang w:eastAsia="en-US"/>
              </w:rPr>
            </w:pPr>
            <w:r w:rsidRPr="00416EC8">
              <w:rPr>
                <w:rFonts w:eastAsiaTheme="minorHAnsi"/>
                <w:color w:val="000000" w:themeColor="text1"/>
                <w:lang w:eastAsia="en-US"/>
              </w:rPr>
              <w:lastRenderedPageBreak/>
              <w:t xml:space="preserve">Пропуски при извършената верификация на регионално </w:t>
            </w:r>
            <w:r w:rsidR="008E0153" w:rsidRPr="00416EC8">
              <w:rPr>
                <w:rFonts w:eastAsiaTheme="minorHAnsi"/>
                <w:color w:val="000000" w:themeColor="text1"/>
                <w:lang w:eastAsia="en-US"/>
              </w:rPr>
              <w:t xml:space="preserve">и централно </w:t>
            </w:r>
            <w:r w:rsidRPr="00416EC8">
              <w:rPr>
                <w:rFonts w:eastAsiaTheme="minorHAnsi"/>
                <w:color w:val="000000" w:themeColor="text1"/>
                <w:lang w:eastAsia="en-US"/>
              </w:rPr>
              <w:t>ниво;</w:t>
            </w:r>
          </w:p>
          <w:p w:rsidR="006D42D1" w:rsidRPr="008E0153" w:rsidRDefault="006D42D1" w:rsidP="006D42D1">
            <w:pPr>
              <w:jc w:val="both"/>
              <w:rPr>
                <w:rFonts w:eastAsiaTheme="minorHAnsi"/>
                <w:color w:val="000000" w:themeColor="text1"/>
                <w:lang w:eastAsia="en-US"/>
              </w:rPr>
            </w:pPr>
            <w:r w:rsidRPr="008E0153">
              <w:rPr>
                <w:rFonts w:eastAsiaTheme="minorHAnsi"/>
                <w:color w:val="000000" w:themeColor="text1"/>
                <w:lang w:eastAsia="en-US"/>
              </w:rPr>
              <w:t>От страна на одитираните организации се предприемат мерки, с цел подобряване на системата на официалния контрол, но въпреки това много често същите несъответствия продължават да се констатират в различните регионални структури.</w:t>
            </w:r>
          </w:p>
          <w:p w:rsidR="006D42D1" w:rsidRPr="008E0153" w:rsidRDefault="006D42D1" w:rsidP="006D42D1">
            <w:pPr>
              <w:jc w:val="both"/>
              <w:rPr>
                <w:rFonts w:eastAsiaTheme="minorHAnsi"/>
                <w:color w:val="000000" w:themeColor="text1"/>
                <w:lang w:eastAsia="en-US"/>
              </w:rPr>
            </w:pPr>
            <w:r w:rsidRPr="008E0153">
              <w:rPr>
                <w:rFonts w:eastAsiaTheme="minorHAnsi"/>
                <w:color w:val="000000" w:themeColor="text1"/>
                <w:lang w:eastAsia="en-US"/>
              </w:rPr>
              <w:t>В Тригодишната програма за периода 2021 г. – 2023 г.</w:t>
            </w:r>
            <w:r w:rsidR="008E0153">
              <w:rPr>
                <w:rFonts w:eastAsiaTheme="minorHAnsi"/>
                <w:color w:val="000000" w:themeColor="text1"/>
                <w:lang w:eastAsia="en-US"/>
              </w:rPr>
              <w:t xml:space="preserve"> </w:t>
            </w:r>
            <w:r w:rsidRPr="008E0153">
              <w:rPr>
                <w:rFonts w:eastAsiaTheme="minorHAnsi"/>
                <w:color w:val="000000" w:themeColor="text1"/>
                <w:lang w:eastAsia="en-US"/>
              </w:rPr>
              <w:t>оценката на риска в тази област е била определена със степен 6 (висок риск). Във връзка с високия риск е било предвидено с одит да бъдат обхванати не по-малко от 20 % от одитираните организации, отговарящи на посочените в програмата критерии и са извъ</w:t>
            </w:r>
            <w:r w:rsidR="008E0153">
              <w:rPr>
                <w:rFonts w:eastAsiaTheme="minorHAnsi"/>
                <w:color w:val="000000" w:themeColor="text1"/>
                <w:lang w:eastAsia="en-US"/>
              </w:rPr>
              <w:t>ршени одити в 5</w:t>
            </w:r>
            <w:r w:rsidRPr="008E0153">
              <w:rPr>
                <w:rFonts w:eastAsiaTheme="minorHAnsi"/>
                <w:color w:val="000000" w:themeColor="text1"/>
                <w:lang w:eastAsia="en-US"/>
              </w:rPr>
              <w:t xml:space="preserve"> областни структури. </w:t>
            </w:r>
          </w:p>
          <w:p w:rsidR="006D42D1" w:rsidRPr="0050081A" w:rsidRDefault="006D42D1" w:rsidP="00416EC8">
            <w:pPr>
              <w:tabs>
                <w:tab w:val="left" w:pos="300"/>
              </w:tabs>
              <w:jc w:val="both"/>
              <w:rPr>
                <w:rFonts w:eastAsiaTheme="minorHAnsi"/>
                <w:b/>
                <w:color w:val="000000" w:themeColor="text1"/>
                <w:lang w:eastAsia="en-US"/>
              </w:rPr>
            </w:pPr>
            <w:r w:rsidRPr="0050081A">
              <w:rPr>
                <w:rFonts w:eastAsiaTheme="minorHAnsi"/>
                <w:b/>
                <w:color w:val="000000" w:themeColor="text1"/>
                <w:lang w:eastAsia="en-US"/>
              </w:rPr>
              <w:t>2.</w:t>
            </w:r>
            <w:r w:rsidRPr="0050081A">
              <w:rPr>
                <w:rFonts w:eastAsiaTheme="minorHAnsi"/>
                <w:b/>
                <w:color w:val="000000" w:themeColor="text1"/>
                <w:lang w:eastAsia="en-US"/>
              </w:rPr>
              <w:tab/>
              <w:t>Вероятност на риска. Фактори свързани с вероятност на риска.</w:t>
            </w:r>
          </w:p>
          <w:p w:rsidR="006D42D1" w:rsidRPr="0050081A" w:rsidRDefault="006D42D1" w:rsidP="006D42D1">
            <w:pPr>
              <w:jc w:val="both"/>
              <w:rPr>
                <w:rFonts w:eastAsiaTheme="minorHAnsi"/>
                <w:color w:val="000000" w:themeColor="text1"/>
                <w:lang w:eastAsia="en-US"/>
              </w:rPr>
            </w:pPr>
            <w:r w:rsidRPr="0050081A">
              <w:rPr>
                <w:rFonts w:eastAsiaTheme="minorHAnsi"/>
                <w:color w:val="000000" w:themeColor="text1"/>
                <w:lang w:eastAsia="en-US"/>
              </w:rPr>
              <w:t>Основните причини да се счита, че е висока степента на вероятност несъответствията да бъдат допуснати отново от регионалните структури са следните:</w:t>
            </w:r>
          </w:p>
          <w:p w:rsidR="006D42D1" w:rsidRPr="00416EC8" w:rsidRDefault="006D42D1" w:rsidP="003F6C09">
            <w:pPr>
              <w:pStyle w:val="ListParagraph"/>
              <w:numPr>
                <w:ilvl w:val="0"/>
                <w:numId w:val="29"/>
              </w:numPr>
              <w:jc w:val="both"/>
              <w:rPr>
                <w:rFonts w:eastAsiaTheme="minorHAnsi"/>
                <w:color w:val="000000" w:themeColor="text1"/>
                <w:lang w:eastAsia="en-US"/>
              </w:rPr>
            </w:pPr>
            <w:r w:rsidRPr="00416EC8">
              <w:rPr>
                <w:rFonts w:eastAsiaTheme="minorHAnsi"/>
                <w:color w:val="000000" w:themeColor="text1"/>
                <w:lang w:eastAsia="en-US"/>
              </w:rPr>
              <w:t>Промяна в стр</w:t>
            </w:r>
            <w:r w:rsidR="0050081A" w:rsidRPr="00416EC8">
              <w:rPr>
                <w:rFonts w:eastAsiaTheme="minorHAnsi"/>
                <w:color w:val="000000" w:themeColor="text1"/>
                <w:lang w:eastAsia="en-US"/>
              </w:rPr>
              <w:t>уктурата, организацията и</w:t>
            </w:r>
            <w:r w:rsidRPr="00416EC8">
              <w:rPr>
                <w:rFonts w:eastAsiaTheme="minorHAnsi"/>
                <w:color w:val="000000" w:themeColor="text1"/>
                <w:lang w:eastAsia="en-US"/>
              </w:rPr>
              <w:t xml:space="preserve">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w:t>
            </w:r>
            <w:r w:rsidR="003C198E">
              <w:rPr>
                <w:rFonts w:eastAsiaTheme="minorHAnsi"/>
                <w:color w:val="000000" w:themeColor="text1"/>
                <w:lang w:eastAsia="en-US"/>
              </w:rPr>
              <w:t xml:space="preserve">; </w:t>
            </w:r>
            <w:r w:rsidR="003C198E" w:rsidRPr="003C198E">
              <w:rPr>
                <w:rFonts w:eastAsiaTheme="minorHAnsi"/>
                <w:color w:val="000000" w:themeColor="text1"/>
                <w:lang w:eastAsia="en-US"/>
              </w:rPr>
              <w:t xml:space="preserve">настъпили промени в структурата на БАБХ </w:t>
            </w:r>
            <w:r w:rsidR="00D86F43">
              <w:rPr>
                <w:rFonts w:eastAsiaTheme="minorHAnsi"/>
                <w:color w:val="000000" w:themeColor="text1"/>
                <w:lang w:eastAsia="en-US"/>
              </w:rPr>
              <w:t>с влизането в сила на нов Устрой</w:t>
            </w:r>
            <w:r w:rsidR="003C198E" w:rsidRPr="003C198E">
              <w:rPr>
                <w:rFonts w:eastAsiaTheme="minorHAnsi"/>
                <w:color w:val="000000" w:themeColor="text1"/>
                <w:lang w:eastAsia="en-US"/>
              </w:rPr>
              <w:t>ствен правилник</w:t>
            </w:r>
            <w:r w:rsidRPr="00416EC8">
              <w:rPr>
                <w:rFonts w:eastAsiaTheme="minorHAnsi"/>
                <w:color w:val="000000" w:themeColor="text1"/>
                <w:lang w:eastAsia="en-US"/>
              </w:rPr>
              <w:t>);</w:t>
            </w:r>
          </w:p>
          <w:p w:rsidR="006D42D1" w:rsidRPr="00416EC8" w:rsidRDefault="006D42D1" w:rsidP="003F6C09">
            <w:pPr>
              <w:pStyle w:val="ListParagraph"/>
              <w:numPr>
                <w:ilvl w:val="0"/>
                <w:numId w:val="29"/>
              </w:numPr>
              <w:jc w:val="both"/>
              <w:rPr>
                <w:rFonts w:eastAsiaTheme="minorHAnsi"/>
                <w:color w:val="000000" w:themeColor="text1"/>
                <w:lang w:eastAsia="en-US"/>
              </w:rPr>
            </w:pPr>
            <w:r w:rsidRPr="00416EC8">
              <w:rPr>
                <w:rFonts w:eastAsiaTheme="minorHAnsi"/>
                <w:color w:val="000000" w:themeColor="text1"/>
                <w:lang w:eastAsia="en-US"/>
              </w:rPr>
              <w:t>Промени в законодателството, инструкции и процедури (новости и неприлагане на законодател</w:t>
            </w:r>
            <w:r w:rsidR="0050081A" w:rsidRPr="00416EC8">
              <w:rPr>
                <w:rFonts w:eastAsiaTheme="minorHAnsi"/>
                <w:color w:val="000000" w:themeColor="text1"/>
                <w:lang w:eastAsia="en-US"/>
              </w:rPr>
              <w:t xml:space="preserve">ство в областта на храните от </w:t>
            </w:r>
            <w:r w:rsidRPr="00416EC8">
              <w:rPr>
                <w:rFonts w:eastAsiaTheme="minorHAnsi"/>
                <w:color w:val="000000" w:themeColor="text1"/>
                <w:lang w:eastAsia="en-US"/>
              </w:rPr>
              <w:t>животински произход, нови или променени указания, процедури и инструкции от ЦУ на БАБХ);</w:t>
            </w:r>
          </w:p>
          <w:p w:rsidR="006D42D1" w:rsidRPr="00416EC8" w:rsidRDefault="006D42D1" w:rsidP="003F6C09">
            <w:pPr>
              <w:pStyle w:val="ListParagraph"/>
              <w:numPr>
                <w:ilvl w:val="0"/>
                <w:numId w:val="29"/>
              </w:numPr>
              <w:jc w:val="both"/>
              <w:rPr>
                <w:rFonts w:eastAsiaTheme="minorHAnsi"/>
                <w:color w:val="000000" w:themeColor="text1"/>
                <w:lang w:eastAsia="en-US"/>
              </w:rPr>
            </w:pPr>
            <w:r w:rsidRPr="00416EC8">
              <w:rPr>
                <w:rFonts w:eastAsiaTheme="minorHAnsi"/>
                <w:color w:val="000000" w:themeColor="text1"/>
                <w:lang w:eastAsia="en-US"/>
              </w:rPr>
              <w:t>Възникнали кризи от всякакво естество, включително водещи до затруднения в осъщ</w:t>
            </w:r>
            <w:r w:rsidR="0050081A" w:rsidRPr="00416EC8">
              <w:rPr>
                <w:rFonts w:eastAsiaTheme="minorHAnsi"/>
                <w:color w:val="000000" w:themeColor="text1"/>
                <w:lang w:eastAsia="en-US"/>
              </w:rPr>
              <w:t>ествяване на официалния контрол</w:t>
            </w:r>
            <w:r w:rsidR="003C198E">
              <w:rPr>
                <w:rFonts w:eastAsiaTheme="minorHAnsi"/>
                <w:color w:val="000000" w:themeColor="text1"/>
                <w:lang w:eastAsia="en-US"/>
              </w:rPr>
              <w:t xml:space="preserve"> (</w:t>
            </w:r>
            <w:r w:rsidR="003C198E" w:rsidRPr="003C198E">
              <w:rPr>
                <w:rFonts w:eastAsiaTheme="minorHAnsi"/>
                <w:color w:val="000000" w:themeColor="text1"/>
                <w:lang w:eastAsia="en-US"/>
              </w:rPr>
              <w:t>пренасочване на служители осъществяващи официален контрол към други звена на агенцията</w:t>
            </w:r>
            <w:r w:rsidR="003C198E">
              <w:rPr>
                <w:rFonts w:eastAsiaTheme="minorHAnsi"/>
                <w:color w:val="000000" w:themeColor="text1"/>
                <w:lang w:eastAsia="en-US"/>
              </w:rPr>
              <w:t>)</w:t>
            </w:r>
            <w:r w:rsidR="0050081A" w:rsidRPr="00416EC8">
              <w:rPr>
                <w:rFonts w:eastAsiaTheme="minorHAnsi"/>
                <w:color w:val="000000" w:themeColor="text1"/>
                <w:lang w:eastAsia="en-US"/>
              </w:rPr>
              <w:t xml:space="preserve">; </w:t>
            </w:r>
          </w:p>
          <w:p w:rsidR="006D42D1" w:rsidRPr="00416EC8" w:rsidRDefault="00D86F43" w:rsidP="003F6C09">
            <w:pPr>
              <w:pStyle w:val="ListParagraph"/>
              <w:numPr>
                <w:ilvl w:val="0"/>
                <w:numId w:val="29"/>
              </w:numPr>
              <w:jc w:val="both"/>
              <w:rPr>
                <w:rFonts w:eastAsiaTheme="minorHAnsi"/>
                <w:color w:val="000000" w:themeColor="text1"/>
                <w:lang w:eastAsia="en-US"/>
              </w:rPr>
            </w:pPr>
            <w:r>
              <w:rPr>
                <w:rFonts w:eastAsiaTheme="minorHAnsi"/>
                <w:color w:val="000000" w:themeColor="text1"/>
                <w:lang w:eastAsia="en-US"/>
              </w:rPr>
              <w:t>Нацио</w:t>
            </w:r>
            <w:r w:rsidR="006D42D1" w:rsidRPr="00416EC8">
              <w:rPr>
                <w:rFonts w:eastAsiaTheme="minorHAnsi"/>
                <w:color w:val="000000" w:themeColor="text1"/>
                <w:lang w:eastAsia="en-US"/>
              </w:rPr>
              <w:t>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50081A" w:rsidRPr="00416EC8" w:rsidRDefault="006D42D1" w:rsidP="003F6C09">
            <w:pPr>
              <w:pStyle w:val="ListParagraph"/>
              <w:numPr>
                <w:ilvl w:val="0"/>
                <w:numId w:val="29"/>
              </w:numPr>
              <w:jc w:val="both"/>
              <w:rPr>
                <w:rFonts w:eastAsiaTheme="minorHAnsi"/>
                <w:color w:val="000000" w:themeColor="text1"/>
                <w:lang w:eastAsia="en-US"/>
              </w:rPr>
            </w:pPr>
            <w:r w:rsidRPr="00416EC8">
              <w:rPr>
                <w:rFonts w:eastAsiaTheme="minorHAnsi"/>
                <w:color w:val="000000" w:themeColor="text1"/>
                <w:lang w:eastAsia="en-US"/>
              </w:rPr>
              <w:t xml:space="preserve">Брой и вид на дейностите на бизнес оператора (голям брой обекти и голямо разнообразие от дейности извършвани в тях и видове произвеждани храни). </w:t>
            </w:r>
          </w:p>
          <w:p w:rsidR="00416EC8" w:rsidRPr="00416EC8" w:rsidRDefault="006D42D1" w:rsidP="003F6C09">
            <w:pPr>
              <w:pStyle w:val="ListParagraph"/>
              <w:numPr>
                <w:ilvl w:val="0"/>
                <w:numId w:val="29"/>
              </w:numPr>
              <w:jc w:val="both"/>
              <w:rPr>
                <w:rFonts w:eastAsiaTheme="minorHAnsi"/>
                <w:color w:val="000000" w:themeColor="text1"/>
                <w:lang w:eastAsia="en-US"/>
              </w:rPr>
            </w:pPr>
            <w:r w:rsidRPr="00416EC8">
              <w:rPr>
                <w:rFonts w:eastAsiaTheme="minorHAnsi"/>
                <w:color w:val="000000" w:themeColor="text1"/>
                <w:lang w:eastAsia="en-US"/>
              </w:rPr>
              <w:t xml:space="preserve">Изпълнение на мерките предприети във връзка с извършените одити на FVO и одитите на официалния контрол (липса на адекватни превантивни и корективни дейстия от страна на компетентния орган по отношение на повдигнатите несъответствия от извършените мисии на FVO и одити на официалния контрол, липса на официален контрол върху първичното производство). </w:t>
            </w:r>
            <w:r w:rsidR="00416EC8" w:rsidRPr="00416EC8">
              <w:rPr>
                <w:rFonts w:eastAsiaTheme="minorHAnsi"/>
                <w:color w:val="000000" w:themeColor="text1"/>
                <w:lang w:eastAsia="en-US"/>
              </w:rPr>
              <w:t xml:space="preserve">Анализът на докладите от извършените одити в тази област на дейност показва, че като цяло степента на вероятност несъответствията да бъдат допускани отново, е висока. </w:t>
            </w:r>
          </w:p>
          <w:p w:rsidR="00416EC8" w:rsidRPr="0050081A" w:rsidRDefault="00416EC8" w:rsidP="006D42D1">
            <w:pPr>
              <w:jc w:val="both"/>
              <w:rPr>
                <w:rFonts w:eastAsiaTheme="minorHAnsi"/>
                <w:color w:val="000000" w:themeColor="text1"/>
                <w:lang w:eastAsia="en-US"/>
              </w:rPr>
            </w:pPr>
            <w:r w:rsidRPr="00416EC8">
              <w:rPr>
                <w:rFonts w:eastAsiaTheme="minorHAnsi"/>
                <w:color w:val="000000" w:themeColor="text1"/>
                <w:lang w:eastAsia="en-US"/>
              </w:rPr>
              <w:t>В програмата 2024 г.- 2026 г. степента на риска отново е определена като висока.</w:t>
            </w:r>
          </w:p>
          <w:p w:rsidR="006D42D1" w:rsidRPr="0050081A" w:rsidRDefault="006D42D1" w:rsidP="006D42D1">
            <w:pPr>
              <w:jc w:val="both"/>
              <w:rPr>
                <w:rFonts w:eastAsiaTheme="minorHAnsi"/>
                <w:b/>
                <w:color w:val="000000" w:themeColor="text1"/>
                <w:lang w:eastAsia="en-US"/>
              </w:rPr>
            </w:pPr>
            <w:r w:rsidRPr="0050081A">
              <w:rPr>
                <w:rFonts w:eastAsiaTheme="minorHAnsi"/>
                <w:b/>
                <w:color w:val="000000" w:themeColor="text1"/>
                <w:lang w:eastAsia="en-US"/>
              </w:rPr>
              <w:t>3. Въздействие на риска:</w:t>
            </w:r>
          </w:p>
          <w:p w:rsidR="006D42D1" w:rsidRPr="0050081A" w:rsidRDefault="00E94554" w:rsidP="006D42D1">
            <w:pPr>
              <w:jc w:val="both"/>
              <w:rPr>
                <w:rFonts w:eastAsiaTheme="minorHAnsi"/>
                <w:color w:val="000000" w:themeColor="text1"/>
                <w:lang w:eastAsia="en-US"/>
              </w:rPr>
            </w:pPr>
            <w:r w:rsidRPr="00E94554">
              <w:rPr>
                <w:rFonts w:eastAsiaTheme="minorHAnsi"/>
                <w:color w:val="000000" w:themeColor="text1"/>
                <w:lang w:eastAsia="en-US"/>
              </w:rPr>
              <w:t>•</w:t>
            </w:r>
            <w:r>
              <w:rPr>
                <w:rFonts w:eastAsiaTheme="minorHAnsi"/>
                <w:color w:val="000000" w:themeColor="text1"/>
                <w:lang w:eastAsia="en-US"/>
              </w:rPr>
              <w:t xml:space="preserve"> </w:t>
            </w:r>
            <w:r w:rsidR="006D42D1" w:rsidRPr="0050081A">
              <w:rPr>
                <w:rFonts w:eastAsiaTheme="minorHAnsi"/>
                <w:color w:val="000000" w:themeColor="text1"/>
                <w:lang w:eastAsia="en-US"/>
              </w:rPr>
              <w:t>Висока степен на въздействие върху здравето на хората.</w:t>
            </w:r>
          </w:p>
          <w:p w:rsidR="006D42D1" w:rsidRDefault="006D42D1" w:rsidP="006D42D1">
            <w:pPr>
              <w:jc w:val="both"/>
              <w:rPr>
                <w:rFonts w:eastAsiaTheme="minorHAnsi"/>
                <w:color w:val="000000" w:themeColor="text1"/>
                <w:lang w:eastAsia="en-US"/>
              </w:rPr>
            </w:pPr>
            <w:r w:rsidRPr="0050081A">
              <w:rPr>
                <w:rFonts w:eastAsiaTheme="minorHAnsi"/>
                <w:color w:val="000000" w:themeColor="text1"/>
                <w:lang w:eastAsia="en-US"/>
              </w:rPr>
              <w:t xml:space="preserve">Предлагане на пазара на храни, които не са безопасни крие риск от възникване на </w:t>
            </w:r>
            <w:r w:rsidR="0050081A">
              <w:rPr>
                <w:rFonts w:eastAsiaTheme="minorHAnsi"/>
                <w:color w:val="000000" w:themeColor="text1"/>
                <w:lang w:eastAsia="en-US"/>
              </w:rPr>
              <w:t>остри хранителни заболявания</w:t>
            </w:r>
            <w:r w:rsidR="006E51F1">
              <w:rPr>
                <w:rFonts w:eastAsiaTheme="minorHAnsi"/>
                <w:color w:val="000000" w:themeColor="text1"/>
                <w:lang w:eastAsia="en-US"/>
              </w:rPr>
              <w:t>, трайно увреждане на здравето на хората,</w:t>
            </w:r>
            <w:r w:rsidR="006E51F1" w:rsidRPr="0050081A">
              <w:rPr>
                <w:rFonts w:eastAsiaTheme="minorHAnsi"/>
                <w:color w:val="000000" w:themeColor="text1"/>
                <w:lang w:eastAsia="en-US"/>
              </w:rPr>
              <w:t xml:space="preserve"> </w:t>
            </w:r>
            <w:r w:rsidR="006E51F1">
              <w:rPr>
                <w:rFonts w:eastAsiaTheme="minorHAnsi"/>
                <w:color w:val="000000" w:themeColor="text1"/>
                <w:lang w:eastAsia="en-US"/>
              </w:rPr>
              <w:t xml:space="preserve">а в някои случаи и смърт </w:t>
            </w:r>
            <w:r w:rsidRPr="0050081A">
              <w:rPr>
                <w:rFonts w:eastAsiaTheme="minorHAnsi"/>
                <w:color w:val="000000" w:themeColor="text1"/>
                <w:lang w:eastAsia="en-US"/>
              </w:rPr>
              <w:t>(салмонелоза,</w:t>
            </w:r>
            <w:r w:rsidR="0050081A">
              <w:rPr>
                <w:rFonts w:eastAsiaTheme="minorHAnsi"/>
                <w:color w:val="000000" w:themeColor="text1"/>
                <w:lang w:eastAsia="en-US"/>
              </w:rPr>
              <w:t xml:space="preserve"> антракс, туберкулоза, бруцелоза, салмонелоза, трихинелоза, листериоза, ТСЕ</w:t>
            </w:r>
            <w:r w:rsidR="006E51F1">
              <w:rPr>
                <w:rFonts w:eastAsiaTheme="minorHAnsi"/>
                <w:color w:val="000000" w:themeColor="text1"/>
                <w:lang w:eastAsia="en-US"/>
              </w:rPr>
              <w:t xml:space="preserve"> и др.);</w:t>
            </w:r>
          </w:p>
          <w:p w:rsidR="005C331F" w:rsidRPr="00E94554" w:rsidRDefault="00E94554" w:rsidP="002F6BCE">
            <w:pPr>
              <w:tabs>
                <w:tab w:val="left" w:pos="210"/>
              </w:tabs>
              <w:jc w:val="both"/>
              <w:rPr>
                <w:rFonts w:eastAsiaTheme="minorHAnsi"/>
                <w:color w:val="000000" w:themeColor="text1"/>
                <w:lang w:eastAsia="en-US"/>
              </w:rPr>
            </w:pPr>
            <w:r w:rsidRPr="00E94554">
              <w:rPr>
                <w:rFonts w:eastAsiaTheme="minorHAnsi"/>
                <w:color w:val="000000" w:themeColor="text1"/>
                <w:lang w:eastAsia="en-US"/>
              </w:rPr>
              <w:t>•</w:t>
            </w:r>
            <w:r>
              <w:rPr>
                <w:rFonts w:eastAsiaTheme="minorHAnsi"/>
                <w:color w:val="000000" w:themeColor="text1"/>
                <w:lang w:eastAsia="en-US"/>
              </w:rPr>
              <w:t xml:space="preserve"> </w:t>
            </w:r>
            <w:r w:rsidR="005C331F" w:rsidRPr="00E94554">
              <w:rPr>
                <w:rFonts w:eastAsiaTheme="minorHAnsi"/>
                <w:color w:val="000000" w:themeColor="text1"/>
                <w:lang w:eastAsia="en-US"/>
              </w:rPr>
              <w:t>Висока степен на въздействие върху здравето на животните и распространение на</w:t>
            </w:r>
            <w:r w:rsidR="006E51F1">
              <w:rPr>
                <w:rFonts w:eastAsiaTheme="minorHAnsi"/>
                <w:color w:val="000000" w:themeColor="text1"/>
                <w:lang w:eastAsia="en-US"/>
              </w:rPr>
              <w:t xml:space="preserve"> някои заболявания по животните;</w:t>
            </w:r>
          </w:p>
          <w:p w:rsidR="006D42D1" w:rsidRPr="0050081A" w:rsidRDefault="006D42D1" w:rsidP="006E51F1">
            <w:pPr>
              <w:tabs>
                <w:tab w:val="left" w:pos="210"/>
              </w:tabs>
              <w:jc w:val="both"/>
              <w:rPr>
                <w:rFonts w:eastAsiaTheme="minorHAnsi"/>
                <w:color w:val="000000" w:themeColor="text1"/>
                <w:lang w:eastAsia="en-US"/>
              </w:rPr>
            </w:pPr>
            <w:r w:rsidRPr="0050081A">
              <w:rPr>
                <w:rFonts w:eastAsiaTheme="minorHAnsi"/>
                <w:color w:val="000000" w:themeColor="text1"/>
                <w:lang w:eastAsia="en-US"/>
              </w:rPr>
              <w:t>•</w:t>
            </w:r>
            <w:r w:rsidRPr="0050081A">
              <w:rPr>
                <w:rFonts w:eastAsiaTheme="minorHAnsi"/>
                <w:color w:val="000000" w:themeColor="text1"/>
                <w:lang w:eastAsia="en-US"/>
              </w:rPr>
              <w:tab/>
              <w:t xml:space="preserve">Висока степен на икономическо </w:t>
            </w:r>
            <w:r w:rsidR="006E51F1">
              <w:rPr>
                <w:rFonts w:eastAsiaTheme="minorHAnsi"/>
                <w:color w:val="000000" w:themeColor="text1"/>
                <w:lang w:eastAsia="en-US"/>
              </w:rPr>
              <w:t>въздействие;</w:t>
            </w:r>
          </w:p>
          <w:p w:rsidR="006D42D1" w:rsidRPr="0050081A" w:rsidRDefault="006D42D1" w:rsidP="006D42D1">
            <w:pPr>
              <w:jc w:val="both"/>
              <w:rPr>
                <w:rFonts w:eastAsiaTheme="minorHAnsi"/>
                <w:color w:val="000000" w:themeColor="text1"/>
                <w:lang w:eastAsia="en-US"/>
              </w:rPr>
            </w:pPr>
            <w:r w:rsidRPr="0050081A">
              <w:rPr>
                <w:rFonts w:eastAsiaTheme="minorHAnsi"/>
                <w:color w:val="000000" w:themeColor="text1"/>
                <w:lang w:eastAsia="en-US"/>
              </w:rPr>
              <w:t>Финансови загуби за бизнес опрераторите с храни във връзка с наложени ограничения.</w:t>
            </w:r>
          </w:p>
          <w:p w:rsidR="006D42D1" w:rsidRPr="0050081A" w:rsidRDefault="006D42D1" w:rsidP="002F6BCE">
            <w:pPr>
              <w:tabs>
                <w:tab w:val="left" w:pos="210"/>
              </w:tabs>
              <w:jc w:val="both"/>
              <w:rPr>
                <w:rFonts w:eastAsiaTheme="minorHAnsi"/>
                <w:color w:val="000000" w:themeColor="text1"/>
                <w:lang w:eastAsia="en-US"/>
              </w:rPr>
            </w:pPr>
            <w:r w:rsidRPr="0050081A">
              <w:rPr>
                <w:rFonts w:eastAsiaTheme="minorHAnsi"/>
                <w:color w:val="000000" w:themeColor="text1"/>
                <w:lang w:eastAsia="en-US"/>
              </w:rPr>
              <w:t>•</w:t>
            </w:r>
            <w:r w:rsidRPr="0050081A">
              <w:rPr>
                <w:rFonts w:eastAsiaTheme="minorHAnsi"/>
                <w:color w:val="000000" w:themeColor="text1"/>
                <w:lang w:eastAsia="en-US"/>
              </w:rPr>
              <w:tab/>
              <w:t>Висока степен на въздействие върху престижа на компетентния орган:</w:t>
            </w:r>
          </w:p>
          <w:p w:rsidR="006D42D1" w:rsidRPr="0050081A" w:rsidRDefault="006D42D1" w:rsidP="006D42D1">
            <w:pPr>
              <w:jc w:val="both"/>
              <w:rPr>
                <w:rFonts w:eastAsiaTheme="minorHAnsi"/>
                <w:color w:val="000000" w:themeColor="text1"/>
                <w:lang w:eastAsia="en-US"/>
              </w:rPr>
            </w:pPr>
            <w:r w:rsidRPr="0050081A">
              <w:rPr>
                <w:rFonts w:eastAsiaTheme="minorHAnsi"/>
                <w:color w:val="000000" w:themeColor="text1"/>
                <w:lang w:eastAsia="en-US"/>
              </w:rPr>
              <w:t xml:space="preserve">Уронване престижа на </w:t>
            </w:r>
            <w:r w:rsidR="005C331F">
              <w:rPr>
                <w:rFonts w:eastAsiaTheme="minorHAnsi"/>
                <w:color w:val="000000" w:themeColor="text1"/>
                <w:lang w:eastAsia="en-US"/>
              </w:rPr>
              <w:t xml:space="preserve">БАБХ на всички обществени нива, широк медиен отзвук и </w:t>
            </w:r>
            <w:r w:rsidRPr="0050081A">
              <w:rPr>
                <w:rFonts w:eastAsiaTheme="minorHAnsi"/>
                <w:color w:val="000000" w:themeColor="text1"/>
                <w:lang w:eastAsia="en-US"/>
              </w:rPr>
              <w:t>загуба на доверието в Компетентния орган.</w:t>
            </w:r>
          </w:p>
          <w:p w:rsidR="006D42D1" w:rsidRDefault="006D42D1" w:rsidP="005C331F">
            <w:pPr>
              <w:jc w:val="both"/>
              <w:rPr>
                <w:rFonts w:eastAsiaTheme="minorHAnsi"/>
                <w:color w:val="000000" w:themeColor="text1"/>
                <w:lang w:eastAsia="en-US"/>
              </w:rPr>
            </w:pPr>
            <w:r w:rsidRPr="0050081A">
              <w:rPr>
                <w:rFonts w:eastAsiaTheme="minorHAnsi"/>
                <w:color w:val="000000" w:themeColor="text1"/>
                <w:lang w:eastAsia="en-US"/>
              </w:rP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r w:rsidR="002F6BCE">
              <w:rPr>
                <w:rFonts w:eastAsiaTheme="minorHAnsi"/>
                <w:color w:val="000000" w:themeColor="text1"/>
                <w:lang w:eastAsia="en-US"/>
              </w:rPr>
              <w:t>;</w:t>
            </w:r>
          </w:p>
          <w:p w:rsidR="002F6BCE" w:rsidRPr="002F6BCE" w:rsidRDefault="002F6BCE" w:rsidP="002F6BCE">
            <w:pPr>
              <w:tabs>
                <w:tab w:val="left" w:pos="210"/>
              </w:tabs>
              <w:jc w:val="both"/>
              <w:rPr>
                <w:rFonts w:eastAsiaTheme="minorHAnsi"/>
                <w:color w:val="000000" w:themeColor="text1"/>
                <w:lang w:eastAsia="en-US"/>
              </w:rPr>
            </w:pPr>
            <w:r w:rsidRPr="002F6BCE">
              <w:rPr>
                <w:rFonts w:eastAsiaTheme="minorHAnsi"/>
                <w:color w:val="000000" w:themeColor="text1"/>
                <w:lang w:eastAsia="en-US"/>
              </w:rPr>
              <w:t>•</w:t>
            </w:r>
            <w:r w:rsidRPr="002F6BCE">
              <w:rPr>
                <w:rFonts w:eastAsiaTheme="minorHAnsi"/>
                <w:color w:val="000000" w:themeColor="text1"/>
                <w:lang w:eastAsia="en-US"/>
              </w:rPr>
              <w:tab/>
              <w:t>Ниска степен на въздействие върху структурата, организацията и процедурите на компетентния орган.</w:t>
            </w:r>
          </w:p>
        </w:tc>
      </w:tr>
      <w:tr w:rsidR="008C6B28" w:rsidRPr="00D014B3" w:rsidTr="00E00CFE">
        <w:tc>
          <w:tcPr>
            <w:tcW w:w="9359" w:type="dxa"/>
            <w:gridSpan w:val="6"/>
          </w:tcPr>
          <w:p w:rsidR="008C6B28" w:rsidRPr="00210C31" w:rsidRDefault="002250BB" w:rsidP="008C6B28">
            <w:pPr>
              <w:spacing w:line="276" w:lineRule="auto"/>
              <w:jc w:val="both"/>
              <w:rPr>
                <w:rFonts w:eastAsiaTheme="minorHAnsi"/>
                <w:lang w:eastAsia="en-US"/>
              </w:rPr>
            </w:pPr>
            <w:r>
              <w:rPr>
                <w:rFonts w:eastAsiaTheme="minorHAnsi"/>
                <w:b/>
                <w:lang w:eastAsia="en-US"/>
              </w:rPr>
              <w:lastRenderedPageBreak/>
              <w:t>Оценка на риска: вероятност – 3</w:t>
            </w:r>
            <w:r w:rsidR="005C331F">
              <w:rPr>
                <w:rFonts w:eastAsiaTheme="minorHAnsi"/>
                <w:b/>
                <w:lang w:eastAsia="en-US"/>
              </w:rPr>
              <w:t>; сериозност – 3</w:t>
            </w:r>
          </w:p>
        </w:tc>
        <w:tc>
          <w:tcPr>
            <w:tcW w:w="1314" w:type="dxa"/>
            <w:shd w:val="clear" w:color="auto" w:fill="FF0000"/>
          </w:tcPr>
          <w:p w:rsidR="008C6B28" w:rsidRPr="006C1E64" w:rsidRDefault="002250BB" w:rsidP="008C6B28">
            <w:pPr>
              <w:spacing w:line="276" w:lineRule="auto"/>
              <w:jc w:val="center"/>
              <w:rPr>
                <w:rFonts w:eastAsiaTheme="minorHAnsi"/>
                <w:sz w:val="28"/>
                <w:szCs w:val="28"/>
                <w:lang w:eastAsia="en-US"/>
              </w:rPr>
            </w:pPr>
            <w:r>
              <w:rPr>
                <w:rFonts w:eastAsiaTheme="minorHAnsi"/>
                <w:sz w:val="28"/>
                <w:szCs w:val="28"/>
                <w:lang w:eastAsia="en-US"/>
              </w:rPr>
              <w:t>9</w:t>
            </w:r>
          </w:p>
        </w:tc>
      </w:tr>
      <w:tr w:rsidR="008C6B28" w:rsidRPr="00D014B3" w:rsidTr="00B31AF0">
        <w:tc>
          <w:tcPr>
            <w:tcW w:w="10673" w:type="dxa"/>
            <w:gridSpan w:val="7"/>
          </w:tcPr>
          <w:p w:rsidR="00870ACF" w:rsidRPr="00210C31" w:rsidRDefault="008C6B28" w:rsidP="0097110B">
            <w:pPr>
              <w:spacing w:line="276" w:lineRule="auto"/>
              <w:jc w:val="both"/>
              <w:rPr>
                <w:rFonts w:eastAsiaTheme="minorHAnsi"/>
                <w:b/>
                <w:lang w:eastAsia="en-US"/>
              </w:rPr>
            </w:pPr>
            <w:r w:rsidRPr="00210C31">
              <w:rPr>
                <w:rFonts w:eastAsiaTheme="minorHAnsi"/>
                <w:b/>
                <w:lang w:eastAsia="en-US"/>
              </w:rPr>
              <w:t>Изб</w:t>
            </w:r>
            <w:r w:rsidR="00870ACF">
              <w:rPr>
                <w:rFonts w:eastAsiaTheme="minorHAnsi"/>
                <w:b/>
                <w:lang w:eastAsia="en-US"/>
              </w:rPr>
              <w:t xml:space="preserve">рани одитирани организации: ОДБХ – Бургас; ОДБХ – Варна; ОДБХ – Ловеч; ОДБХ – Русе; ОДБХ – Сливен; ОДБХ – Стара Загора; ОДБХ – Хасково </w:t>
            </w:r>
          </w:p>
        </w:tc>
      </w:tr>
      <w:tr w:rsidR="008C6B28" w:rsidRPr="00D014B3" w:rsidTr="00B31AF0">
        <w:tc>
          <w:tcPr>
            <w:tcW w:w="10673" w:type="dxa"/>
            <w:gridSpan w:val="7"/>
          </w:tcPr>
          <w:p w:rsidR="008C6B28" w:rsidRPr="00210C31" w:rsidRDefault="0097110B" w:rsidP="00263B4C">
            <w:pPr>
              <w:spacing w:line="276" w:lineRule="auto"/>
              <w:jc w:val="both"/>
              <w:rPr>
                <w:rFonts w:eastAsiaTheme="minorHAnsi"/>
                <w:b/>
                <w:lang w:eastAsia="en-US"/>
              </w:rPr>
            </w:pPr>
            <w:r>
              <w:rPr>
                <w:rFonts w:eastAsiaTheme="minorHAnsi"/>
                <w:b/>
                <w:lang w:eastAsia="en-US"/>
              </w:rPr>
              <w:lastRenderedPageBreak/>
              <w:t>Обосновка:</w:t>
            </w:r>
            <w:r w:rsidRPr="0097110B">
              <w:rPr>
                <w:rFonts w:eastAsiaTheme="minorHAnsi"/>
                <w:b/>
                <w:lang w:eastAsia="en-US"/>
              </w:rPr>
              <w:t xml:space="preserve"> Одитираните организации са избрани на б</w:t>
            </w:r>
            <w:r>
              <w:rPr>
                <w:rFonts w:eastAsiaTheme="minorHAnsi"/>
                <w:b/>
                <w:lang w:eastAsia="en-US"/>
              </w:rPr>
              <w:t>аза извършената оценка на риска, като два от тях са проследяващи.</w:t>
            </w:r>
          </w:p>
        </w:tc>
      </w:tr>
      <w:tr w:rsidR="008C6B28" w:rsidRPr="00D014B3" w:rsidTr="00B31AF0">
        <w:tc>
          <w:tcPr>
            <w:tcW w:w="10673" w:type="dxa"/>
            <w:gridSpan w:val="7"/>
            <w:shd w:val="clear" w:color="auto" w:fill="C6D9F1" w:themeFill="text2" w:themeFillTint="33"/>
          </w:tcPr>
          <w:p w:rsidR="008C6B28" w:rsidRPr="00D22A67" w:rsidRDefault="005139A0" w:rsidP="000E26E7">
            <w:pPr>
              <w:pStyle w:val="ListParagraph"/>
              <w:numPr>
                <w:ilvl w:val="0"/>
                <w:numId w:val="26"/>
              </w:numPr>
              <w:tabs>
                <w:tab w:val="left" w:pos="300"/>
              </w:tabs>
              <w:ind w:left="30" w:hanging="30"/>
              <w:jc w:val="both"/>
              <w:rPr>
                <w:rFonts w:eastAsiaTheme="minorHAnsi"/>
                <w:b/>
                <w:sz w:val="28"/>
                <w:szCs w:val="28"/>
                <w:lang w:eastAsia="en-US"/>
              </w:rPr>
            </w:pPr>
            <w:r>
              <w:rPr>
                <w:rFonts w:eastAsiaTheme="minorHAnsi"/>
                <w:b/>
                <w:sz w:val="28"/>
                <w:szCs w:val="28"/>
                <w:lang w:eastAsia="en-US"/>
              </w:rPr>
              <w:t>Оценка на системата на о</w:t>
            </w:r>
            <w:r w:rsidR="00263B4C" w:rsidRPr="00D22A67">
              <w:rPr>
                <w:rFonts w:eastAsiaTheme="minorHAnsi"/>
                <w:b/>
                <w:sz w:val="28"/>
                <w:szCs w:val="28"/>
                <w:lang w:eastAsia="en-US"/>
              </w:rPr>
              <w:t xml:space="preserve">фициален контрол при производството и предлагането на пазара на храни от </w:t>
            </w:r>
            <w:r w:rsidR="00007A7A" w:rsidRPr="00D22A67">
              <w:rPr>
                <w:rFonts w:eastAsiaTheme="minorHAnsi"/>
                <w:b/>
                <w:sz w:val="28"/>
                <w:szCs w:val="28"/>
                <w:lang w:eastAsia="en-US"/>
              </w:rPr>
              <w:t xml:space="preserve">животински произход. Официален </w:t>
            </w:r>
            <w:r w:rsidR="00263B4C" w:rsidRPr="00D22A67">
              <w:rPr>
                <w:rFonts w:eastAsiaTheme="minorHAnsi"/>
                <w:b/>
                <w:sz w:val="28"/>
                <w:szCs w:val="28"/>
                <w:lang w:eastAsia="en-US"/>
              </w:rPr>
              <w:t>контрол при производството и предлагането на мляко и млечни продукти.</w:t>
            </w:r>
          </w:p>
        </w:tc>
      </w:tr>
      <w:tr w:rsidR="00A15B50" w:rsidRPr="00D014B3" w:rsidTr="00B31AF0">
        <w:tc>
          <w:tcPr>
            <w:tcW w:w="10673" w:type="dxa"/>
            <w:gridSpan w:val="7"/>
            <w:shd w:val="clear" w:color="auto" w:fill="auto"/>
          </w:tcPr>
          <w:p w:rsidR="00A15B50" w:rsidRPr="00A15B50" w:rsidRDefault="00A15B50" w:rsidP="003F6C09">
            <w:pPr>
              <w:pStyle w:val="ListParagraph"/>
              <w:numPr>
                <w:ilvl w:val="0"/>
                <w:numId w:val="19"/>
              </w:numPr>
              <w:spacing w:line="276" w:lineRule="auto"/>
              <w:ind w:left="300" w:hanging="270"/>
              <w:jc w:val="both"/>
              <w:rPr>
                <w:rFonts w:eastAsiaTheme="minorHAnsi"/>
                <w:b/>
                <w:lang w:eastAsia="en-US"/>
              </w:rPr>
            </w:pPr>
            <w:r w:rsidRPr="00A15B50">
              <w:rPr>
                <w:rFonts w:eastAsiaTheme="minorHAnsi"/>
                <w:b/>
                <w:lang w:eastAsia="en-US"/>
              </w:rPr>
              <w:t>Идентифициране на риска. И</w:t>
            </w:r>
            <w:r w:rsidR="003A2C50">
              <w:rPr>
                <w:rFonts w:eastAsiaTheme="minorHAnsi"/>
                <w:b/>
                <w:lang w:eastAsia="en-US"/>
              </w:rPr>
              <w:t>зточници на информация за риска.</w:t>
            </w:r>
          </w:p>
          <w:p w:rsidR="00A15B50" w:rsidRPr="00A15B50" w:rsidRDefault="00A15B50" w:rsidP="00A15B50">
            <w:pPr>
              <w:spacing w:line="276" w:lineRule="auto"/>
              <w:jc w:val="both"/>
              <w:rPr>
                <w:rFonts w:eastAsiaTheme="minorHAnsi"/>
                <w:lang w:eastAsia="en-US"/>
              </w:rPr>
            </w:pPr>
            <w:r w:rsidRPr="00A15B50">
              <w:rPr>
                <w:rFonts w:eastAsiaTheme="minorHAnsi"/>
                <w:lang w:eastAsia="en-US"/>
              </w:rPr>
              <w:t>За източник на информация, относно съществуващия риск в съотвената област на дейнос</w:t>
            </w:r>
            <w:r w:rsidR="003021FC">
              <w:rPr>
                <w:rFonts w:eastAsiaTheme="minorHAnsi"/>
                <w:lang w:eastAsia="en-US"/>
              </w:rPr>
              <w:t>т са използвани доклади от одити</w:t>
            </w:r>
            <w:r w:rsidRPr="00A15B50">
              <w:rPr>
                <w:rFonts w:eastAsiaTheme="minorHAnsi"/>
                <w:lang w:eastAsia="en-US"/>
              </w:rPr>
              <w:t xml:space="preserve"> на DG SANTE; одитните доклади от извършените до момента одити на официалния контрол; доклади от проверки на ефективността на контрола; информация за постъпилите жалби и сигнали; доклади по изпълнението на МНПК; нотификации постъпили по системата RASFF; кризисни ситуации и др.  </w:t>
            </w:r>
          </w:p>
          <w:p w:rsidR="00A15B50" w:rsidRPr="00A15B50" w:rsidRDefault="00A15B50" w:rsidP="00A15B50">
            <w:pPr>
              <w:spacing w:line="276" w:lineRule="auto"/>
              <w:jc w:val="both"/>
              <w:rPr>
                <w:rFonts w:eastAsiaTheme="minorHAnsi"/>
                <w:lang w:eastAsia="en-US"/>
              </w:rPr>
            </w:pPr>
            <w:r w:rsidRPr="00A15B50">
              <w:rPr>
                <w:rFonts w:eastAsiaTheme="minorHAnsi"/>
                <w:lang w:eastAsia="en-US"/>
              </w:rPr>
              <w:t xml:space="preserve">Установяваните най-често несъответствия от страна на компетентния орган в тази област на дейност са следните: </w:t>
            </w:r>
          </w:p>
          <w:p w:rsidR="00A15B50" w:rsidRPr="003A2C50" w:rsidRDefault="00A15B50" w:rsidP="003F6C09">
            <w:pPr>
              <w:pStyle w:val="ListParagraph"/>
              <w:numPr>
                <w:ilvl w:val="0"/>
                <w:numId w:val="30"/>
              </w:numPr>
              <w:spacing w:line="276" w:lineRule="auto"/>
              <w:jc w:val="both"/>
              <w:rPr>
                <w:rFonts w:eastAsiaTheme="minorHAnsi"/>
                <w:lang w:eastAsia="en-US"/>
              </w:rPr>
            </w:pPr>
            <w:r w:rsidRPr="003A2C50">
              <w:rPr>
                <w:rFonts w:eastAsiaTheme="minorHAnsi"/>
                <w:lang w:eastAsia="en-US"/>
              </w:rPr>
              <w:t>Липса на ефективност на официалния</w:t>
            </w:r>
            <w:r w:rsidR="003A2C50">
              <w:rPr>
                <w:rFonts w:eastAsiaTheme="minorHAnsi"/>
                <w:lang w:eastAsia="en-US"/>
              </w:rPr>
              <w:t xml:space="preserve"> контрол;</w:t>
            </w:r>
            <w:r w:rsidRPr="003A2C50">
              <w:rPr>
                <w:rFonts w:eastAsiaTheme="minorHAnsi"/>
                <w:lang w:eastAsia="en-US"/>
              </w:rPr>
              <w:t xml:space="preserve"> </w:t>
            </w:r>
          </w:p>
          <w:p w:rsidR="00A15B50" w:rsidRPr="003A2C50" w:rsidRDefault="00A15B50" w:rsidP="003F6C09">
            <w:pPr>
              <w:pStyle w:val="ListParagraph"/>
              <w:numPr>
                <w:ilvl w:val="0"/>
                <w:numId w:val="30"/>
              </w:numPr>
              <w:spacing w:line="276" w:lineRule="auto"/>
              <w:jc w:val="both"/>
              <w:rPr>
                <w:rFonts w:eastAsiaTheme="minorHAnsi"/>
                <w:lang w:eastAsia="en-US"/>
              </w:rPr>
            </w:pPr>
            <w:r w:rsidRPr="003A2C50">
              <w:rPr>
                <w:rFonts w:eastAsiaTheme="minorHAnsi"/>
                <w:lang w:eastAsia="en-US"/>
              </w:rPr>
              <w:t>Липса на способност за констатиране на несъответствия и да прилага административни мерки, които са съответстващи на риска и имат възпиращ и разубеждаващ ефект;</w:t>
            </w:r>
          </w:p>
          <w:p w:rsidR="00A15B50" w:rsidRPr="003A2C50" w:rsidRDefault="00A15B50" w:rsidP="003F6C09">
            <w:pPr>
              <w:pStyle w:val="ListParagraph"/>
              <w:numPr>
                <w:ilvl w:val="0"/>
                <w:numId w:val="30"/>
              </w:numPr>
              <w:spacing w:line="276" w:lineRule="auto"/>
              <w:jc w:val="both"/>
              <w:rPr>
                <w:rFonts w:eastAsiaTheme="minorHAnsi"/>
                <w:lang w:eastAsia="en-US"/>
              </w:rPr>
            </w:pPr>
            <w:r w:rsidRPr="003A2C50">
              <w:rPr>
                <w:rFonts w:eastAsiaTheme="minorHAnsi"/>
                <w:lang w:eastAsia="en-US"/>
              </w:rPr>
              <w:t>Способността на официалния контрол да изпълнява изискванията в законодателство, програми и процедури свързани с безопасността на крайните продукти;</w:t>
            </w:r>
          </w:p>
          <w:p w:rsidR="003021FC" w:rsidRPr="003021FC" w:rsidRDefault="00A15B50" w:rsidP="003021FC">
            <w:pPr>
              <w:pStyle w:val="ListParagraph"/>
              <w:numPr>
                <w:ilvl w:val="0"/>
                <w:numId w:val="30"/>
              </w:numPr>
              <w:spacing w:line="276" w:lineRule="auto"/>
              <w:jc w:val="both"/>
              <w:rPr>
                <w:rFonts w:eastAsiaTheme="minorHAnsi"/>
                <w:lang w:eastAsia="en-US"/>
              </w:rPr>
            </w:pPr>
            <w:r w:rsidRPr="003A2C50">
              <w:rPr>
                <w:rFonts w:eastAsiaTheme="minorHAnsi"/>
                <w:lang w:eastAsia="en-US"/>
              </w:rPr>
              <w:t xml:space="preserve">Пропуски по отношение методите и техниките на официален контрол, като например </w:t>
            </w:r>
            <w:r w:rsidR="003021FC" w:rsidRPr="003021FC">
              <w:rPr>
                <w:rFonts w:eastAsiaTheme="minorHAnsi"/>
                <w:lang w:eastAsia="en-US"/>
              </w:rPr>
              <w:t>вземане на проби за анализ, решения по отношение съответствието на продукта с получения  лабораторен резултат, предприемане на последващи действия;</w:t>
            </w:r>
          </w:p>
          <w:p w:rsidR="00E30129" w:rsidRPr="003A2C50" w:rsidRDefault="00A15B50" w:rsidP="003F6C09">
            <w:pPr>
              <w:pStyle w:val="ListParagraph"/>
              <w:numPr>
                <w:ilvl w:val="0"/>
                <w:numId w:val="30"/>
              </w:numPr>
              <w:spacing w:line="276" w:lineRule="auto"/>
              <w:jc w:val="both"/>
              <w:rPr>
                <w:rFonts w:eastAsiaTheme="minorHAnsi"/>
                <w:lang w:eastAsia="en-US"/>
              </w:rPr>
            </w:pPr>
            <w:r w:rsidRPr="003A2C50">
              <w:rPr>
                <w:rFonts w:eastAsiaTheme="minorHAnsi"/>
                <w:lang w:eastAsia="en-US"/>
              </w:rPr>
              <w:t>Пропуски при извършената верификация на регионално и</w:t>
            </w:r>
            <w:r w:rsidR="000D7441">
              <w:rPr>
                <w:rFonts w:eastAsiaTheme="minorHAnsi"/>
                <w:lang w:eastAsia="en-US"/>
              </w:rPr>
              <w:t xml:space="preserve"> при проверките на ефективността на</w:t>
            </w:r>
            <w:r w:rsidRPr="003A2C50">
              <w:rPr>
                <w:rFonts w:eastAsiaTheme="minorHAnsi"/>
                <w:lang w:eastAsia="en-US"/>
              </w:rPr>
              <w:t xml:space="preserve"> централно ниво;</w:t>
            </w:r>
            <w:r w:rsidR="00E30129" w:rsidRPr="003A2C50">
              <w:rPr>
                <w:rFonts w:eastAsiaTheme="minorHAnsi"/>
                <w:lang w:eastAsia="en-US"/>
              </w:rPr>
              <w:t xml:space="preserve"> </w:t>
            </w:r>
          </w:p>
          <w:p w:rsidR="001142B3" w:rsidRDefault="00A15B50" w:rsidP="001142B3">
            <w:pPr>
              <w:spacing w:line="276" w:lineRule="auto"/>
              <w:jc w:val="both"/>
              <w:rPr>
                <w:rFonts w:eastAsiaTheme="minorHAnsi"/>
                <w:lang w:val="en-US" w:eastAsia="en-US"/>
              </w:rPr>
            </w:pPr>
            <w:r w:rsidRPr="00CD2CC8">
              <w:rPr>
                <w:rFonts w:eastAsiaTheme="minorHAnsi"/>
                <w:lang w:eastAsia="en-US"/>
              </w:rPr>
              <w:t>В Тригодишната програма за периода 2021 г. – 2023 г. оценката на риска в тази област е била опреде</w:t>
            </w:r>
            <w:r w:rsidR="00B12045" w:rsidRPr="00CD2CC8">
              <w:rPr>
                <w:rFonts w:eastAsiaTheme="minorHAnsi"/>
                <w:lang w:eastAsia="en-US"/>
              </w:rPr>
              <w:t>лена със степен 6</w:t>
            </w:r>
            <w:r w:rsidR="00AD5467" w:rsidRPr="00CD2CC8">
              <w:rPr>
                <w:rFonts w:eastAsiaTheme="minorHAnsi"/>
                <w:lang w:eastAsia="en-US"/>
              </w:rPr>
              <w:t xml:space="preserve"> (висок риск), но поради факта, че през този период е била в ход процедура по</w:t>
            </w:r>
            <w:r w:rsidR="00683938">
              <w:rPr>
                <w:rFonts w:eastAsiaTheme="minorHAnsi"/>
                <w:lang w:eastAsia="en-US"/>
              </w:rPr>
              <w:t xml:space="preserve"> прилагане /въвеждане/ на</w:t>
            </w:r>
            <w:r w:rsidR="00AD5467" w:rsidRPr="00CD2CC8">
              <w:rPr>
                <w:rFonts w:eastAsiaTheme="minorHAnsi"/>
                <w:lang w:eastAsia="en-US"/>
              </w:rPr>
              <w:t xml:space="preserve"> ново специфично законодателст</w:t>
            </w:r>
            <w:r w:rsidR="00683938">
              <w:rPr>
                <w:rFonts w:eastAsiaTheme="minorHAnsi"/>
                <w:lang w:eastAsia="en-US"/>
              </w:rPr>
              <w:t>в</w:t>
            </w:r>
            <w:r w:rsidR="00AD5467" w:rsidRPr="00CD2CC8">
              <w:rPr>
                <w:rFonts w:eastAsiaTheme="minorHAnsi"/>
                <w:lang w:eastAsia="en-US"/>
              </w:rPr>
              <w:t>о, извършените одити на официалния контрол са само в 3 областни структури.</w:t>
            </w:r>
            <w:r w:rsidR="00CD2CC8">
              <w:rPr>
                <w:rFonts w:eastAsiaTheme="minorHAnsi"/>
                <w:lang w:val="en-US" w:eastAsia="en-US"/>
              </w:rPr>
              <w:t xml:space="preserve"> </w:t>
            </w:r>
          </w:p>
          <w:p w:rsidR="000B7D09" w:rsidRPr="001142B3" w:rsidRDefault="000B7D09" w:rsidP="003F6C09">
            <w:pPr>
              <w:pStyle w:val="ListParagraph"/>
              <w:numPr>
                <w:ilvl w:val="0"/>
                <w:numId w:val="19"/>
              </w:numPr>
              <w:spacing w:line="276" w:lineRule="auto"/>
              <w:ind w:left="390" w:hanging="270"/>
              <w:jc w:val="both"/>
              <w:rPr>
                <w:rFonts w:eastAsiaTheme="minorHAnsi"/>
                <w:b/>
                <w:lang w:val="en-US" w:eastAsia="en-US"/>
              </w:rPr>
            </w:pPr>
            <w:r w:rsidRPr="001142B3">
              <w:rPr>
                <w:rFonts w:eastAsiaTheme="minorHAnsi"/>
                <w:b/>
                <w:lang w:val="en-US" w:eastAsia="en-US"/>
              </w:rPr>
              <w:t>Вероятност на риска. Фактори свързани с вероятност на риска.</w:t>
            </w:r>
          </w:p>
          <w:p w:rsidR="000B7D09" w:rsidRPr="000B7D09" w:rsidRDefault="000B7D09" w:rsidP="000B7D09">
            <w:pPr>
              <w:spacing w:line="276" w:lineRule="auto"/>
              <w:jc w:val="both"/>
              <w:rPr>
                <w:rFonts w:eastAsiaTheme="minorHAnsi"/>
                <w:lang w:val="en-US" w:eastAsia="en-US"/>
              </w:rPr>
            </w:pPr>
            <w:r w:rsidRPr="000B7D09">
              <w:rPr>
                <w:rFonts w:eastAsiaTheme="minorHAnsi"/>
                <w:lang w:val="en-US" w:eastAsia="en-US"/>
              </w:rPr>
              <w:t>Основните причини да се счита, че е висока степента на вероятност несъответствията да бъдат допуснати отново от регионалните структури са следните:</w:t>
            </w:r>
          </w:p>
          <w:p w:rsidR="000B7D09" w:rsidRPr="001142B3" w:rsidRDefault="000B7D09" w:rsidP="003F6C09">
            <w:pPr>
              <w:pStyle w:val="ListParagraph"/>
              <w:numPr>
                <w:ilvl w:val="0"/>
                <w:numId w:val="31"/>
              </w:numPr>
              <w:spacing w:line="276" w:lineRule="auto"/>
              <w:jc w:val="both"/>
              <w:rPr>
                <w:rFonts w:eastAsiaTheme="minorHAnsi"/>
                <w:lang w:val="en-US" w:eastAsia="en-US"/>
              </w:rPr>
            </w:pPr>
            <w:r w:rsidRPr="001142B3">
              <w:rPr>
                <w:rFonts w:eastAsiaTheme="minorHAnsi"/>
                <w:lang w:val="en-US" w:eastAsia="en-US"/>
              </w:rPr>
              <w:t>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w:t>
            </w:r>
            <w:r w:rsidR="001142B3">
              <w:rPr>
                <w:rFonts w:eastAsiaTheme="minorHAnsi"/>
                <w:lang w:eastAsia="en-US"/>
              </w:rPr>
              <w:t xml:space="preserve">; </w:t>
            </w:r>
            <w:r w:rsidR="001142B3" w:rsidRPr="001142B3">
              <w:rPr>
                <w:rFonts w:eastAsiaTheme="minorHAnsi"/>
                <w:lang w:eastAsia="en-US"/>
              </w:rPr>
              <w:t>настъпили промени в структурата на БАБХ с влизането в си</w:t>
            </w:r>
            <w:r w:rsidR="00683938">
              <w:rPr>
                <w:rFonts w:eastAsiaTheme="minorHAnsi"/>
                <w:lang w:eastAsia="en-US"/>
              </w:rPr>
              <w:t>ла на нов Устрой</w:t>
            </w:r>
            <w:r w:rsidR="001142B3" w:rsidRPr="001142B3">
              <w:rPr>
                <w:rFonts w:eastAsiaTheme="minorHAnsi"/>
                <w:lang w:eastAsia="en-US"/>
              </w:rPr>
              <w:t>ствен правилник</w:t>
            </w:r>
            <w:r w:rsidRPr="001142B3">
              <w:rPr>
                <w:rFonts w:eastAsiaTheme="minorHAnsi"/>
                <w:lang w:val="en-US" w:eastAsia="en-US"/>
              </w:rPr>
              <w:t>);</w:t>
            </w:r>
          </w:p>
          <w:p w:rsidR="000B7D09" w:rsidRPr="001142B3" w:rsidRDefault="000B7D09" w:rsidP="003F6C09">
            <w:pPr>
              <w:pStyle w:val="ListParagraph"/>
              <w:numPr>
                <w:ilvl w:val="0"/>
                <w:numId w:val="31"/>
              </w:numPr>
              <w:spacing w:line="276" w:lineRule="auto"/>
              <w:jc w:val="both"/>
              <w:rPr>
                <w:rFonts w:eastAsiaTheme="minorHAnsi"/>
                <w:lang w:val="en-US" w:eastAsia="en-US"/>
              </w:rPr>
            </w:pPr>
            <w:r w:rsidRPr="001142B3">
              <w:rPr>
                <w:rFonts w:eastAsiaTheme="minorHAnsi"/>
                <w:lang w:val="en-US" w:eastAsia="en-US"/>
              </w:rPr>
              <w:t>Промени в законодателството, инструкции и процедури (</w:t>
            </w:r>
            <w:r w:rsidRPr="001142B3">
              <w:rPr>
                <w:rFonts w:eastAsiaTheme="minorHAnsi"/>
                <w:lang w:eastAsia="en-US"/>
              </w:rPr>
              <w:t>ново</w:t>
            </w:r>
            <w:r w:rsidRPr="001142B3">
              <w:rPr>
                <w:rFonts w:eastAsiaTheme="minorHAnsi"/>
                <w:lang w:val="en-US" w:eastAsia="en-US"/>
              </w:rPr>
              <w:t xml:space="preserve"> законодателство в </w:t>
            </w:r>
            <w:r w:rsidRPr="001142B3">
              <w:rPr>
                <w:rFonts w:eastAsiaTheme="minorHAnsi"/>
                <w:lang w:eastAsia="en-US"/>
              </w:rPr>
              <w:t xml:space="preserve">тази </w:t>
            </w:r>
            <w:r w:rsidRPr="001142B3">
              <w:rPr>
                <w:rFonts w:eastAsiaTheme="minorHAnsi"/>
                <w:lang w:val="en-US" w:eastAsia="en-US"/>
              </w:rPr>
              <w:t>област, нови или променени указания, процедури и инструкции от ЦУ на БАБХ);</w:t>
            </w:r>
          </w:p>
          <w:p w:rsidR="000B7D09" w:rsidRPr="001142B3" w:rsidRDefault="000B7D09" w:rsidP="003F6C09">
            <w:pPr>
              <w:pStyle w:val="ListParagraph"/>
              <w:numPr>
                <w:ilvl w:val="0"/>
                <w:numId w:val="31"/>
              </w:numPr>
              <w:spacing w:line="276" w:lineRule="auto"/>
              <w:jc w:val="both"/>
              <w:rPr>
                <w:rFonts w:eastAsiaTheme="minorHAnsi"/>
                <w:lang w:val="en-US" w:eastAsia="en-US"/>
              </w:rPr>
            </w:pPr>
            <w:r w:rsidRPr="001142B3">
              <w:rPr>
                <w:rFonts w:eastAsiaTheme="minorHAnsi"/>
                <w:lang w:val="en-US" w:eastAsia="en-US"/>
              </w:rPr>
              <w:t>Възникнали кризи от всякакво естество, включително водещи до затруднения в осъществяване на официалния контрол</w:t>
            </w:r>
            <w:r w:rsidR="00646FB5" w:rsidRPr="001142B3">
              <w:rPr>
                <w:rFonts w:eastAsiaTheme="minorHAnsi"/>
                <w:lang w:eastAsia="en-US"/>
              </w:rPr>
              <w:t xml:space="preserve"> </w:t>
            </w:r>
            <w:r w:rsidR="00646FB5">
              <w:rPr>
                <w:lang w:eastAsia="zh-CN"/>
              </w:rPr>
              <w:t>(военните действия между Русия и Украйна и последствията от тях върху дейността на компетентния орган</w:t>
            </w:r>
            <w:r w:rsidR="001142B3">
              <w:rPr>
                <w:lang w:eastAsia="zh-CN"/>
              </w:rPr>
              <w:t xml:space="preserve">; </w:t>
            </w:r>
            <w:r w:rsidR="001142B3" w:rsidRPr="001142B3">
              <w:rPr>
                <w:lang w:eastAsia="zh-CN"/>
              </w:rPr>
              <w:t>пренасочване на служители осъществяващи официален контрол към други звена на агенцията</w:t>
            </w:r>
            <w:r w:rsidR="00646FB5">
              <w:rPr>
                <w:lang w:eastAsia="zh-CN"/>
              </w:rPr>
              <w:t>);</w:t>
            </w:r>
            <w:r w:rsidRPr="001142B3">
              <w:rPr>
                <w:rFonts w:eastAsiaTheme="minorHAnsi"/>
                <w:lang w:val="en-US" w:eastAsia="en-US"/>
              </w:rPr>
              <w:t xml:space="preserve"> </w:t>
            </w:r>
          </w:p>
          <w:p w:rsidR="000B7D09" w:rsidRPr="001142B3" w:rsidRDefault="007F0B90" w:rsidP="003F6C09">
            <w:pPr>
              <w:pStyle w:val="ListParagraph"/>
              <w:numPr>
                <w:ilvl w:val="0"/>
                <w:numId w:val="31"/>
              </w:numPr>
              <w:spacing w:line="276" w:lineRule="auto"/>
              <w:jc w:val="both"/>
              <w:rPr>
                <w:rFonts w:eastAsiaTheme="minorHAnsi"/>
                <w:lang w:val="en-US" w:eastAsia="en-US"/>
              </w:rPr>
            </w:pPr>
            <w:r>
              <w:rPr>
                <w:rFonts w:eastAsiaTheme="minorHAnsi"/>
                <w:lang w:val="en-US" w:eastAsia="en-US"/>
              </w:rPr>
              <w:t>Нацио</w:t>
            </w:r>
            <w:r w:rsidR="000B7D09" w:rsidRPr="001142B3">
              <w:rPr>
                <w:rFonts w:eastAsiaTheme="minorHAnsi"/>
                <w:lang w:val="en-US" w:eastAsia="en-US"/>
              </w:rPr>
              <w:t>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0B7D09" w:rsidRPr="001142B3" w:rsidRDefault="000B7D09" w:rsidP="003F6C09">
            <w:pPr>
              <w:pStyle w:val="ListParagraph"/>
              <w:numPr>
                <w:ilvl w:val="0"/>
                <w:numId w:val="31"/>
              </w:numPr>
              <w:spacing w:line="276" w:lineRule="auto"/>
              <w:jc w:val="both"/>
              <w:rPr>
                <w:rFonts w:eastAsiaTheme="minorHAnsi"/>
                <w:lang w:eastAsia="en-US"/>
              </w:rPr>
            </w:pPr>
            <w:r w:rsidRPr="001142B3">
              <w:rPr>
                <w:rFonts w:eastAsiaTheme="minorHAnsi"/>
                <w:lang w:val="en-US" w:eastAsia="en-US"/>
              </w:rPr>
              <w:t>Брой и вид на дейностите на бизн</w:t>
            </w:r>
            <w:r w:rsidR="00F36D02" w:rsidRPr="001142B3">
              <w:rPr>
                <w:rFonts w:eastAsiaTheme="minorHAnsi"/>
                <w:lang w:val="en-US" w:eastAsia="en-US"/>
              </w:rPr>
              <w:t>ес оператора (голям брой обекти, липса на квалифициран персонал и др</w:t>
            </w:r>
            <w:r w:rsidRPr="001142B3">
              <w:rPr>
                <w:rFonts w:eastAsiaTheme="minorHAnsi"/>
                <w:lang w:val="en-US" w:eastAsia="en-US"/>
              </w:rPr>
              <w:t xml:space="preserve">). </w:t>
            </w:r>
            <w:r w:rsidR="00F36D02" w:rsidRPr="001142B3">
              <w:rPr>
                <w:rFonts w:eastAsiaTheme="minorHAnsi"/>
                <w:lang w:eastAsia="en-US"/>
              </w:rPr>
              <w:t>Споделяне на официалния контрол между служителите на два отдела на регионално  ниво и две дирекции на централно – КХ и ЗИХОЖ.</w:t>
            </w:r>
          </w:p>
          <w:p w:rsidR="001142B3" w:rsidRPr="00E8507D" w:rsidRDefault="000B7D09" w:rsidP="003F6C09">
            <w:pPr>
              <w:pStyle w:val="ListParagraph"/>
              <w:numPr>
                <w:ilvl w:val="0"/>
                <w:numId w:val="31"/>
              </w:numPr>
              <w:spacing w:line="276" w:lineRule="auto"/>
              <w:jc w:val="both"/>
              <w:rPr>
                <w:rFonts w:eastAsiaTheme="minorHAnsi"/>
                <w:lang w:val="en-US" w:eastAsia="en-US"/>
              </w:rPr>
            </w:pPr>
            <w:r w:rsidRPr="00E8507D">
              <w:rPr>
                <w:rFonts w:eastAsiaTheme="minorHAnsi"/>
                <w:lang w:val="en-US" w:eastAsia="en-US"/>
              </w:rPr>
              <w:lastRenderedPageBreak/>
              <w:t>Изпълнение на мерките предприети във връзка с извършените одити на FVO и одитите на официалния контрол (липса на адекватни превантивни и корективни дейстия от страна на компетентния орган по отношение на повдигнатите несъответствия от извършените мисии на FV</w:t>
            </w:r>
            <w:r w:rsidR="006F3707" w:rsidRPr="00E8507D">
              <w:rPr>
                <w:rFonts w:eastAsiaTheme="minorHAnsi"/>
                <w:lang w:val="en-US" w:eastAsia="en-US"/>
              </w:rPr>
              <w:t>O и одити на официалния контрол</w:t>
            </w:r>
            <w:r w:rsidRPr="00E8507D">
              <w:rPr>
                <w:rFonts w:eastAsiaTheme="minorHAnsi"/>
                <w:lang w:val="en-US" w:eastAsia="en-US"/>
              </w:rPr>
              <w:t xml:space="preserve">). </w:t>
            </w:r>
            <w:r w:rsidR="001142B3" w:rsidRPr="00E8507D">
              <w:rPr>
                <w:rFonts w:eastAsiaTheme="minorHAnsi"/>
                <w:lang w:val="en-US" w:eastAsia="en-US"/>
              </w:rPr>
              <w:t>От страна на одитираните организации се предприемат мерки, с цел подобряване на системата на официалния контрол, но въпреки това много често същите несъответствия продължават да се констатират в различните регионални структури.</w:t>
            </w:r>
          </w:p>
          <w:p w:rsidR="00E8507D" w:rsidRDefault="001142B3" w:rsidP="00E8507D">
            <w:pPr>
              <w:spacing w:line="276" w:lineRule="auto"/>
              <w:ind w:left="750"/>
              <w:jc w:val="both"/>
              <w:rPr>
                <w:rFonts w:eastAsiaTheme="minorHAnsi"/>
                <w:lang w:val="en-US" w:eastAsia="en-US"/>
              </w:rPr>
            </w:pPr>
            <w:r w:rsidRPr="001142B3">
              <w:rPr>
                <w:rFonts w:eastAsiaTheme="minorHAnsi"/>
                <w:lang w:val="en-US" w:eastAsia="en-US"/>
              </w:rPr>
              <w:t>При проведените одити са констатирани сериозни пропуски в дейността и ефективността на провеждания официален контрол. Констатирани са несъответствия между резултатите от лабораторното изпитване на суровото мляко и хигиенното състояние на обектите</w:t>
            </w:r>
            <w:r w:rsidR="007F0B90">
              <w:rPr>
                <w:rFonts w:eastAsiaTheme="minorHAnsi"/>
                <w:lang w:val="en-US" w:eastAsia="en-US"/>
              </w:rPr>
              <w:t>, както и нереално нисък</w:t>
            </w:r>
            <w:r w:rsidRPr="001142B3">
              <w:rPr>
                <w:rFonts w:eastAsiaTheme="minorHAnsi"/>
                <w:lang w:val="en-US" w:eastAsia="en-US"/>
              </w:rPr>
              <w:t xml:space="preserve"> процент на несъответстващи резултати. Анализът на докладите от извършените одити в тази област на дейност показва, че като цяло степента на вероятност несъответствията да бъдат допускани отново, е висока. </w:t>
            </w:r>
          </w:p>
          <w:p w:rsidR="001142B3" w:rsidRPr="000B7D09" w:rsidRDefault="001142B3" w:rsidP="00E8507D">
            <w:pPr>
              <w:spacing w:line="276" w:lineRule="auto"/>
              <w:jc w:val="both"/>
              <w:rPr>
                <w:rFonts w:eastAsiaTheme="minorHAnsi"/>
                <w:lang w:val="en-US" w:eastAsia="en-US"/>
              </w:rPr>
            </w:pPr>
            <w:r w:rsidRPr="001142B3">
              <w:rPr>
                <w:rFonts w:eastAsiaTheme="minorHAnsi"/>
                <w:lang w:val="en-US" w:eastAsia="en-US"/>
              </w:rPr>
              <w:t>В програмата 2024 г.- 2026 г. степента на риска отново е определена като висока.</w:t>
            </w:r>
          </w:p>
          <w:p w:rsidR="000B7D09" w:rsidRPr="00957175" w:rsidRDefault="000B7D09" w:rsidP="000B7D09">
            <w:pPr>
              <w:spacing w:line="276" w:lineRule="auto"/>
              <w:jc w:val="both"/>
              <w:rPr>
                <w:rFonts w:eastAsiaTheme="minorHAnsi"/>
                <w:b/>
                <w:lang w:val="en-US" w:eastAsia="en-US"/>
              </w:rPr>
            </w:pPr>
            <w:r w:rsidRPr="00957175">
              <w:rPr>
                <w:rFonts w:eastAsiaTheme="minorHAnsi"/>
                <w:b/>
                <w:lang w:val="en-US" w:eastAsia="en-US"/>
              </w:rPr>
              <w:t>3. Въздействие на рис</w:t>
            </w:r>
            <w:r w:rsidR="00565D5C">
              <w:rPr>
                <w:rFonts w:eastAsiaTheme="minorHAnsi"/>
                <w:b/>
                <w:lang w:val="en-US" w:eastAsia="en-US"/>
              </w:rPr>
              <w:t>ка.</w:t>
            </w:r>
          </w:p>
          <w:p w:rsidR="0066445B" w:rsidRPr="0066445B" w:rsidRDefault="0066445B" w:rsidP="0066445B">
            <w:pPr>
              <w:spacing w:line="276" w:lineRule="auto"/>
              <w:jc w:val="both"/>
              <w:rPr>
                <w:rFonts w:eastAsiaTheme="minorHAnsi"/>
                <w:lang w:eastAsia="en-US"/>
              </w:rPr>
            </w:pPr>
            <w:r>
              <w:rPr>
                <w:rFonts w:eastAsiaTheme="minorHAnsi"/>
                <w:lang w:eastAsia="en-US"/>
              </w:rPr>
              <w:t xml:space="preserve">• </w:t>
            </w:r>
            <w:r w:rsidRPr="0066445B">
              <w:rPr>
                <w:rFonts w:eastAsiaTheme="minorHAnsi"/>
                <w:lang w:eastAsia="en-US"/>
              </w:rPr>
              <w:t>Висока степен на въздействие върху здравето на хората.</w:t>
            </w:r>
          </w:p>
          <w:p w:rsidR="0066445B" w:rsidRPr="0066445B" w:rsidRDefault="0066445B" w:rsidP="0066445B">
            <w:pPr>
              <w:spacing w:line="276" w:lineRule="auto"/>
              <w:jc w:val="both"/>
              <w:rPr>
                <w:rFonts w:eastAsiaTheme="minorHAnsi"/>
                <w:lang w:eastAsia="en-US"/>
              </w:rPr>
            </w:pPr>
            <w:r w:rsidRPr="0066445B">
              <w:rPr>
                <w:rFonts w:eastAsiaTheme="minorHAnsi"/>
                <w:lang w:eastAsia="en-US"/>
              </w:rPr>
              <w:t xml:space="preserve">Предлагане на пазара на храни, които не са безопасни крие риск от възникване на остри хранителни заболявания, </w:t>
            </w:r>
            <w:r w:rsidR="00565D5C" w:rsidRPr="0066445B">
              <w:rPr>
                <w:rFonts w:eastAsiaTheme="minorHAnsi"/>
                <w:lang w:eastAsia="en-US"/>
              </w:rPr>
              <w:t>тряйно увреждане на здравето на хората</w:t>
            </w:r>
            <w:r w:rsidR="00565D5C">
              <w:rPr>
                <w:rFonts w:eastAsiaTheme="minorHAnsi"/>
                <w:lang w:eastAsia="en-US"/>
              </w:rPr>
              <w:t xml:space="preserve">, а в </w:t>
            </w:r>
            <w:r w:rsidR="00565D5C" w:rsidRPr="0066445B">
              <w:rPr>
                <w:rFonts w:eastAsiaTheme="minorHAnsi"/>
                <w:lang w:eastAsia="en-US"/>
              </w:rPr>
              <w:t xml:space="preserve"> </w:t>
            </w:r>
            <w:r w:rsidR="00565D5C">
              <w:rPr>
                <w:rFonts w:eastAsiaTheme="minorHAnsi"/>
                <w:lang w:eastAsia="en-US"/>
              </w:rPr>
              <w:t>някои случаи и смърт</w:t>
            </w:r>
            <w:r w:rsidRPr="0066445B">
              <w:rPr>
                <w:rFonts w:eastAsiaTheme="minorHAnsi"/>
                <w:lang w:eastAsia="en-US"/>
              </w:rPr>
              <w:t xml:space="preserve"> (салмонелоза, туберкулоза, бруцелоза, </w:t>
            </w:r>
            <w:r>
              <w:rPr>
                <w:rFonts w:eastAsiaTheme="minorHAnsi"/>
                <w:lang w:eastAsia="en-US"/>
              </w:rPr>
              <w:t>стафиколокова интоксикация и</w:t>
            </w:r>
            <w:r w:rsidRPr="0066445B">
              <w:rPr>
                <w:rFonts w:eastAsiaTheme="minorHAnsi"/>
                <w:lang w:eastAsia="en-US"/>
              </w:rPr>
              <w:t xml:space="preserve"> листериоза</w:t>
            </w:r>
            <w:r>
              <w:rPr>
                <w:rFonts w:eastAsiaTheme="minorHAnsi"/>
                <w:lang w:eastAsia="en-US"/>
              </w:rPr>
              <w:t>);</w:t>
            </w:r>
          </w:p>
          <w:p w:rsidR="0066445B" w:rsidRPr="0066445B" w:rsidRDefault="0066445B" w:rsidP="00386CEA">
            <w:pPr>
              <w:tabs>
                <w:tab w:val="left" w:pos="120"/>
              </w:tabs>
              <w:spacing w:line="276" w:lineRule="auto"/>
              <w:jc w:val="both"/>
              <w:rPr>
                <w:rFonts w:eastAsiaTheme="minorHAnsi"/>
                <w:lang w:eastAsia="en-US"/>
              </w:rPr>
            </w:pPr>
            <w:r>
              <w:rPr>
                <w:rFonts w:eastAsiaTheme="minorHAnsi"/>
                <w:lang w:eastAsia="en-US"/>
              </w:rPr>
              <w:t xml:space="preserve">• </w:t>
            </w:r>
            <w:r w:rsidRPr="0066445B">
              <w:rPr>
                <w:rFonts w:eastAsiaTheme="minorHAnsi"/>
                <w:lang w:eastAsia="en-US"/>
              </w:rPr>
              <w:t>Висока степен на въздействие върху здравето на животните и распространение на</w:t>
            </w:r>
            <w:r w:rsidR="00565D5C">
              <w:rPr>
                <w:rFonts w:eastAsiaTheme="minorHAnsi"/>
                <w:lang w:eastAsia="en-US"/>
              </w:rPr>
              <w:t xml:space="preserve"> някои заболявания по животните;</w:t>
            </w:r>
          </w:p>
          <w:p w:rsidR="0066445B" w:rsidRPr="0066445B" w:rsidRDefault="0066445B" w:rsidP="0066445B">
            <w:pPr>
              <w:spacing w:line="276" w:lineRule="auto"/>
              <w:jc w:val="both"/>
              <w:rPr>
                <w:rFonts w:eastAsiaTheme="minorHAnsi"/>
                <w:lang w:eastAsia="en-US"/>
              </w:rPr>
            </w:pPr>
            <w:r>
              <w:rPr>
                <w:rFonts w:eastAsiaTheme="minorHAnsi"/>
                <w:lang w:eastAsia="en-US"/>
              </w:rPr>
              <w:t xml:space="preserve">• </w:t>
            </w:r>
            <w:r w:rsidRPr="0066445B">
              <w:rPr>
                <w:rFonts w:eastAsiaTheme="minorHAnsi"/>
                <w:lang w:eastAsia="en-US"/>
              </w:rPr>
              <w:t>Висока сте</w:t>
            </w:r>
            <w:r w:rsidR="00386CEA">
              <w:rPr>
                <w:rFonts w:eastAsiaTheme="minorHAnsi"/>
                <w:lang w:eastAsia="en-US"/>
              </w:rPr>
              <w:t>пен на икономическо въздействие.</w:t>
            </w:r>
          </w:p>
          <w:p w:rsidR="0066445B" w:rsidRPr="0066445B" w:rsidRDefault="0066445B" w:rsidP="0066445B">
            <w:pPr>
              <w:spacing w:line="276" w:lineRule="auto"/>
              <w:jc w:val="both"/>
              <w:rPr>
                <w:rFonts w:eastAsiaTheme="minorHAnsi"/>
                <w:lang w:eastAsia="en-US"/>
              </w:rPr>
            </w:pPr>
            <w:r w:rsidRPr="0066445B">
              <w:rPr>
                <w:rFonts w:eastAsiaTheme="minorHAnsi"/>
                <w:lang w:eastAsia="en-US"/>
              </w:rPr>
              <w:t>Финансови загуби за бизнес опрераторите с храни във връзка с наложени ограничения.</w:t>
            </w:r>
          </w:p>
          <w:p w:rsidR="0066445B" w:rsidRPr="0066445B" w:rsidRDefault="0066445B" w:rsidP="0066445B">
            <w:pPr>
              <w:spacing w:line="276" w:lineRule="auto"/>
              <w:jc w:val="both"/>
              <w:rPr>
                <w:rFonts w:eastAsiaTheme="minorHAnsi"/>
                <w:lang w:eastAsia="en-US"/>
              </w:rPr>
            </w:pPr>
            <w:r>
              <w:rPr>
                <w:rFonts w:eastAsiaTheme="minorHAnsi"/>
                <w:lang w:eastAsia="en-US"/>
              </w:rPr>
              <w:t xml:space="preserve">• </w:t>
            </w:r>
            <w:r w:rsidRPr="0066445B">
              <w:rPr>
                <w:rFonts w:eastAsiaTheme="minorHAnsi"/>
                <w:lang w:eastAsia="en-US"/>
              </w:rPr>
              <w:t>Висока степен на въздействие върху престижа на компетентния орган:</w:t>
            </w:r>
          </w:p>
          <w:p w:rsidR="0066445B" w:rsidRPr="0066445B" w:rsidRDefault="0066445B" w:rsidP="0066445B">
            <w:pPr>
              <w:spacing w:line="276" w:lineRule="auto"/>
              <w:jc w:val="both"/>
              <w:rPr>
                <w:rFonts w:eastAsiaTheme="minorHAnsi"/>
                <w:lang w:eastAsia="en-US"/>
              </w:rPr>
            </w:pPr>
            <w:r w:rsidRPr="0066445B">
              <w:rPr>
                <w:rFonts w:eastAsiaTheme="minorHAnsi"/>
                <w:lang w:eastAsia="en-US"/>
              </w:rPr>
              <w:t>Уронване престижа на БАБХ на всички обществени нива, широк медиен отзвук и загуба на доверието в Компетентния орган.</w:t>
            </w:r>
          </w:p>
          <w:p w:rsidR="00A15B50" w:rsidRDefault="0066445B" w:rsidP="0066445B">
            <w:pPr>
              <w:spacing w:line="276" w:lineRule="auto"/>
              <w:jc w:val="both"/>
              <w:rPr>
                <w:rFonts w:eastAsiaTheme="minorHAnsi"/>
                <w:lang w:eastAsia="en-US"/>
              </w:rPr>
            </w:pPr>
            <w:r w:rsidRPr="0066445B">
              <w:rPr>
                <w:rFonts w:eastAsiaTheme="minorHAnsi"/>
                <w:lang w:eastAsia="en-US"/>
              </w:rP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386CEA" w:rsidRPr="00A15B50" w:rsidRDefault="00386CEA" w:rsidP="00386CEA">
            <w:pPr>
              <w:tabs>
                <w:tab w:val="left" w:pos="120"/>
              </w:tabs>
              <w:spacing w:line="276" w:lineRule="auto"/>
              <w:jc w:val="both"/>
              <w:rPr>
                <w:rFonts w:eastAsiaTheme="minorHAnsi"/>
                <w:lang w:eastAsia="en-US"/>
              </w:rPr>
            </w:pPr>
            <w:r w:rsidRPr="00386CEA">
              <w:rPr>
                <w:rFonts w:eastAsiaTheme="minorHAnsi"/>
                <w:lang w:eastAsia="en-US"/>
              </w:rPr>
              <w:t>•</w:t>
            </w:r>
            <w:r w:rsidRPr="00386CEA">
              <w:rPr>
                <w:rFonts w:eastAsiaTheme="minorHAnsi"/>
                <w:lang w:eastAsia="en-US"/>
              </w:rPr>
              <w:tab/>
              <w:t>Ниска степен на въздействие върху структурата, организацията и процедурите на компетентния орган.</w:t>
            </w:r>
          </w:p>
        </w:tc>
      </w:tr>
      <w:tr w:rsidR="008C6B28" w:rsidRPr="00D014B3" w:rsidTr="00E00CFE">
        <w:tc>
          <w:tcPr>
            <w:tcW w:w="9359" w:type="dxa"/>
            <w:gridSpan w:val="6"/>
          </w:tcPr>
          <w:p w:rsidR="008C6B28" w:rsidRPr="00DD55DB" w:rsidRDefault="0066445B" w:rsidP="008C6B28">
            <w:pPr>
              <w:jc w:val="both"/>
              <w:rPr>
                <w:rFonts w:eastAsiaTheme="minorHAnsi"/>
                <w:b/>
                <w:lang w:eastAsia="en-US"/>
              </w:rPr>
            </w:pPr>
            <w:r>
              <w:rPr>
                <w:rFonts w:eastAsiaTheme="minorHAnsi"/>
                <w:b/>
                <w:lang w:eastAsia="en-US"/>
              </w:rPr>
              <w:lastRenderedPageBreak/>
              <w:t>Оценка на риска: вероятност – 3; сериозност – 3</w:t>
            </w:r>
          </w:p>
        </w:tc>
        <w:tc>
          <w:tcPr>
            <w:tcW w:w="1314" w:type="dxa"/>
            <w:shd w:val="clear" w:color="auto" w:fill="FF0000"/>
            <w:vAlign w:val="center"/>
          </w:tcPr>
          <w:p w:rsidR="008C6B28" w:rsidRPr="006C1E64" w:rsidRDefault="0066445B" w:rsidP="008C6B28">
            <w:pPr>
              <w:jc w:val="center"/>
              <w:rPr>
                <w:rFonts w:eastAsiaTheme="minorHAnsi"/>
                <w:b/>
                <w:sz w:val="28"/>
                <w:szCs w:val="28"/>
                <w:highlight w:val="yellow"/>
                <w:lang w:eastAsia="en-US"/>
              </w:rPr>
            </w:pPr>
            <w:r w:rsidRPr="006C1E64">
              <w:rPr>
                <w:rFonts w:eastAsiaTheme="minorHAnsi"/>
                <w:b/>
                <w:sz w:val="28"/>
                <w:szCs w:val="28"/>
                <w:highlight w:val="red"/>
                <w:lang w:eastAsia="en-US"/>
              </w:rPr>
              <w:t>9</w:t>
            </w:r>
          </w:p>
        </w:tc>
      </w:tr>
      <w:tr w:rsidR="008C6B28" w:rsidRPr="00D014B3" w:rsidTr="00B31AF0">
        <w:tc>
          <w:tcPr>
            <w:tcW w:w="10673" w:type="dxa"/>
            <w:gridSpan w:val="7"/>
          </w:tcPr>
          <w:p w:rsidR="008C6B28" w:rsidRPr="00DD55DB" w:rsidRDefault="008C6B28" w:rsidP="0066445B">
            <w:pPr>
              <w:jc w:val="both"/>
              <w:rPr>
                <w:rFonts w:eastAsiaTheme="minorHAnsi"/>
                <w:b/>
                <w:lang w:eastAsia="en-US"/>
              </w:rPr>
            </w:pPr>
            <w:r w:rsidRPr="00DD55DB">
              <w:rPr>
                <w:rFonts w:eastAsiaTheme="minorHAnsi"/>
                <w:b/>
                <w:lang w:eastAsia="en-US"/>
              </w:rPr>
              <w:t>Избрани одитирани организации:</w:t>
            </w:r>
            <w:r w:rsidR="0093095F">
              <w:rPr>
                <w:rFonts w:eastAsiaTheme="minorHAnsi"/>
                <w:b/>
                <w:lang w:eastAsia="en-US"/>
              </w:rPr>
              <w:t xml:space="preserve"> ОДБХ – Видин; ОДБХ – Габрово; ОДБХ – Силистра; ОДБХ - Шумен</w:t>
            </w:r>
          </w:p>
        </w:tc>
      </w:tr>
      <w:tr w:rsidR="008C6B28" w:rsidRPr="00D014B3" w:rsidTr="00B31AF0">
        <w:tc>
          <w:tcPr>
            <w:tcW w:w="10673" w:type="dxa"/>
            <w:gridSpan w:val="7"/>
          </w:tcPr>
          <w:p w:rsidR="008C6B28" w:rsidRPr="00DD55DB" w:rsidRDefault="008C6B28" w:rsidP="0093095F">
            <w:pPr>
              <w:jc w:val="both"/>
              <w:rPr>
                <w:rFonts w:eastAsiaTheme="minorHAnsi"/>
                <w:b/>
                <w:lang w:eastAsia="en-US"/>
              </w:rPr>
            </w:pPr>
            <w:r w:rsidRPr="00DD55DB">
              <w:rPr>
                <w:rFonts w:eastAsiaTheme="minorHAnsi"/>
                <w:b/>
                <w:lang w:eastAsia="en-US"/>
              </w:rPr>
              <w:t xml:space="preserve">Обосновка: </w:t>
            </w:r>
            <w:r w:rsidR="0093095F" w:rsidRPr="0093095F">
              <w:rPr>
                <w:rFonts w:eastAsiaTheme="minorHAnsi"/>
                <w:b/>
                <w:lang w:eastAsia="en-US"/>
              </w:rPr>
              <w:t>Одитираните организации са избрани на база извършената оценка на риска.</w:t>
            </w:r>
          </w:p>
        </w:tc>
      </w:tr>
      <w:tr w:rsidR="008C6B28" w:rsidRPr="00D014B3" w:rsidTr="00B31AF0">
        <w:tc>
          <w:tcPr>
            <w:tcW w:w="10673" w:type="dxa"/>
            <w:gridSpan w:val="7"/>
            <w:shd w:val="clear" w:color="auto" w:fill="C6D9F1" w:themeFill="text2" w:themeFillTint="33"/>
          </w:tcPr>
          <w:p w:rsidR="008C6B28" w:rsidRPr="002D61BC" w:rsidRDefault="00250022" w:rsidP="00250022">
            <w:pPr>
              <w:pStyle w:val="ListParagraph"/>
              <w:numPr>
                <w:ilvl w:val="0"/>
                <w:numId w:val="26"/>
              </w:numPr>
              <w:tabs>
                <w:tab w:val="left" w:pos="300"/>
              </w:tabs>
              <w:ind w:left="30" w:firstLine="0"/>
              <w:jc w:val="both"/>
              <w:rPr>
                <w:rFonts w:eastAsiaTheme="minorHAnsi"/>
                <w:b/>
                <w:color w:val="000000" w:themeColor="text1"/>
                <w:sz w:val="28"/>
                <w:szCs w:val="28"/>
                <w:lang w:eastAsia="en-US"/>
              </w:rPr>
            </w:pPr>
            <w:r>
              <w:rPr>
                <w:rFonts w:eastAsiaTheme="minorHAnsi"/>
                <w:b/>
                <w:color w:val="000000" w:themeColor="text1"/>
                <w:sz w:val="28"/>
                <w:szCs w:val="28"/>
                <w:lang w:eastAsia="en-US"/>
              </w:rPr>
              <w:t>Оценка на системата на о</w:t>
            </w:r>
            <w:r w:rsidR="00007A7A" w:rsidRPr="002D61BC">
              <w:rPr>
                <w:rFonts w:eastAsiaTheme="minorHAnsi"/>
                <w:b/>
                <w:color w:val="000000" w:themeColor="text1"/>
                <w:sz w:val="28"/>
                <w:szCs w:val="28"/>
                <w:lang w:eastAsia="en-US"/>
              </w:rPr>
              <w:t>фициален контрол при производството и пускането на пазара на риба и рибни продукти и живи двучерупчести мекотели.</w:t>
            </w:r>
          </w:p>
        </w:tc>
      </w:tr>
      <w:tr w:rsidR="008C6B28" w:rsidRPr="00D014B3" w:rsidTr="00B31AF0">
        <w:tc>
          <w:tcPr>
            <w:tcW w:w="10673" w:type="dxa"/>
            <w:gridSpan w:val="7"/>
          </w:tcPr>
          <w:p w:rsidR="003F15BF" w:rsidRPr="001E4648" w:rsidRDefault="003F15BF" w:rsidP="003F6C09">
            <w:pPr>
              <w:pStyle w:val="ListParagraph"/>
              <w:numPr>
                <w:ilvl w:val="0"/>
                <w:numId w:val="20"/>
              </w:numPr>
              <w:spacing w:line="276" w:lineRule="auto"/>
              <w:ind w:left="300" w:hanging="270"/>
              <w:jc w:val="both"/>
              <w:rPr>
                <w:rFonts w:eastAsiaTheme="minorHAnsi"/>
                <w:b/>
                <w:lang w:eastAsia="en-US"/>
              </w:rPr>
            </w:pPr>
            <w:r w:rsidRPr="001E4648">
              <w:rPr>
                <w:rFonts w:eastAsiaTheme="minorHAnsi"/>
                <w:b/>
                <w:lang w:eastAsia="en-US"/>
              </w:rPr>
              <w:t>Идентифициране на риска. Източници на информация за риска</w:t>
            </w:r>
            <w:r w:rsidR="004A2C1A">
              <w:rPr>
                <w:rFonts w:eastAsiaTheme="minorHAnsi"/>
                <w:b/>
                <w:lang w:eastAsia="en-US"/>
              </w:rPr>
              <w:t>.</w:t>
            </w:r>
          </w:p>
          <w:p w:rsidR="001E4648" w:rsidRPr="001E4648" w:rsidRDefault="001E4648" w:rsidP="001E4648">
            <w:pPr>
              <w:spacing w:line="276" w:lineRule="auto"/>
              <w:jc w:val="both"/>
              <w:rPr>
                <w:rFonts w:eastAsiaTheme="minorHAnsi"/>
                <w:lang w:eastAsia="en-US"/>
              </w:rPr>
            </w:pPr>
            <w:r w:rsidRPr="001E4648">
              <w:rPr>
                <w:rFonts w:eastAsiaTheme="minorHAnsi"/>
                <w:lang w:eastAsia="en-US"/>
              </w:rPr>
              <w:t>За източник на информация, относно съществуващия риск в съотве</w:t>
            </w:r>
            <w:r w:rsidR="00683938">
              <w:rPr>
                <w:rFonts w:eastAsiaTheme="minorHAnsi"/>
                <w:lang w:eastAsia="en-US"/>
              </w:rPr>
              <w:t>т</w:t>
            </w:r>
            <w:r w:rsidRPr="001E4648">
              <w:rPr>
                <w:rFonts w:eastAsiaTheme="minorHAnsi"/>
                <w:lang w:eastAsia="en-US"/>
              </w:rPr>
              <w:t>ната област на дейнос</w:t>
            </w:r>
            <w:r w:rsidR="00683938">
              <w:rPr>
                <w:rFonts w:eastAsiaTheme="minorHAnsi"/>
                <w:lang w:eastAsia="en-US"/>
              </w:rPr>
              <w:t>т са използвани доклади от одити</w:t>
            </w:r>
            <w:r w:rsidRPr="001E4648">
              <w:rPr>
                <w:rFonts w:eastAsiaTheme="minorHAnsi"/>
                <w:lang w:eastAsia="en-US"/>
              </w:rPr>
              <w:t xml:space="preserve"> на DG SANTE; одитните доклади от извършените до момента одити на официалния контрол; доклади от проверки на ефективността на контрола; информация за постъпилите жалби и сигнали; доклади по изпълнението на МНПК; нотификации постъпили по системата RASFF; кризисни ситуации и др.  </w:t>
            </w:r>
          </w:p>
          <w:p w:rsidR="001E4648" w:rsidRPr="001E4648" w:rsidRDefault="001E4648" w:rsidP="001E4648">
            <w:pPr>
              <w:spacing w:line="276" w:lineRule="auto"/>
              <w:jc w:val="both"/>
              <w:rPr>
                <w:rFonts w:eastAsiaTheme="minorHAnsi"/>
                <w:lang w:eastAsia="en-US"/>
              </w:rPr>
            </w:pPr>
            <w:r w:rsidRPr="001E4648">
              <w:rPr>
                <w:rFonts w:eastAsiaTheme="minorHAnsi"/>
                <w:lang w:eastAsia="en-US"/>
              </w:rPr>
              <w:t xml:space="preserve">Установяваните най-често несъответствия от страна на компетентния орган в тази област на дейност са следните: </w:t>
            </w:r>
          </w:p>
          <w:p w:rsidR="001E4648" w:rsidRPr="00F76E5A" w:rsidRDefault="001E4648" w:rsidP="003F6C09">
            <w:pPr>
              <w:pStyle w:val="ListParagraph"/>
              <w:numPr>
                <w:ilvl w:val="0"/>
                <w:numId w:val="32"/>
              </w:numPr>
              <w:spacing w:line="276" w:lineRule="auto"/>
              <w:jc w:val="both"/>
              <w:rPr>
                <w:rFonts w:eastAsiaTheme="minorHAnsi"/>
                <w:lang w:eastAsia="en-US"/>
              </w:rPr>
            </w:pPr>
            <w:r w:rsidRPr="00F76E5A">
              <w:rPr>
                <w:rFonts w:eastAsiaTheme="minorHAnsi"/>
                <w:lang w:eastAsia="en-US"/>
              </w:rPr>
              <w:t>Липса на еф</w:t>
            </w:r>
            <w:r w:rsidR="00F76E5A">
              <w:rPr>
                <w:rFonts w:eastAsiaTheme="minorHAnsi"/>
                <w:lang w:eastAsia="en-US"/>
              </w:rPr>
              <w:t>ективност на официалния контрол;</w:t>
            </w:r>
            <w:r w:rsidRPr="00F76E5A">
              <w:rPr>
                <w:rFonts w:eastAsiaTheme="minorHAnsi"/>
                <w:lang w:eastAsia="en-US"/>
              </w:rPr>
              <w:t xml:space="preserve"> </w:t>
            </w:r>
          </w:p>
          <w:p w:rsidR="001E4648" w:rsidRPr="00F76E5A" w:rsidRDefault="001E4648" w:rsidP="003F6C09">
            <w:pPr>
              <w:pStyle w:val="ListParagraph"/>
              <w:numPr>
                <w:ilvl w:val="0"/>
                <w:numId w:val="32"/>
              </w:numPr>
              <w:spacing w:line="276" w:lineRule="auto"/>
              <w:jc w:val="both"/>
              <w:rPr>
                <w:rFonts w:eastAsiaTheme="minorHAnsi"/>
                <w:lang w:eastAsia="en-US"/>
              </w:rPr>
            </w:pPr>
            <w:r w:rsidRPr="00F76E5A">
              <w:rPr>
                <w:rFonts w:eastAsiaTheme="minorHAnsi"/>
                <w:lang w:eastAsia="en-US"/>
              </w:rPr>
              <w:t>Липса на официален контрол на етапа сваляне на рибата на брега и в местата за първа</w:t>
            </w:r>
            <w:r w:rsidR="008B5E47">
              <w:rPr>
                <w:rFonts w:eastAsiaTheme="minorHAnsi"/>
                <w:lang w:eastAsia="en-US"/>
              </w:rPr>
              <w:t>та й</w:t>
            </w:r>
            <w:r w:rsidRPr="00F76E5A">
              <w:rPr>
                <w:rFonts w:eastAsiaTheme="minorHAnsi"/>
                <w:lang w:eastAsia="en-US"/>
              </w:rPr>
              <w:t xml:space="preserve"> продажба;</w:t>
            </w:r>
          </w:p>
          <w:p w:rsidR="001E4648" w:rsidRPr="00F76E5A" w:rsidRDefault="001E4648" w:rsidP="003F6C09">
            <w:pPr>
              <w:pStyle w:val="ListParagraph"/>
              <w:numPr>
                <w:ilvl w:val="0"/>
                <w:numId w:val="32"/>
              </w:numPr>
              <w:spacing w:line="276" w:lineRule="auto"/>
              <w:jc w:val="both"/>
              <w:rPr>
                <w:rFonts w:eastAsiaTheme="minorHAnsi"/>
                <w:lang w:eastAsia="en-US"/>
              </w:rPr>
            </w:pPr>
            <w:r w:rsidRPr="00F76E5A">
              <w:rPr>
                <w:rFonts w:eastAsiaTheme="minorHAnsi"/>
                <w:lang w:eastAsia="en-US"/>
              </w:rPr>
              <w:lastRenderedPageBreak/>
              <w:t>Липса на способност за кон</w:t>
            </w:r>
            <w:r w:rsidR="009B2478">
              <w:rPr>
                <w:rFonts w:eastAsiaTheme="minorHAnsi"/>
                <w:lang w:eastAsia="en-US"/>
              </w:rPr>
              <w:t xml:space="preserve">статиране на несъответствия и прилагане на </w:t>
            </w:r>
            <w:r w:rsidRPr="00F76E5A">
              <w:rPr>
                <w:rFonts w:eastAsiaTheme="minorHAnsi"/>
                <w:lang w:eastAsia="en-US"/>
              </w:rPr>
              <w:t>административни мерки, които са съответстващи на риска и имат възпиращ и разубеждаващ ефект;</w:t>
            </w:r>
          </w:p>
          <w:p w:rsidR="001E4648" w:rsidRPr="00F76E5A" w:rsidRDefault="001E4648" w:rsidP="003F6C09">
            <w:pPr>
              <w:pStyle w:val="ListParagraph"/>
              <w:numPr>
                <w:ilvl w:val="0"/>
                <w:numId w:val="32"/>
              </w:numPr>
              <w:spacing w:line="276" w:lineRule="auto"/>
              <w:jc w:val="both"/>
              <w:rPr>
                <w:rFonts w:eastAsiaTheme="minorHAnsi"/>
                <w:lang w:eastAsia="en-US"/>
              </w:rPr>
            </w:pPr>
            <w:r w:rsidRPr="00F76E5A">
              <w:rPr>
                <w:rFonts w:eastAsiaTheme="minorHAnsi"/>
                <w:lang w:eastAsia="en-US"/>
              </w:rPr>
              <w:t>Пропуски при извършената верификация на регионално</w:t>
            </w:r>
            <w:r w:rsidR="008B5E47">
              <w:rPr>
                <w:rFonts w:eastAsiaTheme="minorHAnsi"/>
                <w:lang w:eastAsia="en-US"/>
              </w:rPr>
              <w:t xml:space="preserve"> ниво</w:t>
            </w:r>
            <w:r w:rsidRPr="00F76E5A">
              <w:rPr>
                <w:rFonts w:eastAsiaTheme="minorHAnsi"/>
                <w:lang w:eastAsia="en-US"/>
              </w:rPr>
              <w:t xml:space="preserve"> и </w:t>
            </w:r>
            <w:r w:rsidR="00F12677" w:rsidRPr="00F76E5A">
              <w:rPr>
                <w:rFonts w:eastAsiaTheme="minorHAnsi"/>
                <w:lang w:eastAsia="en-US"/>
              </w:rPr>
              <w:t xml:space="preserve">проверки на ефективността на </w:t>
            </w:r>
            <w:r w:rsidRPr="00F76E5A">
              <w:rPr>
                <w:rFonts w:eastAsiaTheme="minorHAnsi"/>
                <w:lang w:eastAsia="en-US"/>
              </w:rPr>
              <w:t xml:space="preserve">централно ниво; </w:t>
            </w:r>
          </w:p>
          <w:p w:rsidR="001E4648" w:rsidRDefault="001E4648" w:rsidP="001E4648">
            <w:pPr>
              <w:spacing w:line="276" w:lineRule="auto"/>
              <w:jc w:val="both"/>
              <w:rPr>
                <w:rFonts w:eastAsiaTheme="minorHAnsi"/>
                <w:lang w:eastAsia="en-US"/>
              </w:rPr>
            </w:pPr>
            <w:r w:rsidRPr="001E4648">
              <w:rPr>
                <w:rFonts w:eastAsiaTheme="minorHAnsi"/>
                <w:lang w:eastAsia="en-US"/>
              </w:rPr>
              <w:t>В Тригодишната програма за периода 2021 г. – 2023 г. оценката на риска в тази област е била опреде</w:t>
            </w:r>
            <w:r w:rsidR="007E5C92">
              <w:rPr>
                <w:rFonts w:eastAsiaTheme="minorHAnsi"/>
                <w:lang w:eastAsia="en-US"/>
              </w:rPr>
              <w:t>лена със степен 6 (висок риск), но са извършени само 3 одита на официалния конт</w:t>
            </w:r>
            <w:r w:rsidR="009B2478">
              <w:rPr>
                <w:rFonts w:eastAsiaTheme="minorHAnsi"/>
                <w:lang w:eastAsia="en-US"/>
              </w:rPr>
              <w:t xml:space="preserve">рол, поради спецификата на </w:t>
            </w:r>
            <w:r w:rsidR="007E5C92">
              <w:rPr>
                <w:rFonts w:eastAsiaTheme="minorHAnsi"/>
                <w:lang w:eastAsia="en-US"/>
              </w:rPr>
              <w:t>дейност</w:t>
            </w:r>
            <w:r w:rsidR="009B2478">
              <w:rPr>
                <w:rFonts w:eastAsiaTheme="minorHAnsi"/>
                <w:lang w:eastAsia="en-US"/>
              </w:rPr>
              <w:t>та</w:t>
            </w:r>
            <w:r w:rsidR="007E5C92">
              <w:rPr>
                <w:rFonts w:eastAsiaTheme="minorHAnsi"/>
                <w:lang w:eastAsia="en-US"/>
              </w:rPr>
              <w:t xml:space="preserve">. </w:t>
            </w:r>
          </w:p>
          <w:p w:rsidR="000E4583" w:rsidRPr="000E4583" w:rsidRDefault="000E4583" w:rsidP="00F76E5A">
            <w:pPr>
              <w:tabs>
                <w:tab w:val="left" w:pos="390"/>
              </w:tabs>
              <w:spacing w:line="276" w:lineRule="auto"/>
              <w:jc w:val="both"/>
              <w:rPr>
                <w:rFonts w:eastAsiaTheme="minorHAnsi"/>
                <w:b/>
                <w:lang w:eastAsia="en-US"/>
              </w:rPr>
            </w:pPr>
            <w:r w:rsidRPr="000E4583">
              <w:rPr>
                <w:rFonts w:eastAsiaTheme="minorHAnsi"/>
                <w:b/>
                <w:lang w:eastAsia="en-US"/>
              </w:rPr>
              <w:t>2.</w:t>
            </w:r>
            <w:r w:rsidRPr="000E4583">
              <w:rPr>
                <w:rFonts w:eastAsiaTheme="minorHAnsi"/>
                <w:b/>
                <w:lang w:eastAsia="en-US"/>
              </w:rPr>
              <w:tab/>
              <w:t>Вероятност на риска. Фактори свързани с вероятност на риска.</w:t>
            </w:r>
          </w:p>
          <w:p w:rsidR="000E4583" w:rsidRPr="000E4583" w:rsidRDefault="000E4583" w:rsidP="000E4583">
            <w:pPr>
              <w:spacing w:line="276" w:lineRule="auto"/>
              <w:jc w:val="both"/>
              <w:rPr>
                <w:rFonts w:eastAsiaTheme="minorHAnsi"/>
                <w:lang w:eastAsia="en-US"/>
              </w:rPr>
            </w:pPr>
            <w:r w:rsidRPr="000E4583">
              <w:rPr>
                <w:rFonts w:eastAsiaTheme="minorHAnsi"/>
                <w:lang w:eastAsia="en-US"/>
              </w:rPr>
              <w:t>Осно</w:t>
            </w:r>
            <w:r w:rsidR="009B2478">
              <w:rPr>
                <w:rFonts w:eastAsiaTheme="minorHAnsi"/>
                <w:lang w:eastAsia="en-US"/>
              </w:rPr>
              <w:t>вните причини да се счита, че е</w:t>
            </w:r>
            <w:r w:rsidR="00C812C4">
              <w:rPr>
                <w:rFonts w:eastAsiaTheme="minorHAnsi"/>
                <w:lang w:eastAsia="en-US"/>
              </w:rPr>
              <w:t xml:space="preserve"> </w:t>
            </w:r>
            <w:r w:rsidR="00FE2607">
              <w:rPr>
                <w:rFonts w:eastAsiaTheme="minorHAnsi"/>
                <w:lang w:eastAsia="en-US"/>
              </w:rPr>
              <w:t>сред</w:t>
            </w:r>
            <w:r w:rsidR="009B2478">
              <w:rPr>
                <w:rFonts w:eastAsiaTheme="minorHAnsi"/>
                <w:lang w:eastAsia="en-US"/>
              </w:rPr>
              <w:t xml:space="preserve">на </w:t>
            </w:r>
            <w:r w:rsidRPr="000E4583">
              <w:rPr>
                <w:rFonts w:eastAsiaTheme="minorHAnsi"/>
                <w:lang w:eastAsia="en-US"/>
              </w:rPr>
              <w:t xml:space="preserve"> степента на вероятност несъответствията да бъдат допуснати отново от регионалните структури са следните:</w:t>
            </w:r>
          </w:p>
          <w:p w:rsidR="000E4583" w:rsidRPr="000B6C6C" w:rsidRDefault="000E4583" w:rsidP="003F6C09">
            <w:pPr>
              <w:pStyle w:val="ListParagraph"/>
              <w:numPr>
                <w:ilvl w:val="0"/>
                <w:numId w:val="33"/>
              </w:numPr>
              <w:spacing w:line="276" w:lineRule="auto"/>
              <w:jc w:val="both"/>
              <w:rPr>
                <w:rFonts w:eastAsiaTheme="minorHAnsi"/>
                <w:lang w:eastAsia="en-US"/>
              </w:rPr>
            </w:pPr>
            <w:r w:rsidRPr="000B6C6C">
              <w:rPr>
                <w:rFonts w:eastAsiaTheme="minorHAnsi"/>
                <w:lang w:eastAsia="en-US"/>
              </w:rPr>
              <w:t>Промяна в структурата, организацията и ръководството на компетентния орган и/или одитираната организация (чести смени в състава на висшето ръководство на компетентния орган и на ръководните кадри на ниво ОДБХ през изминалия период</w:t>
            </w:r>
            <w:r w:rsidR="00F76E5A" w:rsidRPr="000B6C6C">
              <w:rPr>
                <w:rFonts w:eastAsiaTheme="minorHAnsi"/>
                <w:lang w:eastAsia="en-US"/>
              </w:rPr>
              <w:t>; настъпили промени в структурата на БАБХ с влизането в сила на нов Устроиствен правилник</w:t>
            </w:r>
            <w:r w:rsidRPr="000B6C6C">
              <w:rPr>
                <w:rFonts w:eastAsiaTheme="minorHAnsi"/>
                <w:lang w:eastAsia="en-US"/>
              </w:rPr>
              <w:t>);</w:t>
            </w:r>
          </w:p>
          <w:p w:rsidR="000E4583" w:rsidRPr="000B6C6C" w:rsidRDefault="000E4583" w:rsidP="003F6C09">
            <w:pPr>
              <w:pStyle w:val="ListParagraph"/>
              <w:numPr>
                <w:ilvl w:val="0"/>
                <w:numId w:val="33"/>
              </w:numPr>
              <w:spacing w:line="276" w:lineRule="auto"/>
              <w:jc w:val="both"/>
              <w:rPr>
                <w:rFonts w:eastAsiaTheme="minorHAnsi"/>
                <w:lang w:eastAsia="en-US"/>
              </w:rPr>
            </w:pPr>
            <w:r w:rsidRPr="000B6C6C">
              <w:rPr>
                <w:rFonts w:eastAsiaTheme="minorHAnsi"/>
                <w:lang w:eastAsia="en-US"/>
              </w:rPr>
              <w:t>Промени в законодателството, инструкции и процедури (ново законодателство в тази област, нови или променени указания, процедури и инструкции от ЦУ на БАБХ);</w:t>
            </w:r>
          </w:p>
          <w:p w:rsidR="000E4583" w:rsidRPr="000B6C6C" w:rsidRDefault="000E4583" w:rsidP="003F6C09">
            <w:pPr>
              <w:pStyle w:val="ListParagraph"/>
              <w:numPr>
                <w:ilvl w:val="0"/>
                <w:numId w:val="33"/>
              </w:numPr>
              <w:spacing w:line="276" w:lineRule="auto"/>
              <w:jc w:val="both"/>
              <w:rPr>
                <w:rFonts w:eastAsiaTheme="minorHAnsi"/>
                <w:lang w:eastAsia="en-US"/>
              </w:rPr>
            </w:pPr>
            <w:r w:rsidRPr="000B6C6C">
              <w:rPr>
                <w:rFonts w:eastAsiaTheme="minorHAnsi"/>
                <w:lang w:eastAsia="en-US"/>
              </w:rPr>
              <w:t>Възникнали кризи от всякакво естество, включително водещи до затруднения в осъществяване на официалния контрол</w:t>
            </w:r>
            <w:r w:rsidR="007401C5">
              <w:rPr>
                <w:rFonts w:eastAsiaTheme="minorHAnsi"/>
                <w:lang w:eastAsia="en-US"/>
              </w:rPr>
              <w:t xml:space="preserve"> </w:t>
            </w:r>
            <w:r w:rsidR="007401C5" w:rsidRPr="007401C5">
              <w:rPr>
                <w:rFonts w:eastAsiaTheme="minorHAnsi"/>
                <w:lang w:eastAsia="en-US"/>
              </w:rPr>
              <w:t>(военните действия между Русия и Украйна и последствията от тях върху дейността на компетентния орган; пренасочване на служители осъществяващи официален контро</w:t>
            </w:r>
            <w:r w:rsidR="007401C5">
              <w:rPr>
                <w:rFonts w:eastAsiaTheme="minorHAnsi"/>
                <w:lang w:eastAsia="en-US"/>
              </w:rPr>
              <w:t>л към други звена на агенцията)</w:t>
            </w:r>
            <w:r w:rsidRPr="000B6C6C">
              <w:rPr>
                <w:rFonts w:eastAsiaTheme="minorHAnsi"/>
                <w:lang w:eastAsia="en-US"/>
              </w:rPr>
              <w:t>;</w:t>
            </w:r>
          </w:p>
          <w:p w:rsidR="000E4583" w:rsidRPr="000B6C6C" w:rsidRDefault="000E4583" w:rsidP="003F6C09">
            <w:pPr>
              <w:pStyle w:val="ListParagraph"/>
              <w:numPr>
                <w:ilvl w:val="0"/>
                <w:numId w:val="33"/>
              </w:numPr>
              <w:spacing w:line="276" w:lineRule="auto"/>
              <w:jc w:val="both"/>
              <w:rPr>
                <w:rFonts w:eastAsiaTheme="minorHAnsi"/>
                <w:lang w:eastAsia="en-US"/>
              </w:rPr>
            </w:pPr>
            <w:r w:rsidRPr="000B6C6C">
              <w:rPr>
                <w:rFonts w:eastAsiaTheme="minorHAnsi"/>
                <w:lang w:eastAsia="en-US"/>
              </w:rPr>
              <w:t>Наци</w:t>
            </w:r>
            <w:r w:rsidR="007401C5">
              <w:rPr>
                <w:rFonts w:eastAsiaTheme="minorHAnsi"/>
                <w:lang w:eastAsia="en-US"/>
              </w:rPr>
              <w:t>о</w:t>
            </w:r>
            <w:r w:rsidRPr="000B6C6C">
              <w:rPr>
                <w:rFonts w:eastAsiaTheme="minorHAnsi"/>
                <w:lang w:eastAsia="en-US"/>
              </w:rPr>
              <w:t>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0E4583" w:rsidRPr="000B6C6C" w:rsidRDefault="000E4583" w:rsidP="003F6C09">
            <w:pPr>
              <w:pStyle w:val="ListParagraph"/>
              <w:numPr>
                <w:ilvl w:val="0"/>
                <w:numId w:val="33"/>
              </w:numPr>
              <w:spacing w:line="276" w:lineRule="auto"/>
              <w:jc w:val="both"/>
              <w:rPr>
                <w:rFonts w:eastAsiaTheme="minorHAnsi"/>
                <w:lang w:eastAsia="en-US"/>
              </w:rPr>
            </w:pPr>
            <w:r w:rsidRPr="000B6C6C">
              <w:rPr>
                <w:rFonts w:eastAsiaTheme="minorHAnsi"/>
                <w:lang w:eastAsia="en-US"/>
              </w:rPr>
              <w:t>Брой и вид на дейностите на бизнес оператора (голям брой обекти за улов на риба и липсата на последващ контрол по отношение на свалянето на рибата на брега и местата за първа продажба; липса на квалифициран персонал и др). Споделяне на официалния контрол между служителите на два отдела на регионално ниво и две дирекции на централно – КХ и ЗИХОЖ.</w:t>
            </w:r>
          </w:p>
          <w:p w:rsidR="007401C5" w:rsidRDefault="000E4583" w:rsidP="003F6C09">
            <w:pPr>
              <w:pStyle w:val="ListParagraph"/>
              <w:numPr>
                <w:ilvl w:val="0"/>
                <w:numId w:val="33"/>
              </w:numPr>
              <w:spacing w:line="276" w:lineRule="auto"/>
              <w:jc w:val="both"/>
              <w:rPr>
                <w:rFonts w:eastAsiaTheme="minorHAnsi"/>
                <w:lang w:eastAsia="en-US"/>
              </w:rPr>
            </w:pPr>
            <w:r w:rsidRPr="000B6C6C">
              <w:rPr>
                <w:rFonts w:eastAsiaTheme="minorHAnsi"/>
                <w:lang w:eastAsia="en-US"/>
              </w:rPr>
              <w:t>Изпълнение на мерките предприети във връзка с извършените одити на FVO и одитите на официалния контрол (липса на адекватни превантивни и корективни дейстия от страна на компетентния орган по отношение на повдигнатите несъответствия от извършените мисии на FVO и одити на официалния контрол).</w:t>
            </w:r>
            <w:r w:rsidR="00F76E5A">
              <w:t xml:space="preserve"> </w:t>
            </w:r>
            <w:r w:rsidR="00F76E5A" w:rsidRPr="000B6C6C">
              <w:rPr>
                <w:rFonts w:eastAsiaTheme="minorHAnsi"/>
                <w:lang w:eastAsia="en-US"/>
              </w:rPr>
              <w:t>От страна на одитираните организации се предприемат мерки, с цел подобряване на системата на официалния контрол, но въпреки това много често същите несъответствия продължават да се констатират в различните регионални структури.</w:t>
            </w:r>
            <w:r w:rsidR="00F76E5A">
              <w:t xml:space="preserve"> </w:t>
            </w:r>
            <w:r w:rsidR="00F76E5A" w:rsidRPr="000B6C6C">
              <w:rPr>
                <w:rFonts w:eastAsiaTheme="minorHAnsi"/>
                <w:lang w:eastAsia="en-US"/>
              </w:rPr>
              <w:t>Анализът на докладите от извършените одити в тази област на дейност, както и резултата на проведен</w:t>
            </w:r>
            <w:r w:rsidR="00FE2607">
              <w:rPr>
                <w:rFonts w:eastAsiaTheme="minorHAnsi"/>
                <w:lang w:eastAsia="en-US"/>
              </w:rPr>
              <w:t>ия</w:t>
            </w:r>
            <w:r w:rsidR="00F76E5A" w:rsidRPr="000B6C6C">
              <w:rPr>
                <w:rFonts w:eastAsiaTheme="minorHAnsi"/>
                <w:lang w:eastAsia="en-US"/>
              </w:rPr>
              <w:t xml:space="preserve"> през 202</w:t>
            </w:r>
            <w:r w:rsidR="00FE2607">
              <w:rPr>
                <w:rFonts w:eastAsiaTheme="minorHAnsi"/>
                <w:lang w:eastAsia="en-US"/>
              </w:rPr>
              <w:t>3 г. одит</w:t>
            </w:r>
            <w:r w:rsidR="00F76E5A" w:rsidRPr="000B6C6C">
              <w:rPr>
                <w:rFonts w:eastAsiaTheme="minorHAnsi"/>
                <w:lang w:eastAsia="en-US"/>
              </w:rPr>
              <w:t xml:space="preserve"> на DG SANTE по отношение на </w:t>
            </w:r>
            <w:r w:rsidR="00FE2607">
              <w:rPr>
                <w:rFonts w:eastAsiaTheme="minorHAnsi"/>
                <w:lang w:eastAsia="en-US"/>
              </w:rPr>
              <w:t>добива и предлагането</w:t>
            </w:r>
            <w:r w:rsidR="00F76E5A" w:rsidRPr="000B6C6C">
              <w:rPr>
                <w:rFonts w:eastAsiaTheme="minorHAnsi"/>
                <w:lang w:eastAsia="en-US"/>
              </w:rPr>
              <w:t xml:space="preserve"> на живи двучерупчести мекотели показва, че степента на вероятност несъответствията да бъдат допускани отново, е висока.</w:t>
            </w:r>
            <w:r w:rsidR="00F76E5A">
              <w:t xml:space="preserve"> </w:t>
            </w:r>
            <w:r w:rsidR="00F76E5A" w:rsidRPr="000B6C6C">
              <w:rPr>
                <w:rFonts w:eastAsiaTheme="minorHAnsi"/>
                <w:lang w:eastAsia="en-US"/>
              </w:rPr>
              <w:t xml:space="preserve">При проведените одити са констатирани сериозни пропуски в дейността и ефективността на провеждания официален контрол.  </w:t>
            </w:r>
          </w:p>
          <w:p w:rsidR="001E4648" w:rsidRPr="007401C5" w:rsidRDefault="0061249A" w:rsidP="007401C5">
            <w:pPr>
              <w:spacing w:line="276" w:lineRule="auto"/>
              <w:jc w:val="both"/>
              <w:rPr>
                <w:rFonts w:eastAsiaTheme="minorHAnsi"/>
                <w:lang w:eastAsia="en-US"/>
              </w:rPr>
            </w:pPr>
            <w:r>
              <w:rPr>
                <w:rFonts w:eastAsiaTheme="minorHAnsi"/>
                <w:lang w:eastAsia="en-US"/>
              </w:rPr>
              <w:t xml:space="preserve">Степента </w:t>
            </w:r>
            <w:r w:rsidR="004D1546">
              <w:rPr>
                <w:rFonts w:eastAsiaTheme="minorHAnsi"/>
                <w:lang w:eastAsia="en-US"/>
              </w:rPr>
              <w:t>на риска в</w:t>
            </w:r>
            <w:r w:rsidR="00F76E5A" w:rsidRPr="007401C5">
              <w:rPr>
                <w:rFonts w:eastAsiaTheme="minorHAnsi"/>
                <w:lang w:eastAsia="en-US"/>
              </w:rPr>
              <w:t xml:space="preserve"> програмата 2024 г.- 2026 г. </w:t>
            </w:r>
            <w:r>
              <w:rPr>
                <w:rFonts w:eastAsiaTheme="minorHAnsi"/>
                <w:lang w:eastAsia="en-US"/>
              </w:rPr>
              <w:t xml:space="preserve">е определена като висока въпреки изготвените документи от страна на ЦУ на БАБХ свързани с дейностите по официален контрол в тази област и въпреки закритите в поголямата си част препоръки при проведен </w:t>
            </w:r>
            <w:r w:rsidR="004D1546">
              <w:rPr>
                <w:rFonts w:eastAsiaTheme="minorHAnsi"/>
                <w:lang w:eastAsia="en-US"/>
              </w:rPr>
              <w:t>през 2023 г. Генерален одит от</w:t>
            </w:r>
            <w:r w:rsidR="008C5618">
              <w:rPr>
                <w:rFonts w:eastAsiaTheme="minorHAnsi"/>
                <w:lang w:eastAsia="en-US"/>
              </w:rPr>
              <w:t xml:space="preserve"> </w:t>
            </w:r>
            <w:r w:rsidR="004D1546">
              <w:rPr>
                <w:rFonts w:eastAsiaTheme="minorHAnsi"/>
                <w:lang w:eastAsia="en-US"/>
              </w:rPr>
              <w:t>с</w:t>
            </w:r>
            <w:r w:rsidR="00566302">
              <w:rPr>
                <w:rFonts w:eastAsiaTheme="minorHAnsi"/>
                <w:lang w:eastAsia="en-US"/>
              </w:rPr>
              <w:t>т</w:t>
            </w:r>
            <w:r w:rsidR="004D1546">
              <w:rPr>
                <w:rFonts w:eastAsiaTheme="minorHAnsi"/>
                <w:lang w:eastAsia="en-US"/>
              </w:rPr>
              <w:t>рана на</w:t>
            </w:r>
            <w:r w:rsidR="000F40D4">
              <w:rPr>
                <w:rFonts w:eastAsiaTheme="minorHAnsi"/>
                <w:lang w:val="en-US" w:eastAsia="en-US"/>
              </w:rPr>
              <w:t xml:space="preserve"> FVO</w:t>
            </w:r>
            <w:r w:rsidR="00F76E5A" w:rsidRPr="007401C5">
              <w:rPr>
                <w:rFonts w:eastAsiaTheme="minorHAnsi"/>
                <w:lang w:eastAsia="en-US"/>
              </w:rPr>
              <w:t>.</w:t>
            </w:r>
          </w:p>
          <w:p w:rsidR="003261C2" w:rsidRPr="003261C2" w:rsidRDefault="003261C2" w:rsidP="003261C2">
            <w:pPr>
              <w:spacing w:line="276" w:lineRule="auto"/>
              <w:jc w:val="both"/>
              <w:rPr>
                <w:rFonts w:eastAsiaTheme="minorHAnsi"/>
                <w:b/>
                <w:lang w:eastAsia="en-US"/>
              </w:rPr>
            </w:pPr>
            <w:r w:rsidRPr="003261C2">
              <w:rPr>
                <w:rFonts w:eastAsiaTheme="minorHAnsi"/>
                <w:b/>
                <w:lang w:eastAsia="en-US"/>
              </w:rPr>
              <w:t>3. Въздействие на риска:</w:t>
            </w:r>
          </w:p>
          <w:p w:rsidR="00B6203A" w:rsidRPr="00B6203A" w:rsidRDefault="003261C2" w:rsidP="00B6203A">
            <w:pPr>
              <w:spacing w:line="276" w:lineRule="auto"/>
              <w:jc w:val="both"/>
              <w:rPr>
                <w:rFonts w:eastAsiaTheme="minorHAnsi"/>
                <w:lang w:eastAsia="en-US"/>
              </w:rPr>
            </w:pPr>
            <w:r w:rsidRPr="003261C2">
              <w:rPr>
                <w:rFonts w:eastAsiaTheme="minorHAnsi"/>
                <w:lang w:eastAsia="en-US"/>
              </w:rPr>
              <w:t xml:space="preserve">• </w:t>
            </w:r>
            <w:r w:rsidR="00B6203A" w:rsidRPr="00B6203A">
              <w:rPr>
                <w:rFonts w:eastAsiaTheme="minorHAnsi"/>
                <w:lang w:eastAsia="en-US"/>
              </w:rPr>
              <w:t>Висока степен на въздействие върху здравето на хората.</w:t>
            </w:r>
          </w:p>
          <w:p w:rsidR="00B6203A" w:rsidRDefault="00B6203A" w:rsidP="00B6203A">
            <w:pPr>
              <w:spacing w:line="276" w:lineRule="auto"/>
              <w:jc w:val="both"/>
              <w:rPr>
                <w:rFonts w:eastAsiaTheme="minorHAnsi"/>
                <w:lang w:eastAsia="en-US"/>
              </w:rPr>
            </w:pPr>
            <w:r w:rsidRPr="00B6203A">
              <w:rPr>
                <w:rFonts w:eastAsiaTheme="minorHAnsi"/>
                <w:lang w:eastAsia="en-US"/>
              </w:rPr>
              <w:t>Предлагане на пазара на храни, които не са безопасни крие риск от възникване на остри хранителни заболявания, тр</w:t>
            </w:r>
            <w:r w:rsidR="0061249A">
              <w:rPr>
                <w:rFonts w:eastAsiaTheme="minorHAnsi"/>
                <w:lang w:eastAsia="en-US"/>
              </w:rPr>
              <w:t>а</w:t>
            </w:r>
            <w:r w:rsidRPr="00B6203A">
              <w:rPr>
                <w:rFonts w:eastAsiaTheme="minorHAnsi"/>
                <w:lang w:eastAsia="en-US"/>
              </w:rPr>
              <w:t>йно увреждане на здравето на хората, а в  някои случаи и смърт</w:t>
            </w:r>
            <w:r>
              <w:rPr>
                <w:rFonts w:eastAsiaTheme="minorHAnsi"/>
                <w:lang w:eastAsia="en-US"/>
              </w:rPr>
              <w:t>;</w:t>
            </w:r>
          </w:p>
          <w:p w:rsidR="003261C2" w:rsidRPr="003261C2" w:rsidRDefault="003261C2" w:rsidP="00B6203A">
            <w:pPr>
              <w:spacing w:line="276" w:lineRule="auto"/>
              <w:jc w:val="both"/>
              <w:rPr>
                <w:rFonts w:eastAsiaTheme="minorHAnsi"/>
                <w:lang w:eastAsia="en-US"/>
              </w:rPr>
            </w:pPr>
            <w:r w:rsidRPr="003261C2">
              <w:rPr>
                <w:rFonts w:eastAsiaTheme="minorHAnsi"/>
                <w:lang w:eastAsia="en-US"/>
              </w:rPr>
              <w:lastRenderedPageBreak/>
              <w:t>• Висока сте</w:t>
            </w:r>
            <w:r w:rsidR="003D31DF">
              <w:rPr>
                <w:rFonts w:eastAsiaTheme="minorHAnsi"/>
                <w:lang w:eastAsia="en-US"/>
              </w:rPr>
              <w:t>пен на икономическо въздействие.</w:t>
            </w:r>
          </w:p>
          <w:p w:rsidR="003261C2" w:rsidRPr="003261C2" w:rsidRDefault="003261C2" w:rsidP="003261C2">
            <w:pPr>
              <w:spacing w:line="276" w:lineRule="auto"/>
              <w:jc w:val="both"/>
              <w:rPr>
                <w:rFonts w:eastAsiaTheme="minorHAnsi"/>
                <w:lang w:eastAsia="en-US"/>
              </w:rPr>
            </w:pPr>
            <w:r w:rsidRPr="003261C2">
              <w:rPr>
                <w:rFonts w:eastAsiaTheme="minorHAnsi"/>
                <w:lang w:eastAsia="en-US"/>
              </w:rPr>
              <w:t>Финансови загуби за бизнес опрераторите с храни въ</w:t>
            </w:r>
            <w:r w:rsidR="003D31DF">
              <w:rPr>
                <w:rFonts w:eastAsiaTheme="minorHAnsi"/>
                <w:lang w:eastAsia="en-US"/>
              </w:rPr>
              <w:t>в връзка с наложени ограничения;</w:t>
            </w:r>
          </w:p>
          <w:p w:rsidR="003261C2" w:rsidRPr="003261C2" w:rsidRDefault="003261C2" w:rsidP="003261C2">
            <w:pPr>
              <w:spacing w:line="276" w:lineRule="auto"/>
              <w:jc w:val="both"/>
              <w:rPr>
                <w:rFonts w:eastAsiaTheme="minorHAnsi"/>
                <w:lang w:eastAsia="en-US"/>
              </w:rPr>
            </w:pPr>
            <w:r w:rsidRPr="003261C2">
              <w:rPr>
                <w:rFonts w:eastAsiaTheme="minorHAnsi"/>
                <w:lang w:eastAsia="en-US"/>
              </w:rPr>
              <w:t>• Висока степен на въздействие върху престижа на компетентния орган:</w:t>
            </w:r>
          </w:p>
          <w:p w:rsidR="003261C2" w:rsidRPr="003261C2" w:rsidRDefault="003261C2" w:rsidP="003261C2">
            <w:pPr>
              <w:spacing w:line="276" w:lineRule="auto"/>
              <w:jc w:val="both"/>
              <w:rPr>
                <w:rFonts w:eastAsiaTheme="minorHAnsi"/>
                <w:lang w:eastAsia="en-US"/>
              </w:rPr>
            </w:pPr>
            <w:r w:rsidRPr="003261C2">
              <w:rPr>
                <w:rFonts w:eastAsiaTheme="minorHAnsi"/>
                <w:lang w:eastAsia="en-US"/>
              </w:rPr>
              <w:t>Уронване престижа на БАБХ на всички обществени нива, широк медиен отзвук и загуба на доверието в Компетентния орган.</w:t>
            </w:r>
          </w:p>
          <w:p w:rsidR="003F15BF" w:rsidRDefault="003261C2" w:rsidP="00186320">
            <w:pPr>
              <w:spacing w:line="276" w:lineRule="auto"/>
              <w:jc w:val="both"/>
              <w:rPr>
                <w:rFonts w:eastAsiaTheme="minorHAnsi"/>
                <w:lang w:eastAsia="en-US"/>
              </w:rPr>
            </w:pPr>
            <w:r w:rsidRPr="003261C2">
              <w:rPr>
                <w:rFonts w:eastAsiaTheme="minorHAnsi"/>
                <w:lang w:eastAsia="en-US"/>
              </w:rP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3D31DF" w:rsidRPr="003D31DF" w:rsidRDefault="003D31DF" w:rsidP="003D31DF">
            <w:pPr>
              <w:tabs>
                <w:tab w:val="left" w:pos="210"/>
              </w:tabs>
              <w:spacing w:line="276" w:lineRule="auto"/>
              <w:jc w:val="both"/>
              <w:rPr>
                <w:rFonts w:eastAsiaTheme="minorHAnsi"/>
                <w:sz w:val="28"/>
                <w:szCs w:val="28"/>
                <w:lang w:eastAsia="en-US"/>
              </w:rPr>
            </w:pPr>
            <w:r w:rsidRPr="003261C2">
              <w:rPr>
                <w:rFonts w:eastAsiaTheme="minorHAnsi"/>
                <w:lang w:eastAsia="en-US"/>
              </w:rPr>
              <w:t xml:space="preserve">• </w:t>
            </w:r>
            <w:r w:rsidRPr="003D31DF">
              <w:rPr>
                <w:rFonts w:eastAsiaTheme="minorHAnsi"/>
                <w:lang w:eastAsia="en-US"/>
              </w:rPr>
              <w:t>Ниска степен на въздействие върху структурата, организацията и процедурите на компетентния орган.</w:t>
            </w:r>
          </w:p>
        </w:tc>
      </w:tr>
      <w:tr w:rsidR="008C6B28" w:rsidRPr="00D014B3" w:rsidTr="00B31AF0">
        <w:tc>
          <w:tcPr>
            <w:tcW w:w="9236" w:type="dxa"/>
            <w:gridSpan w:val="3"/>
          </w:tcPr>
          <w:p w:rsidR="008C6B28" w:rsidRPr="004546A1" w:rsidRDefault="00763324" w:rsidP="008C6B28">
            <w:pPr>
              <w:spacing w:line="276" w:lineRule="auto"/>
              <w:rPr>
                <w:rFonts w:eastAsiaTheme="minorHAnsi"/>
                <w:b/>
                <w:lang w:eastAsia="en-US"/>
              </w:rPr>
            </w:pPr>
            <w:r w:rsidRPr="004546A1">
              <w:rPr>
                <w:rFonts w:eastAsiaTheme="minorHAnsi"/>
                <w:b/>
                <w:lang w:eastAsia="en-US"/>
              </w:rPr>
              <w:lastRenderedPageBreak/>
              <w:t>Оценка на риска: вероятност – 2</w:t>
            </w:r>
            <w:r w:rsidR="008C6B28" w:rsidRPr="004546A1">
              <w:rPr>
                <w:rFonts w:eastAsiaTheme="minorHAnsi"/>
                <w:b/>
                <w:lang w:eastAsia="en-US"/>
              </w:rPr>
              <w:t>; сериозност – 3</w:t>
            </w:r>
          </w:p>
        </w:tc>
        <w:tc>
          <w:tcPr>
            <w:tcW w:w="1437" w:type="dxa"/>
            <w:gridSpan w:val="4"/>
            <w:shd w:val="clear" w:color="auto" w:fill="FF0000"/>
            <w:vAlign w:val="center"/>
          </w:tcPr>
          <w:p w:rsidR="008C6B28" w:rsidRPr="00AB2DC0" w:rsidRDefault="00763324" w:rsidP="008C6B28">
            <w:pPr>
              <w:spacing w:line="276" w:lineRule="auto"/>
              <w:jc w:val="center"/>
              <w:rPr>
                <w:rFonts w:eastAsiaTheme="minorHAnsi"/>
                <w:b/>
                <w:color w:val="000000" w:themeColor="text1"/>
                <w:sz w:val="28"/>
                <w:szCs w:val="28"/>
                <w:lang w:eastAsia="en-US"/>
              </w:rPr>
            </w:pPr>
            <w:r>
              <w:rPr>
                <w:rFonts w:eastAsiaTheme="minorHAnsi"/>
                <w:b/>
                <w:color w:val="000000" w:themeColor="text1"/>
                <w:sz w:val="28"/>
                <w:szCs w:val="28"/>
                <w:lang w:eastAsia="en-US"/>
              </w:rPr>
              <w:t>6</w:t>
            </w:r>
          </w:p>
        </w:tc>
      </w:tr>
      <w:tr w:rsidR="008C6B28" w:rsidRPr="00D014B3" w:rsidTr="00B31AF0">
        <w:tc>
          <w:tcPr>
            <w:tcW w:w="10673" w:type="dxa"/>
            <w:gridSpan w:val="7"/>
          </w:tcPr>
          <w:p w:rsidR="008C6B28" w:rsidRPr="00D014B3" w:rsidRDefault="008C6B28" w:rsidP="00AD0905">
            <w:pPr>
              <w:spacing w:line="276" w:lineRule="auto"/>
              <w:jc w:val="both"/>
              <w:rPr>
                <w:rFonts w:eastAsiaTheme="minorHAnsi"/>
                <w:b/>
                <w:color w:val="000000" w:themeColor="text1"/>
                <w:lang w:eastAsia="en-US"/>
              </w:rPr>
            </w:pPr>
            <w:r w:rsidRPr="00D014B3">
              <w:rPr>
                <w:rFonts w:eastAsiaTheme="minorHAnsi"/>
                <w:b/>
                <w:color w:val="000000" w:themeColor="text1"/>
                <w:lang w:eastAsia="en-US"/>
              </w:rPr>
              <w:t>Избра</w:t>
            </w:r>
            <w:r>
              <w:rPr>
                <w:rFonts w:eastAsiaTheme="minorHAnsi"/>
                <w:b/>
                <w:color w:val="000000" w:themeColor="text1"/>
                <w:lang w:eastAsia="en-US"/>
              </w:rPr>
              <w:t xml:space="preserve">ни одитирани организации: </w:t>
            </w:r>
            <w:r w:rsidR="008B2166">
              <w:rPr>
                <w:rFonts w:eastAsiaTheme="minorHAnsi"/>
                <w:b/>
                <w:color w:val="000000" w:themeColor="text1"/>
                <w:lang w:eastAsia="en-US"/>
              </w:rPr>
              <w:t>ОДБХ – Добрич; ОДБХ – Пловдив; ОДБХ – София област</w:t>
            </w:r>
          </w:p>
        </w:tc>
      </w:tr>
      <w:tr w:rsidR="008C6B28" w:rsidRPr="00D014B3" w:rsidTr="00B31AF0">
        <w:tc>
          <w:tcPr>
            <w:tcW w:w="10673" w:type="dxa"/>
            <w:gridSpan w:val="7"/>
          </w:tcPr>
          <w:p w:rsidR="008C6B28" w:rsidRPr="00DF641E" w:rsidRDefault="008C6B28" w:rsidP="00AD0905">
            <w:pPr>
              <w:spacing w:line="276" w:lineRule="auto"/>
              <w:jc w:val="both"/>
              <w:rPr>
                <w:rFonts w:eastAsiaTheme="minorHAnsi"/>
                <w:color w:val="000000" w:themeColor="text1"/>
                <w:lang w:eastAsia="en-US"/>
              </w:rPr>
            </w:pPr>
            <w:r w:rsidRPr="00DF641E">
              <w:rPr>
                <w:rFonts w:eastAsiaTheme="minorHAnsi"/>
                <w:b/>
                <w:color w:val="000000" w:themeColor="text1"/>
                <w:lang w:eastAsia="en-US"/>
              </w:rPr>
              <w:t>Обосновка:</w:t>
            </w:r>
            <w:r w:rsidR="008B2166" w:rsidRPr="008B2166">
              <w:rPr>
                <w:rFonts w:eastAsiaTheme="minorHAnsi"/>
                <w:b/>
                <w:color w:val="000000" w:themeColor="text1"/>
                <w:lang w:eastAsia="en-US"/>
              </w:rPr>
              <w:t xml:space="preserve"> Одитираните организации са избрани на база извършената оценка на риска.</w:t>
            </w:r>
          </w:p>
        </w:tc>
      </w:tr>
      <w:tr w:rsidR="00B725D8" w:rsidRPr="00D014B3" w:rsidTr="00B31AF0">
        <w:tc>
          <w:tcPr>
            <w:tcW w:w="10673" w:type="dxa"/>
            <w:gridSpan w:val="7"/>
            <w:shd w:val="clear" w:color="auto" w:fill="C6D9F1" w:themeFill="text2" w:themeFillTint="33"/>
          </w:tcPr>
          <w:p w:rsidR="00B725D8" w:rsidRPr="00154912" w:rsidRDefault="00250022" w:rsidP="000E26E7">
            <w:pPr>
              <w:pStyle w:val="ListParagraph"/>
              <w:numPr>
                <w:ilvl w:val="0"/>
                <w:numId w:val="26"/>
              </w:numPr>
              <w:tabs>
                <w:tab w:val="left" w:pos="480"/>
              </w:tabs>
              <w:ind w:left="30" w:firstLine="0"/>
              <w:jc w:val="both"/>
              <w:rPr>
                <w:rFonts w:eastAsiaTheme="minorHAnsi"/>
                <w:b/>
                <w:color w:val="000000" w:themeColor="text1"/>
                <w:sz w:val="28"/>
                <w:szCs w:val="28"/>
                <w:lang w:eastAsia="en-US"/>
              </w:rPr>
            </w:pPr>
            <w:r>
              <w:rPr>
                <w:rFonts w:eastAsiaTheme="minorHAnsi"/>
                <w:b/>
                <w:sz w:val="28"/>
                <w:szCs w:val="28"/>
                <w:lang w:eastAsia="en-US"/>
              </w:rPr>
              <w:t>Оценка на системата на о</w:t>
            </w:r>
            <w:r w:rsidR="00DF641E" w:rsidRPr="0041307D">
              <w:rPr>
                <w:rFonts w:eastAsiaTheme="minorHAnsi"/>
                <w:b/>
                <w:sz w:val="28"/>
                <w:szCs w:val="28"/>
                <w:lang w:eastAsia="en-US"/>
              </w:rPr>
              <w:t xml:space="preserve">фициалния контрол при производството и </w:t>
            </w:r>
            <w:r w:rsidR="003C7195">
              <w:rPr>
                <w:rFonts w:eastAsiaTheme="minorHAnsi"/>
                <w:b/>
                <w:sz w:val="28"/>
                <w:szCs w:val="28"/>
                <w:lang w:eastAsia="en-US"/>
              </w:rPr>
              <w:t>предлагането</w:t>
            </w:r>
            <w:r w:rsidR="00DF641E" w:rsidRPr="0041307D">
              <w:rPr>
                <w:rFonts w:eastAsiaTheme="minorHAnsi"/>
                <w:b/>
                <w:sz w:val="28"/>
                <w:szCs w:val="28"/>
                <w:lang w:eastAsia="en-US"/>
              </w:rPr>
              <w:t xml:space="preserve"> на пазара на яйца и яйчни продукти.</w:t>
            </w:r>
          </w:p>
        </w:tc>
      </w:tr>
      <w:tr w:rsidR="00B725D8" w:rsidRPr="00D014B3" w:rsidTr="00B31AF0">
        <w:tc>
          <w:tcPr>
            <w:tcW w:w="10673" w:type="dxa"/>
            <w:gridSpan w:val="7"/>
          </w:tcPr>
          <w:p w:rsidR="00DF641E" w:rsidRPr="00DF641E" w:rsidRDefault="00DF641E" w:rsidP="003F6C09">
            <w:pPr>
              <w:pStyle w:val="ListParagraph"/>
              <w:numPr>
                <w:ilvl w:val="0"/>
                <w:numId w:val="21"/>
              </w:numPr>
              <w:spacing w:line="276" w:lineRule="auto"/>
              <w:ind w:left="390"/>
              <w:jc w:val="both"/>
              <w:rPr>
                <w:rFonts w:eastAsiaTheme="minorHAnsi"/>
                <w:b/>
                <w:lang w:eastAsia="en-US"/>
              </w:rPr>
            </w:pPr>
            <w:r w:rsidRPr="00DF641E">
              <w:rPr>
                <w:rFonts w:eastAsiaTheme="minorHAnsi"/>
                <w:b/>
                <w:lang w:eastAsia="en-US"/>
              </w:rPr>
              <w:t>Идентифициране на риска. И</w:t>
            </w:r>
            <w:r w:rsidR="00154912">
              <w:rPr>
                <w:rFonts w:eastAsiaTheme="minorHAnsi"/>
                <w:b/>
                <w:lang w:eastAsia="en-US"/>
              </w:rPr>
              <w:t>зточници на информация за риска.</w:t>
            </w:r>
          </w:p>
          <w:p w:rsidR="00DF641E" w:rsidRPr="001E4648" w:rsidRDefault="00DF641E" w:rsidP="00DF641E">
            <w:pPr>
              <w:spacing w:line="276" w:lineRule="auto"/>
              <w:jc w:val="both"/>
              <w:rPr>
                <w:rFonts w:eastAsiaTheme="minorHAnsi"/>
                <w:lang w:eastAsia="en-US"/>
              </w:rPr>
            </w:pPr>
            <w:r w:rsidRPr="001E4648">
              <w:rPr>
                <w:rFonts w:eastAsiaTheme="minorHAnsi"/>
                <w:lang w:eastAsia="en-US"/>
              </w:rPr>
              <w:t>За източник на информация, относно съществуващия риск в съотве</w:t>
            </w:r>
            <w:r w:rsidR="00CA70D6">
              <w:rPr>
                <w:rFonts w:eastAsiaTheme="minorHAnsi"/>
                <w:lang w:eastAsia="en-US"/>
              </w:rPr>
              <w:t>т</w:t>
            </w:r>
            <w:r w:rsidRPr="001E4648">
              <w:rPr>
                <w:rFonts w:eastAsiaTheme="minorHAnsi"/>
                <w:lang w:eastAsia="en-US"/>
              </w:rPr>
              <w:t>ната облас</w:t>
            </w:r>
            <w:r>
              <w:rPr>
                <w:rFonts w:eastAsiaTheme="minorHAnsi"/>
                <w:lang w:eastAsia="en-US"/>
              </w:rPr>
              <w:t>т на дейност са</w:t>
            </w:r>
            <w:r w:rsidRPr="001E4648">
              <w:rPr>
                <w:rFonts w:eastAsiaTheme="minorHAnsi"/>
                <w:lang w:eastAsia="en-US"/>
              </w:rPr>
              <w:t xml:space="preserve"> използван</w:t>
            </w:r>
            <w:r>
              <w:rPr>
                <w:rFonts w:eastAsiaTheme="minorHAnsi"/>
                <w:lang w:eastAsia="en-US"/>
              </w:rPr>
              <w:t>и</w:t>
            </w:r>
            <w:r w:rsidRPr="001E4648">
              <w:rPr>
                <w:rFonts w:eastAsiaTheme="minorHAnsi"/>
                <w:lang w:eastAsia="en-US"/>
              </w:rPr>
              <w:t xml:space="preserve"> одит</w:t>
            </w:r>
            <w:r>
              <w:rPr>
                <w:rFonts w:eastAsiaTheme="minorHAnsi"/>
                <w:lang w:eastAsia="en-US"/>
              </w:rPr>
              <w:t>ни доклади</w:t>
            </w:r>
            <w:r w:rsidRPr="001E4648">
              <w:rPr>
                <w:rFonts w:eastAsiaTheme="minorHAnsi"/>
                <w:lang w:eastAsia="en-US"/>
              </w:rPr>
              <w:t xml:space="preserve"> от извършените до момента одити на официалния контрол; доклади от проверки на ефективността на контрола; информация за постъпилите жалби и сигнали; доклади по изпълнението на МНПК; нотификации постъпили по системата RASFF; кризисни ситуации и др.  </w:t>
            </w:r>
          </w:p>
          <w:p w:rsidR="00DF641E" w:rsidRPr="001E4648" w:rsidRDefault="00DF641E" w:rsidP="00DF641E">
            <w:pPr>
              <w:spacing w:line="276" w:lineRule="auto"/>
              <w:jc w:val="both"/>
              <w:rPr>
                <w:rFonts w:eastAsiaTheme="minorHAnsi"/>
                <w:lang w:eastAsia="en-US"/>
              </w:rPr>
            </w:pPr>
            <w:r w:rsidRPr="001E4648">
              <w:rPr>
                <w:rFonts w:eastAsiaTheme="minorHAnsi"/>
                <w:lang w:eastAsia="en-US"/>
              </w:rPr>
              <w:t xml:space="preserve">Установяваните най-често несъответствия от страна на компетентния орган в тази област на дейност са следните: </w:t>
            </w:r>
          </w:p>
          <w:p w:rsidR="00DF641E" w:rsidRPr="00154912" w:rsidRDefault="00DF641E" w:rsidP="003F6C09">
            <w:pPr>
              <w:pStyle w:val="ListParagraph"/>
              <w:numPr>
                <w:ilvl w:val="0"/>
                <w:numId w:val="34"/>
              </w:numPr>
              <w:spacing w:line="276" w:lineRule="auto"/>
              <w:jc w:val="both"/>
              <w:rPr>
                <w:rFonts w:eastAsiaTheme="minorHAnsi"/>
                <w:lang w:eastAsia="en-US"/>
              </w:rPr>
            </w:pPr>
            <w:r w:rsidRPr="00154912">
              <w:rPr>
                <w:rFonts w:eastAsiaTheme="minorHAnsi"/>
                <w:lang w:eastAsia="en-US"/>
              </w:rPr>
              <w:t xml:space="preserve">Липса на ефективност на официалния контрол. </w:t>
            </w:r>
          </w:p>
          <w:p w:rsidR="00DF641E" w:rsidRPr="00154912" w:rsidRDefault="00DF641E" w:rsidP="003F6C09">
            <w:pPr>
              <w:pStyle w:val="ListParagraph"/>
              <w:numPr>
                <w:ilvl w:val="0"/>
                <w:numId w:val="34"/>
              </w:numPr>
              <w:spacing w:line="276" w:lineRule="auto"/>
              <w:jc w:val="both"/>
              <w:rPr>
                <w:rFonts w:eastAsiaTheme="minorHAnsi"/>
                <w:lang w:eastAsia="en-US"/>
              </w:rPr>
            </w:pPr>
            <w:r w:rsidRPr="00154912">
              <w:rPr>
                <w:rFonts w:eastAsiaTheme="minorHAnsi"/>
                <w:lang w:eastAsia="en-US"/>
              </w:rPr>
              <w:t xml:space="preserve">Липса на способност за констатиране на несъответствия и да </w:t>
            </w:r>
            <w:r w:rsidR="00CA70D6">
              <w:rPr>
                <w:rFonts w:eastAsiaTheme="minorHAnsi"/>
                <w:lang w:eastAsia="en-US"/>
              </w:rPr>
              <w:t xml:space="preserve">се </w:t>
            </w:r>
            <w:r w:rsidRPr="00154912">
              <w:rPr>
                <w:rFonts w:eastAsiaTheme="minorHAnsi"/>
                <w:lang w:eastAsia="en-US"/>
              </w:rPr>
              <w:t>прилага</w:t>
            </w:r>
            <w:r w:rsidR="00CA70D6">
              <w:rPr>
                <w:rFonts w:eastAsiaTheme="minorHAnsi"/>
                <w:lang w:eastAsia="en-US"/>
              </w:rPr>
              <w:t>т</w:t>
            </w:r>
            <w:r w:rsidRPr="00154912">
              <w:rPr>
                <w:rFonts w:eastAsiaTheme="minorHAnsi"/>
                <w:lang w:eastAsia="en-US"/>
              </w:rPr>
              <w:t xml:space="preserve"> административни мерки, които са съответстващи на риска и имат възпиращ и разубеждаващ ефект;</w:t>
            </w:r>
          </w:p>
          <w:p w:rsidR="00DF641E" w:rsidRPr="00154912" w:rsidRDefault="00DF641E" w:rsidP="003F6C09">
            <w:pPr>
              <w:pStyle w:val="ListParagraph"/>
              <w:numPr>
                <w:ilvl w:val="0"/>
                <w:numId w:val="34"/>
              </w:numPr>
              <w:spacing w:line="276" w:lineRule="auto"/>
              <w:jc w:val="both"/>
              <w:rPr>
                <w:rFonts w:eastAsiaTheme="minorHAnsi"/>
                <w:lang w:eastAsia="en-US"/>
              </w:rPr>
            </w:pPr>
            <w:r w:rsidRPr="00154912">
              <w:rPr>
                <w:rFonts w:eastAsiaTheme="minorHAnsi"/>
                <w:lang w:eastAsia="en-US"/>
              </w:rPr>
              <w:t>Способността на официалния контрол да изпълнява изискванията</w:t>
            </w:r>
            <w:r w:rsidR="00CA70D6">
              <w:rPr>
                <w:rFonts w:eastAsiaTheme="minorHAnsi"/>
                <w:lang w:eastAsia="en-US"/>
              </w:rPr>
              <w:t xml:space="preserve"> посочени </w:t>
            </w:r>
            <w:r w:rsidRPr="00154912">
              <w:rPr>
                <w:rFonts w:eastAsiaTheme="minorHAnsi"/>
                <w:lang w:eastAsia="en-US"/>
              </w:rPr>
              <w:t xml:space="preserve"> в законодателство, програми и процедури свързани с безопасността на крайните продукти;</w:t>
            </w:r>
          </w:p>
          <w:p w:rsidR="00DF641E" w:rsidRPr="00154912" w:rsidRDefault="00DF641E" w:rsidP="003F6C09">
            <w:pPr>
              <w:pStyle w:val="ListParagraph"/>
              <w:numPr>
                <w:ilvl w:val="0"/>
                <w:numId w:val="34"/>
              </w:numPr>
              <w:spacing w:line="276" w:lineRule="auto"/>
              <w:jc w:val="both"/>
              <w:rPr>
                <w:rFonts w:eastAsiaTheme="minorHAnsi"/>
                <w:lang w:eastAsia="en-US"/>
              </w:rPr>
            </w:pPr>
            <w:r w:rsidRPr="00154912">
              <w:rPr>
                <w:rFonts w:eastAsiaTheme="minorHAnsi"/>
                <w:lang w:eastAsia="en-US"/>
              </w:rPr>
              <w:t xml:space="preserve">Пропуски при извършената верификация на регионално и централно ниво; </w:t>
            </w:r>
          </w:p>
          <w:p w:rsidR="00154912" w:rsidRDefault="00DF641E" w:rsidP="00DF641E">
            <w:pPr>
              <w:spacing w:line="276" w:lineRule="auto"/>
              <w:jc w:val="both"/>
              <w:rPr>
                <w:rFonts w:eastAsiaTheme="minorHAnsi"/>
                <w:lang w:eastAsia="en-US"/>
              </w:rPr>
            </w:pPr>
            <w:r w:rsidRPr="001E4648">
              <w:rPr>
                <w:rFonts w:eastAsiaTheme="minorHAnsi"/>
                <w:lang w:eastAsia="en-US"/>
              </w:rPr>
              <w:t>В Триго</w:t>
            </w:r>
            <w:r w:rsidR="00E915D5">
              <w:rPr>
                <w:rFonts w:eastAsiaTheme="minorHAnsi"/>
                <w:lang w:eastAsia="en-US"/>
              </w:rPr>
              <w:t>дишната програма за периода 2021</w:t>
            </w:r>
            <w:r w:rsidRPr="001E4648">
              <w:rPr>
                <w:rFonts w:eastAsiaTheme="minorHAnsi"/>
                <w:lang w:eastAsia="en-US"/>
              </w:rPr>
              <w:t xml:space="preserve"> г. – 2023 г. оценката на риска в тази област е била опреде</w:t>
            </w:r>
            <w:r w:rsidR="00CA70D6">
              <w:rPr>
                <w:rFonts w:eastAsiaTheme="minorHAnsi"/>
                <w:lang w:eastAsia="en-US"/>
              </w:rPr>
              <w:t>лена с</w:t>
            </w:r>
            <w:r>
              <w:rPr>
                <w:rFonts w:eastAsiaTheme="minorHAnsi"/>
                <w:lang w:eastAsia="en-US"/>
              </w:rPr>
              <w:t xml:space="preserve"> 4 (среден риск) и поради приоритетно насочване към високорисковите дейности одити в тази сфера не са извършвани. </w:t>
            </w:r>
          </w:p>
          <w:p w:rsidR="00DF641E" w:rsidRDefault="00DF641E" w:rsidP="00DF641E">
            <w:pPr>
              <w:spacing w:line="276" w:lineRule="auto"/>
              <w:jc w:val="both"/>
              <w:rPr>
                <w:rFonts w:eastAsiaTheme="minorHAnsi"/>
                <w:lang w:eastAsia="en-US"/>
              </w:rPr>
            </w:pPr>
            <w:r w:rsidRPr="001E4648">
              <w:rPr>
                <w:rFonts w:eastAsiaTheme="minorHAnsi"/>
                <w:lang w:eastAsia="en-US"/>
              </w:rPr>
              <w:t>В програмата 2024 г.- 2026 г. степента на риска отново е определена като</w:t>
            </w:r>
            <w:r w:rsidR="005A34A3">
              <w:rPr>
                <w:rFonts w:eastAsiaTheme="minorHAnsi"/>
                <w:lang w:eastAsia="en-US"/>
              </w:rPr>
              <w:t xml:space="preserve"> средна</w:t>
            </w:r>
            <w:r w:rsidRPr="001E4648">
              <w:rPr>
                <w:rFonts w:eastAsiaTheme="minorHAnsi"/>
                <w:lang w:eastAsia="en-US"/>
              </w:rPr>
              <w:t>.</w:t>
            </w:r>
          </w:p>
          <w:p w:rsidR="00DF641E" w:rsidRPr="000E4583" w:rsidRDefault="00DF641E" w:rsidP="008A4A68">
            <w:pPr>
              <w:tabs>
                <w:tab w:val="left" w:pos="390"/>
              </w:tabs>
              <w:spacing w:line="276" w:lineRule="auto"/>
              <w:jc w:val="both"/>
              <w:rPr>
                <w:rFonts w:eastAsiaTheme="minorHAnsi"/>
                <w:b/>
                <w:lang w:eastAsia="en-US"/>
              </w:rPr>
            </w:pPr>
            <w:r w:rsidRPr="000E4583">
              <w:rPr>
                <w:rFonts w:eastAsiaTheme="minorHAnsi"/>
                <w:b/>
                <w:lang w:eastAsia="en-US"/>
              </w:rPr>
              <w:t>2.</w:t>
            </w:r>
            <w:r w:rsidRPr="000E4583">
              <w:rPr>
                <w:rFonts w:eastAsiaTheme="minorHAnsi"/>
                <w:b/>
                <w:lang w:eastAsia="en-US"/>
              </w:rPr>
              <w:tab/>
              <w:t>Вероятност на риска. Фактори свързани с вероятност на риска.</w:t>
            </w:r>
          </w:p>
          <w:p w:rsidR="00DF641E" w:rsidRPr="000E4583" w:rsidRDefault="00DF641E" w:rsidP="00DF641E">
            <w:pPr>
              <w:spacing w:line="276" w:lineRule="auto"/>
              <w:jc w:val="both"/>
              <w:rPr>
                <w:rFonts w:eastAsiaTheme="minorHAnsi"/>
                <w:lang w:eastAsia="en-US"/>
              </w:rPr>
            </w:pPr>
            <w:r w:rsidRPr="000E4583">
              <w:rPr>
                <w:rFonts w:eastAsiaTheme="minorHAnsi"/>
                <w:lang w:eastAsia="en-US"/>
              </w:rPr>
              <w:t>Основните причини да се счита, че е висока степента на вероятност несъответствията да бъдат допуснати от регионалните структури са следните:</w:t>
            </w:r>
          </w:p>
          <w:p w:rsidR="00DF641E" w:rsidRPr="00FC436D" w:rsidRDefault="00DF641E"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w:t>
            </w:r>
            <w:r w:rsidR="00735F6E">
              <w:rPr>
                <w:rFonts w:eastAsiaTheme="minorHAnsi"/>
                <w:lang w:eastAsia="en-US"/>
              </w:rPr>
              <w:t xml:space="preserve">; </w:t>
            </w:r>
            <w:r w:rsidR="00735F6E" w:rsidRPr="00735F6E">
              <w:rPr>
                <w:rFonts w:eastAsiaTheme="minorHAnsi"/>
                <w:lang w:eastAsia="en-US"/>
              </w:rPr>
              <w:t xml:space="preserve">настъпили промени в структурата на БАБХ </w:t>
            </w:r>
            <w:r w:rsidR="00CA70D6">
              <w:rPr>
                <w:rFonts w:eastAsiaTheme="minorHAnsi"/>
                <w:lang w:eastAsia="en-US"/>
              </w:rPr>
              <w:t>с влизането в сила на нов Устрой</w:t>
            </w:r>
            <w:r w:rsidR="00735F6E" w:rsidRPr="00735F6E">
              <w:rPr>
                <w:rFonts w:eastAsiaTheme="minorHAnsi"/>
                <w:lang w:eastAsia="en-US"/>
              </w:rPr>
              <w:t>ствен правилник</w:t>
            </w:r>
            <w:r w:rsidRPr="00FC436D">
              <w:rPr>
                <w:rFonts w:eastAsiaTheme="minorHAnsi"/>
                <w:lang w:eastAsia="en-US"/>
              </w:rPr>
              <w:t>);</w:t>
            </w:r>
          </w:p>
          <w:p w:rsidR="00DF641E" w:rsidRPr="00FC436D" w:rsidRDefault="00DF641E"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Промени в законодате</w:t>
            </w:r>
            <w:r w:rsidR="005A34A3" w:rsidRPr="00FC436D">
              <w:rPr>
                <w:rFonts w:eastAsiaTheme="minorHAnsi"/>
                <w:lang w:eastAsia="en-US"/>
              </w:rPr>
              <w:t>лството, инструкции и процедури;</w:t>
            </w:r>
          </w:p>
          <w:p w:rsidR="00DF641E" w:rsidRPr="0041307D" w:rsidRDefault="00DF641E"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Възникнали кризи от всякакво естество, включително водещи до затруднения в осъщ</w:t>
            </w:r>
            <w:r w:rsidR="005A34A3" w:rsidRPr="00FC436D">
              <w:rPr>
                <w:rFonts w:eastAsiaTheme="minorHAnsi"/>
                <w:lang w:eastAsia="en-US"/>
              </w:rPr>
              <w:t>ествяване на официалния контрол (в конкретния случай се касае за криза от типа възникване и разпространение на заболяването Инфлуенца по птиците</w:t>
            </w:r>
            <w:r w:rsidR="008418D7">
              <w:rPr>
                <w:rFonts w:eastAsiaTheme="minorHAnsi"/>
                <w:lang w:val="en-US" w:eastAsia="en-US"/>
              </w:rPr>
              <w:t xml:space="preserve">; </w:t>
            </w:r>
            <w:r w:rsidR="004546A1" w:rsidRPr="007401C5">
              <w:rPr>
                <w:rFonts w:eastAsiaTheme="minorHAnsi"/>
                <w:lang w:eastAsia="en-US"/>
              </w:rPr>
              <w:t>военните действия между Русия и Украйна и последствията от тях върху дейността на компетентния орган; пренасочване на служители осъществяващи официален контро</w:t>
            </w:r>
            <w:r w:rsidR="004546A1">
              <w:rPr>
                <w:rFonts w:eastAsiaTheme="minorHAnsi"/>
                <w:lang w:eastAsia="en-US"/>
              </w:rPr>
              <w:t>л към други звена на агенцията</w:t>
            </w:r>
            <w:r w:rsidR="004546A1" w:rsidRPr="0041307D">
              <w:rPr>
                <w:rFonts w:eastAsiaTheme="minorHAnsi"/>
                <w:lang w:val="en-US" w:eastAsia="en-US"/>
              </w:rPr>
              <w:t xml:space="preserve">; </w:t>
            </w:r>
            <w:r w:rsidR="004546A1" w:rsidRPr="0041307D">
              <w:rPr>
                <w:rFonts w:eastAsiaTheme="minorHAnsi"/>
                <w:lang w:eastAsia="en-US"/>
              </w:rPr>
              <w:t>голям внос на яйца от Полша</w:t>
            </w:r>
            <w:r w:rsidR="005A34A3" w:rsidRPr="0041307D">
              <w:rPr>
                <w:rFonts w:eastAsiaTheme="minorHAnsi"/>
                <w:lang w:eastAsia="en-US"/>
              </w:rPr>
              <w:t>);</w:t>
            </w:r>
          </w:p>
          <w:p w:rsidR="00DF641E" w:rsidRPr="00FC436D" w:rsidRDefault="00DF641E"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lastRenderedPageBreak/>
              <w:t>На</w:t>
            </w:r>
            <w:r w:rsidR="00506EB5">
              <w:rPr>
                <w:rFonts w:eastAsiaTheme="minorHAnsi"/>
                <w:lang w:eastAsia="en-US"/>
              </w:rPr>
              <w:t>цио</w:t>
            </w:r>
            <w:r w:rsidRPr="00FC436D">
              <w:rPr>
                <w:rFonts w:eastAsiaTheme="minorHAnsi"/>
                <w:lang w:eastAsia="en-US"/>
              </w:rPr>
              <w:t>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DF641E" w:rsidRPr="00FC436D" w:rsidRDefault="00DF641E"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Брой и вид на дейностите на биз</w:t>
            </w:r>
            <w:r w:rsidR="005A34A3" w:rsidRPr="00FC436D">
              <w:rPr>
                <w:rFonts w:eastAsiaTheme="minorHAnsi"/>
                <w:lang w:eastAsia="en-US"/>
              </w:rPr>
              <w:t>нес оператора</w:t>
            </w:r>
            <w:r w:rsidRPr="00FC436D">
              <w:rPr>
                <w:rFonts w:eastAsiaTheme="minorHAnsi"/>
                <w:lang w:eastAsia="en-US"/>
              </w:rPr>
              <w:t xml:space="preserve">. </w:t>
            </w:r>
            <w:r w:rsidRPr="008418D7">
              <w:rPr>
                <w:rFonts w:eastAsiaTheme="minorHAnsi"/>
                <w:lang w:eastAsia="en-US"/>
              </w:rPr>
              <w:t>Споделяне на официалния контрол между служителите на два отдела на регионално ниво и две дирекции на централно – КХ и ЗИХОЖ.</w:t>
            </w:r>
          </w:p>
          <w:p w:rsidR="00DF641E" w:rsidRPr="00FC436D" w:rsidRDefault="001D59D9"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 xml:space="preserve">Липса на извършени одити на официалния контрол и проверки на ефективността от страна на ЦУ на БАБХ в тази област на дейност през изминалия период 2021 г. – 2023 г. </w:t>
            </w:r>
          </w:p>
          <w:p w:rsidR="00DF641E" w:rsidRPr="00AF6468" w:rsidRDefault="00AF6468" w:rsidP="00AF6468">
            <w:pPr>
              <w:spacing w:line="276" w:lineRule="auto"/>
              <w:jc w:val="both"/>
              <w:rPr>
                <w:rFonts w:eastAsiaTheme="minorHAnsi"/>
                <w:b/>
                <w:lang w:eastAsia="en-US"/>
              </w:rPr>
            </w:pPr>
            <w:r>
              <w:rPr>
                <w:rFonts w:eastAsiaTheme="minorHAnsi"/>
                <w:b/>
                <w:lang w:eastAsia="en-US"/>
              </w:rPr>
              <w:t>3.</w:t>
            </w:r>
            <w:r w:rsidR="00A040E9">
              <w:rPr>
                <w:rFonts w:eastAsiaTheme="minorHAnsi"/>
                <w:b/>
                <w:lang w:eastAsia="en-US"/>
              </w:rPr>
              <w:t xml:space="preserve"> </w:t>
            </w:r>
            <w:r w:rsidR="00DF641E" w:rsidRPr="00AF6468">
              <w:rPr>
                <w:rFonts w:eastAsiaTheme="minorHAnsi"/>
                <w:b/>
                <w:lang w:eastAsia="en-US"/>
              </w:rPr>
              <w:t>Въздействие на риска:</w:t>
            </w:r>
          </w:p>
          <w:p w:rsidR="00AF6468" w:rsidRPr="003261C2" w:rsidRDefault="00AF6468" w:rsidP="00AF6468">
            <w:pPr>
              <w:spacing w:line="276" w:lineRule="auto"/>
              <w:jc w:val="both"/>
              <w:rPr>
                <w:rFonts w:eastAsiaTheme="minorHAnsi"/>
                <w:lang w:eastAsia="en-US"/>
              </w:rPr>
            </w:pPr>
            <w:r w:rsidRPr="003261C2">
              <w:rPr>
                <w:rFonts w:eastAsiaTheme="minorHAnsi"/>
                <w:lang w:eastAsia="en-US"/>
              </w:rPr>
              <w:t>• Висока степен на възде</w:t>
            </w:r>
            <w:r w:rsidR="00943FEA">
              <w:rPr>
                <w:rFonts w:eastAsiaTheme="minorHAnsi"/>
                <w:lang w:eastAsia="en-US"/>
              </w:rPr>
              <w:t xml:space="preserve">йствие върху здравето на хората; </w:t>
            </w:r>
          </w:p>
          <w:p w:rsidR="00943FEA" w:rsidRDefault="00943FEA" w:rsidP="00943FEA">
            <w:pPr>
              <w:spacing w:line="276" w:lineRule="auto"/>
              <w:jc w:val="both"/>
              <w:rPr>
                <w:rFonts w:eastAsiaTheme="minorHAnsi"/>
                <w:lang w:eastAsia="en-US"/>
              </w:rPr>
            </w:pPr>
            <w:r w:rsidRPr="00B6203A">
              <w:rPr>
                <w:rFonts w:eastAsiaTheme="minorHAnsi"/>
                <w:lang w:eastAsia="en-US"/>
              </w:rPr>
              <w:t>Предлагане на пазара на храни, които не са безопасни крие риск от възникване на остри хранителни заболявания, тряйно увреждане на здравето на хората, а в  някои случаи и смърт</w:t>
            </w:r>
            <w:r>
              <w:rPr>
                <w:rFonts w:eastAsiaTheme="minorHAnsi"/>
                <w:lang w:eastAsia="en-US"/>
              </w:rPr>
              <w:t>;</w:t>
            </w:r>
          </w:p>
          <w:p w:rsidR="00AF6468" w:rsidRPr="003261C2" w:rsidRDefault="00AF6468" w:rsidP="00AF6468">
            <w:pPr>
              <w:spacing w:line="276" w:lineRule="auto"/>
              <w:jc w:val="both"/>
              <w:rPr>
                <w:rFonts w:eastAsiaTheme="minorHAnsi"/>
                <w:lang w:eastAsia="en-US"/>
              </w:rPr>
            </w:pPr>
            <w:r w:rsidRPr="003261C2">
              <w:rPr>
                <w:rFonts w:eastAsiaTheme="minorHAnsi"/>
                <w:lang w:eastAsia="en-US"/>
              </w:rPr>
              <w:t>• Висока степен на икономическо въ</w:t>
            </w:r>
            <w:r w:rsidR="0086308B">
              <w:rPr>
                <w:rFonts w:eastAsiaTheme="minorHAnsi"/>
                <w:lang w:eastAsia="en-US"/>
              </w:rPr>
              <w:t>здействие;</w:t>
            </w:r>
          </w:p>
          <w:p w:rsidR="00AF6468" w:rsidRPr="003261C2" w:rsidRDefault="00AF6468" w:rsidP="00AF6468">
            <w:pPr>
              <w:spacing w:line="276" w:lineRule="auto"/>
              <w:jc w:val="both"/>
              <w:rPr>
                <w:rFonts w:eastAsiaTheme="minorHAnsi"/>
                <w:lang w:eastAsia="en-US"/>
              </w:rPr>
            </w:pPr>
            <w:r w:rsidRPr="003261C2">
              <w:rPr>
                <w:rFonts w:eastAsiaTheme="minorHAnsi"/>
                <w:lang w:eastAsia="en-US"/>
              </w:rPr>
              <w:t>Финансови загуби за бизнес опрераторите с храни във връзка с наложени ограничения.</w:t>
            </w:r>
          </w:p>
          <w:p w:rsidR="00AF6468" w:rsidRPr="003261C2" w:rsidRDefault="00AF6468" w:rsidP="00AF6468">
            <w:pPr>
              <w:spacing w:line="276" w:lineRule="auto"/>
              <w:jc w:val="both"/>
              <w:rPr>
                <w:rFonts w:eastAsiaTheme="minorHAnsi"/>
                <w:lang w:eastAsia="en-US"/>
              </w:rPr>
            </w:pPr>
            <w:r w:rsidRPr="003261C2">
              <w:rPr>
                <w:rFonts w:eastAsiaTheme="minorHAnsi"/>
                <w:lang w:eastAsia="en-US"/>
              </w:rPr>
              <w:t>• Висока степен на въздействие върху престижа на компетентния орган:</w:t>
            </w:r>
          </w:p>
          <w:p w:rsidR="00AF6468" w:rsidRPr="003261C2" w:rsidRDefault="00AF6468" w:rsidP="00AF6468">
            <w:pPr>
              <w:spacing w:line="276" w:lineRule="auto"/>
              <w:jc w:val="both"/>
              <w:rPr>
                <w:rFonts w:eastAsiaTheme="minorHAnsi"/>
                <w:lang w:eastAsia="en-US"/>
              </w:rPr>
            </w:pPr>
            <w:r w:rsidRPr="003261C2">
              <w:rPr>
                <w:rFonts w:eastAsiaTheme="minorHAnsi"/>
                <w:lang w:eastAsia="en-US"/>
              </w:rPr>
              <w:t>Уронване престижа на БАБХ на всички обществени нива, широк медиен отзвук и загуба на доверието в Компетентния орган.</w:t>
            </w:r>
          </w:p>
          <w:p w:rsidR="00B725D8" w:rsidRDefault="00AF6468" w:rsidP="00AF6468">
            <w:pPr>
              <w:spacing w:line="276" w:lineRule="auto"/>
              <w:jc w:val="both"/>
              <w:rPr>
                <w:rFonts w:eastAsiaTheme="minorHAnsi"/>
                <w:lang w:eastAsia="en-US"/>
              </w:rPr>
            </w:pPr>
            <w:r w:rsidRPr="003261C2">
              <w:rPr>
                <w:rFonts w:eastAsiaTheme="minorHAnsi"/>
                <w:lang w:eastAsia="en-US"/>
              </w:rP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86308B" w:rsidRPr="0086308B" w:rsidRDefault="0086308B" w:rsidP="00AF6468">
            <w:pPr>
              <w:spacing w:line="276" w:lineRule="auto"/>
              <w:jc w:val="both"/>
              <w:rPr>
                <w:rFonts w:eastAsiaTheme="minorHAnsi"/>
                <w:color w:val="000000" w:themeColor="text1"/>
                <w:lang w:eastAsia="en-US"/>
              </w:rPr>
            </w:pPr>
            <w:r w:rsidRPr="0086308B">
              <w:rPr>
                <w:rFonts w:eastAsiaTheme="minorHAnsi"/>
                <w:color w:val="000000" w:themeColor="text1"/>
                <w:lang w:eastAsia="en-US"/>
              </w:rPr>
              <w:t>• Ниска степен на въздействие върху структурата, организацията и процедурите на компетентния орган.</w:t>
            </w:r>
          </w:p>
        </w:tc>
      </w:tr>
      <w:tr w:rsidR="005A34A3" w:rsidRPr="00AB2DC0" w:rsidTr="00B31AF0">
        <w:tc>
          <w:tcPr>
            <w:tcW w:w="9236" w:type="dxa"/>
            <w:gridSpan w:val="3"/>
          </w:tcPr>
          <w:p w:rsidR="005A34A3" w:rsidRPr="00D014B3" w:rsidRDefault="005A34A3" w:rsidP="002B779F">
            <w:pPr>
              <w:spacing w:line="276" w:lineRule="auto"/>
              <w:rPr>
                <w:rFonts w:eastAsiaTheme="minorHAnsi"/>
                <w:b/>
                <w:color w:val="000000" w:themeColor="text1"/>
                <w:lang w:eastAsia="en-US"/>
              </w:rPr>
            </w:pPr>
            <w:r>
              <w:rPr>
                <w:rFonts w:eastAsiaTheme="minorHAnsi"/>
                <w:b/>
                <w:color w:val="000000" w:themeColor="text1"/>
                <w:lang w:eastAsia="en-US"/>
              </w:rPr>
              <w:lastRenderedPageBreak/>
              <w:t>Оценка на риска: вероятност – 2</w:t>
            </w:r>
            <w:r w:rsidRPr="00D014B3">
              <w:rPr>
                <w:rFonts w:eastAsiaTheme="minorHAnsi"/>
                <w:b/>
                <w:color w:val="000000" w:themeColor="text1"/>
                <w:lang w:eastAsia="en-US"/>
              </w:rPr>
              <w:t>; сериозност – 3</w:t>
            </w:r>
          </w:p>
        </w:tc>
        <w:tc>
          <w:tcPr>
            <w:tcW w:w="1437" w:type="dxa"/>
            <w:gridSpan w:val="4"/>
            <w:shd w:val="clear" w:color="auto" w:fill="FF0000"/>
            <w:vAlign w:val="center"/>
          </w:tcPr>
          <w:p w:rsidR="005A34A3" w:rsidRPr="00AB2DC0" w:rsidRDefault="000E12DD" w:rsidP="002B779F">
            <w:pPr>
              <w:spacing w:line="276" w:lineRule="auto"/>
              <w:jc w:val="center"/>
              <w:rPr>
                <w:rFonts w:eastAsiaTheme="minorHAnsi"/>
                <w:b/>
                <w:color w:val="000000" w:themeColor="text1"/>
                <w:sz w:val="28"/>
                <w:szCs w:val="28"/>
                <w:lang w:eastAsia="en-US"/>
              </w:rPr>
            </w:pPr>
            <w:r>
              <w:rPr>
                <w:rFonts w:eastAsiaTheme="minorHAnsi"/>
                <w:b/>
                <w:color w:val="000000" w:themeColor="text1"/>
                <w:sz w:val="28"/>
                <w:szCs w:val="28"/>
                <w:lang w:eastAsia="en-US"/>
              </w:rPr>
              <w:t>6</w:t>
            </w:r>
          </w:p>
        </w:tc>
      </w:tr>
      <w:tr w:rsidR="005A34A3" w:rsidRPr="00D014B3" w:rsidTr="00B31AF0">
        <w:tc>
          <w:tcPr>
            <w:tcW w:w="10673" w:type="dxa"/>
            <w:gridSpan w:val="7"/>
          </w:tcPr>
          <w:p w:rsidR="005A34A3" w:rsidRPr="00D014B3" w:rsidRDefault="005A34A3" w:rsidP="002B779F">
            <w:pPr>
              <w:spacing w:line="276" w:lineRule="auto"/>
              <w:jc w:val="both"/>
              <w:rPr>
                <w:rFonts w:eastAsiaTheme="minorHAnsi"/>
                <w:b/>
                <w:color w:val="000000" w:themeColor="text1"/>
                <w:lang w:eastAsia="en-US"/>
              </w:rPr>
            </w:pPr>
            <w:r w:rsidRPr="00D014B3">
              <w:rPr>
                <w:rFonts w:eastAsiaTheme="minorHAnsi"/>
                <w:b/>
                <w:color w:val="000000" w:themeColor="text1"/>
                <w:lang w:eastAsia="en-US"/>
              </w:rPr>
              <w:t>Избра</w:t>
            </w:r>
            <w:r>
              <w:rPr>
                <w:rFonts w:eastAsiaTheme="minorHAnsi"/>
                <w:b/>
                <w:color w:val="000000" w:themeColor="text1"/>
                <w:lang w:eastAsia="en-US"/>
              </w:rPr>
              <w:t xml:space="preserve">ни одитирани организации: </w:t>
            </w:r>
            <w:r w:rsidR="007E5848">
              <w:rPr>
                <w:rFonts w:eastAsiaTheme="minorHAnsi"/>
                <w:b/>
                <w:color w:val="000000" w:themeColor="text1"/>
                <w:lang w:eastAsia="en-US"/>
              </w:rPr>
              <w:t>ОДБХ – Търговище; ОДБХ – София област</w:t>
            </w:r>
          </w:p>
        </w:tc>
      </w:tr>
      <w:tr w:rsidR="005A34A3" w:rsidRPr="00DF641E" w:rsidTr="00B31AF0">
        <w:tc>
          <w:tcPr>
            <w:tcW w:w="10673" w:type="dxa"/>
            <w:gridSpan w:val="7"/>
          </w:tcPr>
          <w:p w:rsidR="005A34A3" w:rsidRPr="00DF641E" w:rsidRDefault="005A34A3" w:rsidP="007E5848">
            <w:pPr>
              <w:spacing w:line="276" w:lineRule="auto"/>
              <w:jc w:val="both"/>
              <w:rPr>
                <w:rFonts w:eastAsiaTheme="minorHAnsi"/>
                <w:color w:val="000000" w:themeColor="text1"/>
                <w:lang w:eastAsia="en-US"/>
              </w:rPr>
            </w:pPr>
            <w:r w:rsidRPr="00DF641E">
              <w:rPr>
                <w:rFonts w:eastAsiaTheme="minorHAnsi"/>
                <w:b/>
                <w:color w:val="000000" w:themeColor="text1"/>
                <w:lang w:eastAsia="en-US"/>
              </w:rPr>
              <w:t>Обосновка:</w:t>
            </w:r>
            <w:r w:rsidR="007E5848">
              <w:t xml:space="preserve"> </w:t>
            </w:r>
            <w:r w:rsidR="007E5848" w:rsidRPr="007E5848">
              <w:rPr>
                <w:rFonts w:eastAsiaTheme="minorHAnsi"/>
                <w:b/>
                <w:color w:val="000000" w:themeColor="text1"/>
                <w:lang w:eastAsia="en-US"/>
              </w:rPr>
              <w:t>Одитираните организации са избрани на база извършената оценка на риска.</w:t>
            </w:r>
          </w:p>
        </w:tc>
      </w:tr>
      <w:tr w:rsidR="00C06DCD" w:rsidRPr="00DF641E" w:rsidTr="00B31AF0">
        <w:tc>
          <w:tcPr>
            <w:tcW w:w="10673" w:type="dxa"/>
            <w:gridSpan w:val="7"/>
            <w:shd w:val="clear" w:color="auto" w:fill="C6D9F1" w:themeFill="text2" w:themeFillTint="33"/>
          </w:tcPr>
          <w:p w:rsidR="00C06DCD" w:rsidRPr="0088467B" w:rsidRDefault="00250022" w:rsidP="000E26E7">
            <w:pPr>
              <w:pStyle w:val="ListParagraph"/>
              <w:numPr>
                <w:ilvl w:val="0"/>
                <w:numId w:val="26"/>
              </w:numPr>
              <w:tabs>
                <w:tab w:val="left" w:pos="390"/>
              </w:tabs>
              <w:ind w:left="0" w:firstLine="0"/>
              <w:jc w:val="both"/>
              <w:rPr>
                <w:rFonts w:eastAsiaTheme="minorHAnsi"/>
                <w:b/>
                <w:color w:val="000000" w:themeColor="text1"/>
                <w:lang w:eastAsia="en-US"/>
              </w:rPr>
            </w:pPr>
            <w:r>
              <w:rPr>
                <w:rFonts w:eastAsiaTheme="minorHAnsi"/>
                <w:b/>
                <w:color w:val="000000" w:themeColor="text1"/>
                <w:sz w:val="28"/>
                <w:szCs w:val="28"/>
                <w:lang w:eastAsia="en-US"/>
              </w:rPr>
              <w:t>Оценка на системата на о</w:t>
            </w:r>
            <w:r w:rsidR="00C06DCD" w:rsidRPr="0088467B">
              <w:rPr>
                <w:rFonts w:eastAsiaTheme="minorHAnsi"/>
                <w:b/>
                <w:color w:val="000000" w:themeColor="text1"/>
                <w:sz w:val="28"/>
                <w:szCs w:val="28"/>
                <w:lang w:eastAsia="en-US"/>
              </w:rPr>
              <w:t>фициален контрол при производството и предлагането на пазара на колаген, желатин, обработени стомаси, пикочни мехури и черва. Официален контрол при производството и предлагането на пазара на пчелен мед и пчелни продукти.</w:t>
            </w:r>
          </w:p>
        </w:tc>
      </w:tr>
      <w:tr w:rsidR="00C06DCD" w:rsidRPr="00DF641E" w:rsidTr="00B31AF0">
        <w:tc>
          <w:tcPr>
            <w:tcW w:w="10673" w:type="dxa"/>
            <w:gridSpan w:val="7"/>
          </w:tcPr>
          <w:p w:rsidR="008C074F" w:rsidRPr="008C074F" w:rsidRDefault="00C06DCD" w:rsidP="003F6C09">
            <w:pPr>
              <w:pStyle w:val="ListParagraph"/>
              <w:numPr>
                <w:ilvl w:val="0"/>
                <w:numId w:val="22"/>
              </w:numPr>
              <w:spacing w:line="276" w:lineRule="auto"/>
              <w:ind w:left="300" w:hanging="270"/>
              <w:jc w:val="both"/>
              <w:rPr>
                <w:rFonts w:eastAsiaTheme="minorHAnsi"/>
                <w:b/>
                <w:color w:val="000000" w:themeColor="text1"/>
                <w:lang w:eastAsia="en-US"/>
              </w:rPr>
            </w:pPr>
            <w:r w:rsidRPr="008C074F">
              <w:rPr>
                <w:rFonts w:eastAsiaTheme="minorHAnsi"/>
                <w:b/>
                <w:color w:val="000000" w:themeColor="text1"/>
                <w:lang w:eastAsia="en-US"/>
              </w:rPr>
              <w:t>Идентифициране на риска. Източници на информация за риска</w:t>
            </w:r>
            <w:r w:rsidR="0039360C">
              <w:rPr>
                <w:rFonts w:eastAsiaTheme="minorHAnsi"/>
                <w:b/>
                <w:color w:val="000000" w:themeColor="text1"/>
                <w:lang w:eastAsia="en-US"/>
              </w:rPr>
              <w:t>.</w:t>
            </w:r>
          </w:p>
          <w:p w:rsidR="008C074F" w:rsidRDefault="00C06DCD" w:rsidP="008C074F">
            <w:pPr>
              <w:spacing w:line="276" w:lineRule="auto"/>
              <w:jc w:val="both"/>
              <w:rPr>
                <w:rFonts w:eastAsiaTheme="minorHAnsi"/>
                <w:lang w:eastAsia="en-US"/>
              </w:rPr>
            </w:pPr>
            <w:r w:rsidRPr="008C074F">
              <w:rPr>
                <w:rFonts w:eastAsiaTheme="minorHAnsi"/>
                <w:color w:val="000000" w:themeColor="text1"/>
                <w:lang w:eastAsia="en-US"/>
              </w:rPr>
              <w:t>В тази област на дейнос</w:t>
            </w:r>
            <w:r w:rsidR="008C074F">
              <w:rPr>
                <w:rFonts w:eastAsiaTheme="minorHAnsi"/>
                <w:color w:val="000000" w:themeColor="text1"/>
                <w:lang w:eastAsia="en-US"/>
              </w:rPr>
              <w:t xml:space="preserve">т не са провеждани одити на FVO, одити на официалния контрол и проверки на ефективността от страна на ЦУ на БАБХ. </w:t>
            </w:r>
            <w:r w:rsidR="008C074F" w:rsidRPr="001E4648">
              <w:rPr>
                <w:rFonts w:eastAsiaTheme="minorHAnsi"/>
                <w:lang w:eastAsia="en-US"/>
              </w:rPr>
              <w:t>За източник на информация, относно съществуващия риск в съотве</w:t>
            </w:r>
            <w:r w:rsidR="00D7615C">
              <w:rPr>
                <w:rFonts w:eastAsiaTheme="minorHAnsi"/>
                <w:lang w:eastAsia="en-US"/>
              </w:rPr>
              <w:t>т</w:t>
            </w:r>
            <w:r w:rsidR="008C074F" w:rsidRPr="001E4648">
              <w:rPr>
                <w:rFonts w:eastAsiaTheme="minorHAnsi"/>
                <w:lang w:eastAsia="en-US"/>
              </w:rPr>
              <w:t>ната облас</w:t>
            </w:r>
            <w:r w:rsidR="008C074F">
              <w:rPr>
                <w:rFonts w:eastAsiaTheme="minorHAnsi"/>
                <w:lang w:eastAsia="en-US"/>
              </w:rPr>
              <w:t>т на дейност е</w:t>
            </w:r>
            <w:r w:rsidR="008C074F" w:rsidRPr="001E4648">
              <w:rPr>
                <w:rFonts w:eastAsiaTheme="minorHAnsi"/>
                <w:lang w:eastAsia="en-US"/>
              </w:rPr>
              <w:t xml:space="preserve"> използван</w:t>
            </w:r>
            <w:r w:rsidR="008C074F">
              <w:rPr>
                <w:rFonts w:eastAsiaTheme="minorHAnsi"/>
                <w:lang w:eastAsia="en-US"/>
              </w:rPr>
              <w:t>а</w:t>
            </w:r>
            <w:r w:rsidR="008C074F" w:rsidRPr="001E4648">
              <w:rPr>
                <w:rFonts w:eastAsiaTheme="minorHAnsi"/>
                <w:lang w:eastAsia="en-US"/>
              </w:rPr>
              <w:t xml:space="preserve"> информация за постъпилите жалби и сигнали; доклади по изпълнението на МНПК; нотификаци</w:t>
            </w:r>
            <w:r w:rsidR="008C074F">
              <w:rPr>
                <w:rFonts w:eastAsiaTheme="minorHAnsi"/>
                <w:lang w:eastAsia="en-US"/>
              </w:rPr>
              <w:t xml:space="preserve">и постъпили по системата RASFF. </w:t>
            </w:r>
          </w:p>
          <w:p w:rsidR="00C06DCD" w:rsidRPr="008C074F" w:rsidRDefault="00C06DCD" w:rsidP="00C06DCD">
            <w:pPr>
              <w:spacing w:line="276" w:lineRule="auto"/>
              <w:jc w:val="both"/>
              <w:rPr>
                <w:rFonts w:eastAsiaTheme="minorHAnsi"/>
                <w:color w:val="000000" w:themeColor="text1"/>
                <w:lang w:eastAsia="en-US"/>
              </w:rPr>
            </w:pPr>
            <w:r w:rsidRPr="008C074F">
              <w:rPr>
                <w:rFonts w:eastAsiaTheme="minorHAnsi"/>
                <w:color w:val="000000" w:themeColor="text1"/>
                <w:lang w:eastAsia="en-US"/>
              </w:rPr>
              <w:t>Предприятията</w:t>
            </w:r>
            <w:r w:rsidR="00D7615C">
              <w:rPr>
                <w:rFonts w:eastAsiaTheme="minorHAnsi"/>
                <w:color w:val="000000" w:themeColor="text1"/>
                <w:lang w:eastAsia="en-US"/>
              </w:rPr>
              <w:t>,</w:t>
            </w:r>
            <w:r w:rsidRPr="008C074F">
              <w:rPr>
                <w:rFonts w:eastAsiaTheme="minorHAnsi"/>
                <w:color w:val="000000" w:themeColor="text1"/>
                <w:lang w:eastAsia="en-US"/>
              </w:rPr>
              <w:t xml:space="preserve"> произвеждащи колаген, желатин и осолени черва в България са единици. Няма възникнали кризисни ситуации. В Тригодишната програма за одитите на оф</w:t>
            </w:r>
            <w:r w:rsidR="00DA0ED0">
              <w:rPr>
                <w:rFonts w:eastAsiaTheme="minorHAnsi"/>
                <w:color w:val="000000" w:themeColor="text1"/>
                <w:lang w:eastAsia="en-US"/>
              </w:rPr>
              <w:t>ициалния контрол за периода 2021</w:t>
            </w:r>
            <w:r w:rsidRPr="008C074F">
              <w:rPr>
                <w:rFonts w:eastAsiaTheme="minorHAnsi"/>
                <w:color w:val="000000" w:themeColor="text1"/>
                <w:lang w:eastAsia="en-US"/>
              </w:rPr>
              <w:t xml:space="preserve"> г. – 202</w:t>
            </w:r>
            <w:r w:rsidR="00DA0ED0">
              <w:rPr>
                <w:rFonts w:eastAsiaTheme="minorHAnsi"/>
                <w:color w:val="000000" w:themeColor="text1"/>
                <w:lang w:eastAsia="en-US"/>
              </w:rPr>
              <w:t>3</w:t>
            </w:r>
            <w:r w:rsidRPr="008C074F">
              <w:rPr>
                <w:rFonts w:eastAsiaTheme="minorHAnsi"/>
                <w:color w:val="000000" w:themeColor="text1"/>
                <w:lang w:eastAsia="en-US"/>
              </w:rPr>
              <w:t xml:space="preserve"> г.</w:t>
            </w:r>
            <w:r w:rsidR="00DA0ED0">
              <w:rPr>
                <w:rFonts w:eastAsiaTheme="minorHAnsi"/>
                <w:color w:val="000000" w:themeColor="text1"/>
                <w:lang w:eastAsia="en-US"/>
              </w:rPr>
              <w:t xml:space="preserve"> </w:t>
            </w:r>
            <w:r w:rsidRPr="008C074F">
              <w:rPr>
                <w:rFonts w:eastAsiaTheme="minorHAnsi"/>
                <w:color w:val="000000" w:themeColor="text1"/>
                <w:lang w:eastAsia="en-US"/>
              </w:rPr>
              <w:t xml:space="preserve">оценката на риска </w:t>
            </w:r>
            <w:r w:rsidR="00F9783A">
              <w:rPr>
                <w:rFonts w:eastAsiaTheme="minorHAnsi"/>
                <w:color w:val="000000" w:themeColor="text1"/>
                <w:lang w:eastAsia="en-US"/>
              </w:rPr>
              <w:t>в тази област на дейност е ниска</w:t>
            </w:r>
            <w:r w:rsidRPr="008C074F">
              <w:rPr>
                <w:rFonts w:eastAsiaTheme="minorHAnsi"/>
                <w:color w:val="000000" w:themeColor="text1"/>
                <w:lang w:eastAsia="en-US"/>
              </w:rPr>
              <w:t xml:space="preserve"> и няма предвидени одити</w:t>
            </w:r>
            <w:r w:rsidRPr="002A49F4">
              <w:rPr>
                <w:rFonts w:eastAsiaTheme="minorHAnsi"/>
                <w:lang w:eastAsia="en-US"/>
              </w:rPr>
              <w:t>.</w:t>
            </w:r>
            <w:r w:rsidR="006D3448" w:rsidRPr="002A49F4">
              <w:t xml:space="preserve"> </w:t>
            </w:r>
            <w:r w:rsidR="006D3448" w:rsidRPr="002A49F4">
              <w:rPr>
                <w:rFonts w:eastAsiaTheme="minorHAnsi"/>
                <w:lang w:eastAsia="en-US"/>
              </w:rPr>
              <w:t xml:space="preserve">В програмата 2024 г.- 2026 г. степента на риска </w:t>
            </w:r>
            <w:r w:rsidR="002A49F4" w:rsidRPr="002A49F4">
              <w:rPr>
                <w:rFonts w:eastAsiaTheme="minorHAnsi"/>
                <w:lang w:eastAsia="en-US"/>
              </w:rPr>
              <w:t xml:space="preserve">отнова е </w:t>
            </w:r>
            <w:r w:rsidR="00D02363" w:rsidRPr="002A49F4">
              <w:rPr>
                <w:rFonts w:eastAsiaTheme="minorHAnsi"/>
                <w:lang w:eastAsia="en-US"/>
              </w:rPr>
              <w:t xml:space="preserve">определена като </w:t>
            </w:r>
            <w:r w:rsidR="00783D57">
              <w:rPr>
                <w:rFonts w:eastAsiaTheme="minorHAnsi"/>
                <w:lang w:eastAsia="en-US"/>
              </w:rPr>
              <w:t>ниска.</w:t>
            </w:r>
          </w:p>
          <w:p w:rsidR="00C06DCD" w:rsidRPr="00E74983" w:rsidRDefault="008C074F" w:rsidP="003F6C09">
            <w:pPr>
              <w:pStyle w:val="ListParagraph"/>
              <w:numPr>
                <w:ilvl w:val="0"/>
                <w:numId w:val="22"/>
              </w:numPr>
              <w:spacing w:line="276" w:lineRule="auto"/>
              <w:ind w:left="300" w:hanging="270"/>
              <w:jc w:val="both"/>
              <w:rPr>
                <w:rFonts w:eastAsiaTheme="minorHAnsi"/>
                <w:b/>
                <w:lang w:eastAsia="en-US"/>
              </w:rPr>
            </w:pPr>
            <w:r w:rsidRPr="00E74983">
              <w:rPr>
                <w:rFonts w:eastAsiaTheme="minorHAnsi"/>
                <w:b/>
                <w:lang w:eastAsia="en-US"/>
              </w:rPr>
              <w:t>Вероятност на риска. Фактори свързани с вероятност на риска.</w:t>
            </w:r>
          </w:p>
          <w:p w:rsidR="00B663F2" w:rsidRPr="000E4583" w:rsidRDefault="00B663F2" w:rsidP="00B663F2">
            <w:pPr>
              <w:spacing w:line="276" w:lineRule="auto"/>
              <w:jc w:val="both"/>
              <w:rPr>
                <w:rFonts w:eastAsiaTheme="minorHAnsi"/>
                <w:lang w:eastAsia="en-US"/>
              </w:rPr>
            </w:pPr>
            <w:r w:rsidRPr="000E4583">
              <w:rPr>
                <w:rFonts w:eastAsiaTheme="minorHAnsi"/>
                <w:lang w:eastAsia="en-US"/>
              </w:rPr>
              <w:t>Основните причини да се счита, че е</w:t>
            </w:r>
            <w:r>
              <w:rPr>
                <w:rFonts w:eastAsiaTheme="minorHAnsi"/>
                <w:lang w:eastAsia="en-US"/>
              </w:rPr>
              <w:t xml:space="preserve"> средна</w:t>
            </w:r>
            <w:r w:rsidRPr="000E4583">
              <w:rPr>
                <w:rFonts w:eastAsiaTheme="minorHAnsi"/>
                <w:lang w:eastAsia="en-US"/>
              </w:rPr>
              <w:t xml:space="preserve"> степента на вероятност несъответствията да бъдат допуснати от регионалните структури са следните:</w:t>
            </w:r>
          </w:p>
          <w:p w:rsidR="00B663F2" w:rsidRPr="00FC436D" w:rsidRDefault="00B663F2"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w:t>
            </w:r>
            <w:r>
              <w:rPr>
                <w:rFonts w:eastAsiaTheme="minorHAnsi"/>
                <w:lang w:eastAsia="en-US"/>
              </w:rPr>
              <w:t xml:space="preserve">; </w:t>
            </w:r>
            <w:r w:rsidRPr="00735F6E">
              <w:rPr>
                <w:rFonts w:eastAsiaTheme="minorHAnsi"/>
                <w:lang w:eastAsia="en-US"/>
              </w:rPr>
              <w:t xml:space="preserve">настъпили промени в структурата на БАБХ </w:t>
            </w:r>
            <w:r w:rsidR="00C7766A">
              <w:rPr>
                <w:rFonts w:eastAsiaTheme="minorHAnsi"/>
                <w:lang w:eastAsia="en-US"/>
              </w:rPr>
              <w:t>с влизането в сила на нов Устрой</w:t>
            </w:r>
            <w:r w:rsidRPr="00735F6E">
              <w:rPr>
                <w:rFonts w:eastAsiaTheme="minorHAnsi"/>
                <w:lang w:eastAsia="en-US"/>
              </w:rPr>
              <w:t>ствен правилник</w:t>
            </w:r>
            <w:r w:rsidRPr="00FC436D">
              <w:rPr>
                <w:rFonts w:eastAsiaTheme="minorHAnsi"/>
                <w:lang w:eastAsia="en-US"/>
              </w:rPr>
              <w:t>);</w:t>
            </w:r>
          </w:p>
          <w:p w:rsidR="00B663F2" w:rsidRPr="00FC436D" w:rsidRDefault="00B663F2"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Промени в законодателството, инструкции и процедури;</w:t>
            </w:r>
          </w:p>
          <w:p w:rsidR="00B663F2" w:rsidRPr="00FC436D" w:rsidRDefault="00B663F2"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lastRenderedPageBreak/>
              <w:t>Възникнали кризи от всякакво естество, включително водещи до затруднения в осъществяване на официалния контрол (</w:t>
            </w:r>
            <w:r w:rsidRPr="00B663F2">
              <w:rPr>
                <w:rFonts w:eastAsiaTheme="minorHAnsi"/>
                <w:lang w:eastAsia="en-US"/>
              </w:rPr>
              <w:t>пренасочване на служители осъществяващи официален контрол към други звена на агенцията</w:t>
            </w:r>
            <w:r w:rsidRPr="00FC436D">
              <w:rPr>
                <w:rFonts w:eastAsiaTheme="minorHAnsi"/>
                <w:lang w:eastAsia="en-US"/>
              </w:rPr>
              <w:t>);</w:t>
            </w:r>
          </w:p>
          <w:p w:rsidR="00B663F2" w:rsidRPr="00FC436D" w:rsidRDefault="00B663F2"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На</w:t>
            </w:r>
            <w:r w:rsidR="00506EB5">
              <w:rPr>
                <w:rFonts w:eastAsiaTheme="minorHAnsi"/>
                <w:lang w:eastAsia="en-US"/>
              </w:rPr>
              <w:t>цио</w:t>
            </w:r>
            <w:r w:rsidRPr="00FC436D">
              <w:rPr>
                <w:rFonts w:eastAsiaTheme="minorHAnsi"/>
                <w:lang w:eastAsia="en-US"/>
              </w:rPr>
              <w:t>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B663F2" w:rsidRPr="00FC436D" w:rsidRDefault="00B663F2"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Брой и вид на дейностите на бизнес оператора</w:t>
            </w:r>
            <w:r>
              <w:rPr>
                <w:rFonts w:eastAsiaTheme="minorHAnsi"/>
                <w:lang w:eastAsia="en-US"/>
              </w:rPr>
              <w:t xml:space="preserve">. Нисък брой на бизнес операторите извършващи дейности с тези групи храни и ограничени дейности; </w:t>
            </w:r>
          </w:p>
          <w:p w:rsidR="00B663F2" w:rsidRPr="00FC436D" w:rsidRDefault="00B663F2" w:rsidP="003F6C09">
            <w:pPr>
              <w:pStyle w:val="ListParagraph"/>
              <w:numPr>
                <w:ilvl w:val="0"/>
                <w:numId w:val="35"/>
              </w:numPr>
              <w:spacing w:line="276" w:lineRule="auto"/>
              <w:jc w:val="both"/>
              <w:rPr>
                <w:rFonts w:eastAsiaTheme="minorHAnsi"/>
                <w:lang w:eastAsia="en-US"/>
              </w:rPr>
            </w:pPr>
            <w:r w:rsidRPr="00FC436D">
              <w:rPr>
                <w:rFonts w:eastAsiaTheme="minorHAnsi"/>
                <w:lang w:eastAsia="en-US"/>
              </w:rPr>
              <w:t xml:space="preserve">Липса на извършени одити на официалния контрол и проверки на ефективността от страна на ЦУ на БАБХ в тази област на дейност през изминалия период 2021 г. – 2023 г. </w:t>
            </w:r>
          </w:p>
          <w:p w:rsidR="00C06DCD" w:rsidRPr="00C06DCD" w:rsidRDefault="00C06DCD" w:rsidP="00C06DCD">
            <w:pPr>
              <w:spacing w:line="276" w:lineRule="auto"/>
              <w:jc w:val="both"/>
              <w:rPr>
                <w:rFonts w:eastAsiaTheme="minorHAnsi"/>
                <w:b/>
                <w:color w:val="000000" w:themeColor="text1"/>
                <w:lang w:eastAsia="en-US"/>
              </w:rPr>
            </w:pPr>
            <w:r w:rsidRPr="00C06DCD">
              <w:rPr>
                <w:rFonts w:eastAsiaTheme="minorHAnsi"/>
                <w:b/>
                <w:color w:val="000000" w:themeColor="text1"/>
                <w:lang w:eastAsia="en-US"/>
              </w:rPr>
              <w:t>3. Въздействие на риска:</w:t>
            </w:r>
          </w:p>
          <w:p w:rsidR="00C06DCD" w:rsidRPr="008C074F" w:rsidRDefault="00C06DCD" w:rsidP="00C06DCD">
            <w:pPr>
              <w:spacing w:line="276" w:lineRule="auto"/>
              <w:jc w:val="both"/>
              <w:rPr>
                <w:rFonts w:eastAsiaTheme="minorHAnsi"/>
                <w:color w:val="000000" w:themeColor="text1"/>
                <w:lang w:eastAsia="en-US"/>
              </w:rPr>
            </w:pPr>
            <w:r w:rsidRPr="00C06DCD">
              <w:rPr>
                <w:rFonts w:eastAsiaTheme="minorHAnsi"/>
                <w:b/>
                <w:color w:val="000000" w:themeColor="text1"/>
                <w:lang w:eastAsia="en-US"/>
              </w:rPr>
              <w:t>•</w:t>
            </w:r>
            <w:r w:rsidR="00C876AC">
              <w:rPr>
                <w:rFonts w:eastAsiaTheme="minorHAnsi"/>
                <w:color w:val="000000" w:themeColor="text1"/>
                <w:lang w:eastAsia="en-US"/>
              </w:rPr>
              <w:t xml:space="preserve"> </w:t>
            </w:r>
            <w:r w:rsidR="003A4C3D">
              <w:rPr>
                <w:rFonts w:eastAsiaTheme="minorHAnsi"/>
                <w:color w:val="000000" w:themeColor="text1"/>
                <w:lang w:eastAsia="en-US"/>
              </w:rPr>
              <w:t>Ниска</w:t>
            </w:r>
            <w:r w:rsidRPr="008C074F">
              <w:rPr>
                <w:rFonts w:eastAsiaTheme="minorHAnsi"/>
                <w:color w:val="000000" w:themeColor="text1"/>
                <w:lang w:eastAsia="en-US"/>
              </w:rPr>
              <w:t xml:space="preserve"> степен на въздей</w:t>
            </w:r>
            <w:r w:rsidR="00B663F2">
              <w:rPr>
                <w:rFonts w:eastAsiaTheme="minorHAnsi"/>
                <w:color w:val="000000" w:themeColor="text1"/>
                <w:lang w:eastAsia="en-US"/>
              </w:rPr>
              <w:t>ствие върху здравето на хората:</w:t>
            </w:r>
          </w:p>
          <w:p w:rsidR="00C06DCD" w:rsidRPr="008C074F" w:rsidRDefault="003A4C3D" w:rsidP="00C06DCD">
            <w:pPr>
              <w:spacing w:line="276" w:lineRule="auto"/>
              <w:jc w:val="both"/>
              <w:rPr>
                <w:rFonts w:eastAsiaTheme="minorHAnsi"/>
                <w:color w:val="000000" w:themeColor="text1"/>
                <w:lang w:eastAsia="en-US"/>
              </w:rPr>
            </w:pPr>
            <w:r>
              <w:rPr>
                <w:rFonts w:eastAsiaTheme="minorHAnsi"/>
                <w:color w:val="000000" w:themeColor="text1"/>
                <w:lang w:eastAsia="en-US"/>
              </w:rPr>
              <w:t xml:space="preserve">- </w:t>
            </w:r>
            <w:r w:rsidR="00C06DCD" w:rsidRPr="008C074F">
              <w:rPr>
                <w:rFonts w:eastAsiaTheme="minorHAnsi"/>
                <w:color w:val="000000" w:themeColor="text1"/>
                <w:lang w:eastAsia="en-US"/>
              </w:rPr>
              <w:t>Осолените черва не се предлагат на потребителя, а се използват за последваща преработка в месопреработвателни предприятия;</w:t>
            </w:r>
          </w:p>
          <w:p w:rsidR="00C06DCD" w:rsidRPr="008C074F" w:rsidRDefault="00C06DCD" w:rsidP="00C06DCD">
            <w:pPr>
              <w:spacing w:line="276" w:lineRule="auto"/>
              <w:jc w:val="both"/>
              <w:rPr>
                <w:rFonts w:eastAsiaTheme="minorHAnsi"/>
                <w:color w:val="000000" w:themeColor="text1"/>
                <w:lang w:eastAsia="en-US"/>
              </w:rPr>
            </w:pPr>
            <w:r w:rsidRPr="008C074F">
              <w:rPr>
                <w:rFonts w:eastAsiaTheme="minorHAnsi"/>
                <w:color w:val="000000" w:themeColor="text1"/>
                <w:lang w:eastAsia="en-US"/>
              </w:rPr>
              <w:t>- При меда неблагоприятния ефектът върху здравето на хората се проявява след ежедневен продължителен прием на храни, като количествата на остатъците от ВМП и замърсители от околната среда трябва да са многократно завишени над допустимите стойности;</w:t>
            </w:r>
          </w:p>
          <w:p w:rsidR="00C06DCD" w:rsidRPr="008C074F" w:rsidRDefault="00C876AC" w:rsidP="00C06DCD">
            <w:pPr>
              <w:spacing w:line="276" w:lineRule="auto"/>
              <w:jc w:val="both"/>
              <w:rPr>
                <w:rFonts w:eastAsiaTheme="minorHAnsi"/>
                <w:color w:val="000000" w:themeColor="text1"/>
                <w:lang w:eastAsia="en-US"/>
              </w:rPr>
            </w:pPr>
            <w:r>
              <w:rPr>
                <w:rFonts w:eastAsiaTheme="minorHAnsi"/>
                <w:color w:val="000000" w:themeColor="text1"/>
                <w:lang w:eastAsia="en-US"/>
              </w:rPr>
              <w:t xml:space="preserve">• </w:t>
            </w:r>
            <w:r w:rsidR="00C06DCD" w:rsidRPr="008C074F">
              <w:rPr>
                <w:rFonts w:eastAsiaTheme="minorHAnsi"/>
                <w:color w:val="000000" w:themeColor="text1"/>
                <w:lang w:eastAsia="en-US"/>
              </w:rPr>
              <w:t xml:space="preserve">Средна степен на </w:t>
            </w:r>
            <w:r>
              <w:rPr>
                <w:rFonts w:eastAsiaTheme="minorHAnsi"/>
                <w:color w:val="000000" w:themeColor="text1"/>
                <w:lang w:eastAsia="en-US"/>
              </w:rPr>
              <w:t xml:space="preserve">въздействие </w:t>
            </w:r>
            <w:r w:rsidR="00B663F2">
              <w:rPr>
                <w:rFonts w:eastAsiaTheme="minorHAnsi"/>
                <w:color w:val="000000" w:themeColor="text1"/>
                <w:lang w:eastAsia="en-US"/>
              </w:rPr>
              <w:t>върху здравето на животните;</w:t>
            </w:r>
          </w:p>
          <w:p w:rsidR="00C06DCD" w:rsidRPr="008C074F" w:rsidRDefault="00B663F2" w:rsidP="00C06DCD">
            <w:pPr>
              <w:spacing w:line="276" w:lineRule="auto"/>
              <w:jc w:val="both"/>
              <w:rPr>
                <w:rFonts w:eastAsiaTheme="minorHAnsi"/>
                <w:color w:val="000000" w:themeColor="text1"/>
                <w:lang w:eastAsia="en-US"/>
              </w:rPr>
            </w:pPr>
            <w:r>
              <w:rPr>
                <w:rFonts w:eastAsiaTheme="minorHAnsi"/>
                <w:color w:val="000000" w:themeColor="text1"/>
                <w:lang w:eastAsia="en-US"/>
              </w:rPr>
              <w:t>Р</w:t>
            </w:r>
            <w:r w:rsidR="00C06DCD" w:rsidRPr="008C074F">
              <w:rPr>
                <w:rFonts w:eastAsiaTheme="minorHAnsi"/>
                <w:color w:val="000000" w:themeColor="text1"/>
                <w:lang w:eastAsia="en-US"/>
              </w:rPr>
              <w:t>азпространение на някои заболявания по животните.</w:t>
            </w:r>
          </w:p>
          <w:p w:rsidR="00C06DCD" w:rsidRPr="008C074F" w:rsidRDefault="00C876AC" w:rsidP="00C06DCD">
            <w:pPr>
              <w:spacing w:line="276" w:lineRule="auto"/>
              <w:jc w:val="both"/>
              <w:rPr>
                <w:rFonts w:eastAsiaTheme="minorHAnsi"/>
                <w:color w:val="000000" w:themeColor="text1"/>
                <w:lang w:eastAsia="en-US"/>
              </w:rPr>
            </w:pPr>
            <w:r>
              <w:rPr>
                <w:rFonts w:eastAsiaTheme="minorHAnsi"/>
                <w:color w:val="000000" w:themeColor="text1"/>
                <w:lang w:eastAsia="en-US"/>
              </w:rPr>
              <w:t xml:space="preserve">• </w:t>
            </w:r>
            <w:r w:rsidR="00C06DCD" w:rsidRPr="008C074F">
              <w:rPr>
                <w:rFonts w:eastAsiaTheme="minorHAnsi"/>
                <w:color w:val="000000" w:themeColor="text1"/>
                <w:lang w:eastAsia="en-US"/>
              </w:rPr>
              <w:t>Средна сте</w:t>
            </w:r>
            <w:r w:rsidR="00DF23A9">
              <w:rPr>
                <w:rFonts w:eastAsiaTheme="minorHAnsi"/>
                <w:color w:val="000000" w:themeColor="text1"/>
                <w:lang w:eastAsia="en-US"/>
              </w:rPr>
              <w:t>пен на икономическо въздействие;</w:t>
            </w:r>
          </w:p>
          <w:p w:rsidR="00C06DCD" w:rsidRPr="008C074F" w:rsidRDefault="00C06DCD" w:rsidP="00C06DCD">
            <w:pPr>
              <w:spacing w:line="276" w:lineRule="auto"/>
              <w:jc w:val="both"/>
              <w:rPr>
                <w:rFonts w:eastAsiaTheme="minorHAnsi"/>
                <w:color w:val="000000" w:themeColor="text1"/>
                <w:lang w:eastAsia="en-US"/>
              </w:rPr>
            </w:pPr>
            <w:r w:rsidRPr="008C074F">
              <w:rPr>
                <w:rFonts w:eastAsiaTheme="minorHAnsi"/>
                <w:color w:val="000000" w:themeColor="text1"/>
                <w:lang w:eastAsia="en-US"/>
              </w:rPr>
              <w:t>Финансови загуби за производителите на храни, във връзка с наложени ограничения за търговия.</w:t>
            </w:r>
          </w:p>
          <w:p w:rsidR="00C06DCD" w:rsidRPr="008C074F" w:rsidRDefault="00C876AC" w:rsidP="00C06DCD">
            <w:pPr>
              <w:spacing w:line="276" w:lineRule="auto"/>
              <w:jc w:val="both"/>
              <w:rPr>
                <w:rFonts w:eastAsiaTheme="minorHAnsi"/>
                <w:color w:val="000000" w:themeColor="text1"/>
                <w:lang w:eastAsia="en-US"/>
              </w:rPr>
            </w:pPr>
            <w:r>
              <w:rPr>
                <w:rFonts w:eastAsiaTheme="minorHAnsi"/>
                <w:color w:val="000000" w:themeColor="text1"/>
                <w:lang w:eastAsia="en-US"/>
              </w:rPr>
              <w:t xml:space="preserve">• </w:t>
            </w:r>
            <w:r w:rsidR="00C06DCD" w:rsidRPr="008C074F">
              <w:rPr>
                <w:rFonts w:eastAsiaTheme="minorHAnsi"/>
                <w:color w:val="000000" w:themeColor="text1"/>
                <w:lang w:eastAsia="en-US"/>
              </w:rPr>
              <w:t>Средна степен на въздействие върху престижа на компетентния орган:</w:t>
            </w:r>
          </w:p>
          <w:p w:rsidR="00C06DCD" w:rsidRDefault="00C06DCD" w:rsidP="00C06DCD">
            <w:pPr>
              <w:spacing w:line="276" w:lineRule="auto"/>
              <w:jc w:val="both"/>
              <w:rPr>
                <w:rFonts w:eastAsiaTheme="minorHAnsi"/>
                <w:color w:val="000000" w:themeColor="text1"/>
                <w:lang w:eastAsia="en-US"/>
              </w:rPr>
            </w:pPr>
            <w:r w:rsidRPr="008C074F">
              <w:rPr>
                <w:rFonts w:eastAsiaTheme="minorHAnsi"/>
                <w:color w:val="000000" w:themeColor="text1"/>
                <w:lang w:eastAsia="en-US"/>
              </w:rPr>
              <w:t>Уронване на престижа на БАБХ пред медии, правителство, браншови организации и съюзи, потребители, бизнес оператори;</w:t>
            </w:r>
          </w:p>
          <w:p w:rsidR="00C06DCD" w:rsidRDefault="005E5874" w:rsidP="005E5874">
            <w:pPr>
              <w:spacing w:line="276" w:lineRule="auto"/>
              <w:jc w:val="both"/>
              <w:rPr>
                <w:rFonts w:eastAsiaTheme="minorHAnsi"/>
                <w:color w:val="000000" w:themeColor="text1"/>
                <w:lang w:eastAsia="en-US"/>
              </w:rPr>
            </w:pPr>
            <w:r w:rsidRPr="005E5874">
              <w:rPr>
                <w:rFonts w:eastAsiaTheme="minorHAnsi"/>
                <w:color w:val="000000" w:themeColor="text1"/>
                <w:lang w:eastAsia="en-US"/>
              </w:rP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DF23A9" w:rsidRPr="00DF23A9" w:rsidRDefault="00DF23A9" w:rsidP="005E5874">
            <w:pPr>
              <w:spacing w:line="276" w:lineRule="auto"/>
              <w:jc w:val="both"/>
              <w:rPr>
                <w:rFonts w:eastAsiaTheme="minorHAnsi"/>
                <w:color w:val="000000" w:themeColor="text1"/>
                <w:lang w:eastAsia="en-US"/>
              </w:rPr>
            </w:pPr>
            <w:r w:rsidRPr="00DF23A9">
              <w:rPr>
                <w:rFonts w:eastAsiaTheme="minorHAnsi"/>
                <w:color w:val="000000" w:themeColor="text1"/>
                <w:lang w:eastAsia="en-US"/>
              </w:rPr>
              <w:t>• Ниска степен на въздействие върху структурата, организацията и процедурите на компетентния орган.</w:t>
            </w:r>
          </w:p>
        </w:tc>
      </w:tr>
      <w:tr w:rsidR="00AC73C3" w:rsidRPr="00AB2DC0" w:rsidTr="00B31AF0">
        <w:tc>
          <w:tcPr>
            <w:tcW w:w="9236" w:type="dxa"/>
            <w:gridSpan w:val="3"/>
          </w:tcPr>
          <w:p w:rsidR="00AC73C3" w:rsidRPr="004966D5" w:rsidRDefault="00783D57" w:rsidP="00AC73C3">
            <w:pPr>
              <w:spacing w:line="276" w:lineRule="auto"/>
              <w:rPr>
                <w:rFonts w:eastAsiaTheme="minorHAnsi"/>
                <w:b/>
                <w:lang w:eastAsia="en-US"/>
              </w:rPr>
            </w:pPr>
            <w:r w:rsidRPr="004966D5">
              <w:rPr>
                <w:rFonts w:eastAsiaTheme="minorHAnsi"/>
                <w:b/>
                <w:lang w:eastAsia="en-US"/>
              </w:rPr>
              <w:lastRenderedPageBreak/>
              <w:t>Оценка на риска: в</w:t>
            </w:r>
            <w:r w:rsidR="00B663F2">
              <w:rPr>
                <w:rFonts w:eastAsiaTheme="minorHAnsi"/>
                <w:b/>
                <w:lang w:eastAsia="en-US"/>
              </w:rPr>
              <w:t xml:space="preserve">ероятност – </w:t>
            </w:r>
            <w:r w:rsidR="00DF23A9">
              <w:rPr>
                <w:rFonts w:eastAsiaTheme="minorHAnsi"/>
                <w:b/>
                <w:lang w:eastAsia="en-US"/>
              </w:rPr>
              <w:t>2</w:t>
            </w:r>
            <w:r w:rsidR="00AC73C3" w:rsidRPr="004966D5">
              <w:rPr>
                <w:rFonts w:eastAsiaTheme="minorHAnsi"/>
                <w:b/>
                <w:lang w:eastAsia="en-US"/>
              </w:rPr>
              <w:t xml:space="preserve">; сериозност – </w:t>
            </w:r>
            <w:r w:rsidRPr="004966D5">
              <w:rPr>
                <w:rFonts w:eastAsiaTheme="minorHAnsi"/>
                <w:b/>
                <w:lang w:eastAsia="en-US"/>
              </w:rPr>
              <w:t>1</w:t>
            </w:r>
          </w:p>
        </w:tc>
        <w:tc>
          <w:tcPr>
            <w:tcW w:w="1437" w:type="dxa"/>
            <w:gridSpan w:val="4"/>
            <w:shd w:val="clear" w:color="auto" w:fill="00B050"/>
            <w:vAlign w:val="center"/>
          </w:tcPr>
          <w:p w:rsidR="00AC73C3" w:rsidRPr="004966D5" w:rsidRDefault="00DF23A9" w:rsidP="002B779F">
            <w:pPr>
              <w:spacing w:line="276" w:lineRule="auto"/>
              <w:jc w:val="center"/>
              <w:rPr>
                <w:rFonts w:eastAsiaTheme="minorHAnsi"/>
                <w:b/>
                <w:sz w:val="28"/>
                <w:szCs w:val="28"/>
                <w:lang w:eastAsia="en-US"/>
              </w:rPr>
            </w:pPr>
            <w:r>
              <w:rPr>
                <w:rFonts w:eastAsiaTheme="minorHAnsi"/>
                <w:b/>
                <w:sz w:val="28"/>
                <w:szCs w:val="28"/>
                <w:lang w:eastAsia="en-US"/>
              </w:rPr>
              <w:t>2</w:t>
            </w:r>
          </w:p>
        </w:tc>
      </w:tr>
      <w:tr w:rsidR="00AC73C3" w:rsidRPr="00D014B3" w:rsidTr="00B31AF0">
        <w:tc>
          <w:tcPr>
            <w:tcW w:w="10673" w:type="dxa"/>
            <w:gridSpan w:val="7"/>
          </w:tcPr>
          <w:p w:rsidR="00AC73C3" w:rsidRPr="00D014B3" w:rsidRDefault="00AC73C3" w:rsidP="002B779F">
            <w:pPr>
              <w:spacing w:line="276" w:lineRule="auto"/>
              <w:jc w:val="both"/>
              <w:rPr>
                <w:rFonts w:eastAsiaTheme="minorHAnsi"/>
                <w:b/>
                <w:color w:val="000000" w:themeColor="text1"/>
                <w:lang w:eastAsia="en-US"/>
              </w:rPr>
            </w:pPr>
            <w:r w:rsidRPr="00D014B3">
              <w:rPr>
                <w:rFonts w:eastAsiaTheme="minorHAnsi"/>
                <w:b/>
                <w:color w:val="000000" w:themeColor="text1"/>
                <w:lang w:eastAsia="en-US"/>
              </w:rPr>
              <w:t>Избра</w:t>
            </w:r>
            <w:r>
              <w:rPr>
                <w:rFonts w:eastAsiaTheme="minorHAnsi"/>
                <w:b/>
                <w:color w:val="000000" w:themeColor="text1"/>
                <w:lang w:eastAsia="en-US"/>
              </w:rPr>
              <w:t xml:space="preserve">ни одитирани организации: </w:t>
            </w:r>
            <w:r w:rsidR="00777C8D">
              <w:rPr>
                <w:rFonts w:eastAsiaTheme="minorHAnsi"/>
                <w:b/>
                <w:color w:val="000000" w:themeColor="text1"/>
                <w:lang w:eastAsia="en-US"/>
              </w:rPr>
              <w:t>няма</w:t>
            </w:r>
          </w:p>
        </w:tc>
      </w:tr>
      <w:tr w:rsidR="00AC73C3" w:rsidRPr="00DF641E" w:rsidTr="00B31AF0">
        <w:tc>
          <w:tcPr>
            <w:tcW w:w="10673" w:type="dxa"/>
            <w:gridSpan w:val="7"/>
          </w:tcPr>
          <w:p w:rsidR="00AC73C3" w:rsidRPr="00DF641E" w:rsidRDefault="00AC73C3" w:rsidP="00C535D1">
            <w:pPr>
              <w:spacing w:line="276" w:lineRule="auto"/>
              <w:jc w:val="both"/>
              <w:rPr>
                <w:rFonts w:eastAsiaTheme="minorHAnsi"/>
                <w:color w:val="000000" w:themeColor="text1"/>
                <w:lang w:eastAsia="en-US"/>
              </w:rPr>
            </w:pPr>
            <w:r w:rsidRPr="00DF641E">
              <w:rPr>
                <w:rFonts w:eastAsiaTheme="minorHAnsi"/>
                <w:b/>
                <w:color w:val="000000" w:themeColor="text1"/>
                <w:lang w:eastAsia="en-US"/>
              </w:rPr>
              <w:t>Обосновка:</w:t>
            </w:r>
            <w:r w:rsidR="00777C8D">
              <w:rPr>
                <w:rFonts w:eastAsiaTheme="minorHAnsi"/>
                <w:b/>
                <w:color w:val="000000" w:themeColor="text1"/>
                <w:lang w:eastAsia="en-US"/>
              </w:rPr>
              <w:t xml:space="preserve"> </w:t>
            </w:r>
            <w:r w:rsidR="00C535D1">
              <w:rPr>
                <w:rFonts w:eastAsiaTheme="minorHAnsi"/>
                <w:b/>
                <w:color w:val="000000" w:themeColor="text1"/>
                <w:lang w:eastAsia="en-US"/>
              </w:rPr>
              <w:t xml:space="preserve">Не са предвидени одити в съответната област на дейност, предвид </w:t>
            </w:r>
            <w:r w:rsidR="00C535D1" w:rsidRPr="00C535D1">
              <w:rPr>
                <w:rFonts w:eastAsiaTheme="minorHAnsi"/>
                <w:b/>
                <w:color w:val="000000" w:themeColor="text1"/>
                <w:lang w:eastAsia="en-US"/>
              </w:rPr>
              <w:t>извършената оценка на риска.</w:t>
            </w:r>
          </w:p>
        </w:tc>
      </w:tr>
      <w:tr w:rsidR="00AF12FC" w:rsidRPr="00DF641E" w:rsidTr="00AF12FC">
        <w:tc>
          <w:tcPr>
            <w:tcW w:w="10673" w:type="dxa"/>
            <w:gridSpan w:val="7"/>
            <w:shd w:val="clear" w:color="auto" w:fill="C6D9F1" w:themeFill="text2" w:themeFillTint="33"/>
          </w:tcPr>
          <w:p w:rsidR="00AF12FC" w:rsidRPr="00AF12FC" w:rsidRDefault="00B30697" w:rsidP="000E26E7">
            <w:pPr>
              <w:pStyle w:val="ListParagraph"/>
              <w:numPr>
                <w:ilvl w:val="0"/>
                <w:numId w:val="26"/>
              </w:numPr>
              <w:tabs>
                <w:tab w:val="left" w:pos="392"/>
              </w:tabs>
              <w:ind w:left="0" w:firstLine="32"/>
              <w:jc w:val="both"/>
              <w:rPr>
                <w:rFonts w:eastAsiaTheme="minorHAnsi"/>
                <w:b/>
                <w:color w:val="000000" w:themeColor="text1"/>
                <w:sz w:val="28"/>
                <w:szCs w:val="28"/>
                <w:lang w:eastAsia="en-US"/>
              </w:rPr>
            </w:pPr>
            <w:r>
              <w:rPr>
                <w:rFonts w:eastAsiaTheme="minorHAnsi"/>
                <w:b/>
                <w:color w:val="000000" w:themeColor="text1"/>
                <w:sz w:val="28"/>
                <w:szCs w:val="28"/>
                <w:lang w:eastAsia="en-US"/>
              </w:rPr>
              <w:t>Оценка на системата на о</w:t>
            </w:r>
            <w:r w:rsidR="00AF12FC" w:rsidRPr="00AF12FC">
              <w:rPr>
                <w:rFonts w:eastAsiaTheme="minorHAnsi"/>
                <w:b/>
                <w:color w:val="000000" w:themeColor="text1"/>
                <w:sz w:val="28"/>
                <w:szCs w:val="28"/>
                <w:lang w:eastAsia="en-US"/>
              </w:rPr>
              <w:t>фициален контрол по отношение на материалите и предмети предназначени да влизат в контакт с храни.</w:t>
            </w:r>
          </w:p>
        </w:tc>
      </w:tr>
      <w:tr w:rsidR="00AF12FC" w:rsidRPr="00DF641E" w:rsidTr="00B31AF0">
        <w:tc>
          <w:tcPr>
            <w:tcW w:w="10673" w:type="dxa"/>
            <w:gridSpan w:val="7"/>
          </w:tcPr>
          <w:p w:rsidR="00AF12FC" w:rsidRPr="00AF12FC" w:rsidRDefault="00AF12FC" w:rsidP="00AF12FC">
            <w:pPr>
              <w:tabs>
                <w:tab w:val="left" w:pos="302"/>
              </w:tabs>
              <w:spacing w:line="276" w:lineRule="auto"/>
              <w:jc w:val="both"/>
              <w:rPr>
                <w:rFonts w:eastAsiaTheme="minorHAnsi"/>
                <w:color w:val="000000" w:themeColor="text1"/>
                <w:lang w:eastAsia="en-US"/>
              </w:rPr>
            </w:pPr>
            <w:r w:rsidRPr="00CC536D">
              <w:rPr>
                <w:rFonts w:eastAsiaTheme="minorHAnsi"/>
                <w:b/>
                <w:color w:val="000000" w:themeColor="text1"/>
                <w:lang w:eastAsia="en-US"/>
              </w:rPr>
              <w:t>1.</w:t>
            </w:r>
            <w:r w:rsidRPr="00CC536D">
              <w:rPr>
                <w:rFonts w:eastAsiaTheme="minorHAnsi"/>
                <w:b/>
                <w:color w:val="000000" w:themeColor="text1"/>
                <w:lang w:eastAsia="en-US"/>
              </w:rPr>
              <w:tab/>
              <w:t>Идентифициране на риска. Източници на информация за риска</w:t>
            </w:r>
            <w:r w:rsidRPr="00AF12FC">
              <w:rPr>
                <w:rFonts w:eastAsiaTheme="minorHAnsi"/>
                <w:color w:val="000000" w:themeColor="text1"/>
                <w:lang w:eastAsia="en-US"/>
              </w:rPr>
              <w:t>.</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За източник на информация, относно съществуващия риск в съотве</w:t>
            </w:r>
            <w:r w:rsidR="00EC77CA">
              <w:rPr>
                <w:rFonts w:eastAsiaTheme="minorHAnsi"/>
                <w:color w:val="000000" w:themeColor="text1"/>
                <w:lang w:eastAsia="en-US"/>
              </w:rPr>
              <w:t>т</w:t>
            </w:r>
            <w:r w:rsidRPr="00AF12FC">
              <w:rPr>
                <w:rFonts w:eastAsiaTheme="minorHAnsi"/>
                <w:color w:val="000000" w:themeColor="text1"/>
                <w:lang w:eastAsia="en-US"/>
              </w:rPr>
              <w:t xml:space="preserve">ната област на дейност са използвани докладите по МНПК; информация за постъпилите жалби и сигнали и нотификации постъпили по системата RASFF. </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До момента в тази област на дейност не са провеждани одити на официалния контрол и проверки на ефективността от страна на ЦУ на БАБХ. Поради ограничен</w:t>
            </w:r>
            <w:r w:rsidR="00EC77CA">
              <w:rPr>
                <w:rFonts w:eastAsiaTheme="minorHAnsi"/>
                <w:color w:val="000000" w:themeColor="text1"/>
                <w:lang w:eastAsia="en-US"/>
              </w:rPr>
              <w:t>и</w:t>
            </w:r>
            <w:r w:rsidRPr="00AF12FC">
              <w:rPr>
                <w:rFonts w:eastAsiaTheme="minorHAnsi"/>
                <w:color w:val="000000" w:themeColor="text1"/>
                <w:lang w:eastAsia="en-US"/>
              </w:rPr>
              <w:t xml:space="preserve">я брой източници на информация за риска и цел подобряване на идентифицирането му в програмата 2024 г.- 2026 г. степента на риска е определена като средна. </w:t>
            </w:r>
          </w:p>
          <w:p w:rsidR="00AF12FC" w:rsidRPr="00CC536D" w:rsidRDefault="00AF12FC" w:rsidP="00AF12FC">
            <w:pPr>
              <w:tabs>
                <w:tab w:val="left" w:pos="392"/>
              </w:tabs>
              <w:spacing w:line="276" w:lineRule="auto"/>
              <w:jc w:val="both"/>
              <w:rPr>
                <w:rFonts w:eastAsiaTheme="minorHAnsi"/>
                <w:b/>
                <w:color w:val="000000" w:themeColor="text1"/>
                <w:lang w:eastAsia="en-US"/>
              </w:rPr>
            </w:pPr>
            <w:r w:rsidRPr="00CC536D">
              <w:rPr>
                <w:rFonts w:eastAsiaTheme="minorHAnsi"/>
                <w:b/>
                <w:color w:val="000000" w:themeColor="text1"/>
                <w:lang w:eastAsia="en-US"/>
              </w:rPr>
              <w:t>2.</w:t>
            </w:r>
            <w:r w:rsidRPr="00CC536D">
              <w:rPr>
                <w:rFonts w:eastAsiaTheme="minorHAnsi"/>
                <w:b/>
                <w:color w:val="000000" w:themeColor="text1"/>
                <w:lang w:eastAsia="en-US"/>
              </w:rPr>
              <w:tab/>
              <w:t>Вероятност на риска. Фактори свързани с вероятност на риска.</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Основните причини да се счита, че вероятността на риска е висока са следните:</w:t>
            </w:r>
          </w:p>
          <w:p w:rsidR="00AF12FC" w:rsidRPr="00AF12FC" w:rsidRDefault="00AF12FC" w:rsidP="003F6C09">
            <w:pPr>
              <w:pStyle w:val="ListParagraph"/>
              <w:numPr>
                <w:ilvl w:val="0"/>
                <w:numId w:val="70"/>
              </w:numPr>
              <w:spacing w:line="276" w:lineRule="auto"/>
              <w:jc w:val="both"/>
              <w:rPr>
                <w:rFonts w:eastAsiaTheme="minorHAnsi"/>
                <w:color w:val="000000" w:themeColor="text1"/>
                <w:lang w:eastAsia="en-US"/>
              </w:rPr>
            </w:pPr>
            <w:r w:rsidRPr="00AF12FC">
              <w:rPr>
                <w:rFonts w:eastAsiaTheme="minorHAnsi"/>
                <w:color w:val="000000" w:themeColor="text1"/>
                <w:lang w:eastAsia="en-US"/>
              </w:rPr>
              <w:t xml:space="preserve">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w:t>
            </w:r>
            <w:r w:rsidRPr="00AF12FC">
              <w:rPr>
                <w:rFonts w:eastAsiaTheme="minorHAnsi"/>
                <w:color w:val="000000" w:themeColor="text1"/>
                <w:lang w:eastAsia="en-US"/>
              </w:rPr>
              <w:lastRenderedPageBreak/>
              <w:t>компетентния орган и на ръководните кадри на ниво ОДБХ през изминалия период; настъпили промени в структурата на БАБХ с влизането в сила на нов Устроиствен правилник);</w:t>
            </w:r>
          </w:p>
          <w:p w:rsidR="00AF12FC" w:rsidRPr="00AF12FC" w:rsidRDefault="00AF12FC" w:rsidP="003F6C09">
            <w:pPr>
              <w:pStyle w:val="ListParagraph"/>
              <w:numPr>
                <w:ilvl w:val="0"/>
                <w:numId w:val="70"/>
              </w:numPr>
              <w:spacing w:line="276" w:lineRule="auto"/>
              <w:jc w:val="both"/>
              <w:rPr>
                <w:rFonts w:eastAsiaTheme="minorHAnsi"/>
                <w:color w:val="000000" w:themeColor="text1"/>
                <w:lang w:eastAsia="en-US"/>
              </w:rPr>
            </w:pPr>
            <w:r w:rsidRPr="00AF12FC">
              <w:rPr>
                <w:rFonts w:eastAsiaTheme="minorHAnsi"/>
                <w:color w:val="000000" w:themeColor="text1"/>
                <w:lang w:eastAsia="en-US"/>
              </w:rPr>
              <w:t>Промени в законодателството, инструкции и процедури (ново и специфично законодателство в тази област, нови или променени указания, процедури и инструкции от ЦУ на БАБХ);</w:t>
            </w:r>
          </w:p>
          <w:p w:rsidR="00AF12FC" w:rsidRPr="00AF12FC" w:rsidRDefault="00AF12FC" w:rsidP="003F6C09">
            <w:pPr>
              <w:pStyle w:val="ListParagraph"/>
              <w:numPr>
                <w:ilvl w:val="0"/>
                <w:numId w:val="70"/>
              </w:numPr>
              <w:spacing w:line="276" w:lineRule="auto"/>
              <w:jc w:val="both"/>
              <w:rPr>
                <w:rFonts w:eastAsiaTheme="minorHAnsi"/>
                <w:color w:val="000000" w:themeColor="text1"/>
                <w:lang w:eastAsia="en-US"/>
              </w:rPr>
            </w:pPr>
            <w:r w:rsidRPr="00AF12FC">
              <w:rPr>
                <w:rFonts w:eastAsiaTheme="minorHAnsi"/>
                <w:color w:val="000000" w:themeColor="text1"/>
                <w:lang w:eastAsia="en-US"/>
              </w:rPr>
              <w:t>Възникнали кризи от всякакво естество, включително водещи до затруднения в осъществяване на официалния контрол;</w:t>
            </w:r>
          </w:p>
          <w:p w:rsidR="00AF12FC" w:rsidRPr="00AF12FC" w:rsidRDefault="00AF12FC" w:rsidP="003F6C09">
            <w:pPr>
              <w:pStyle w:val="ListParagraph"/>
              <w:numPr>
                <w:ilvl w:val="0"/>
                <w:numId w:val="70"/>
              </w:numPr>
              <w:spacing w:line="276" w:lineRule="auto"/>
              <w:jc w:val="both"/>
              <w:rPr>
                <w:rFonts w:eastAsiaTheme="minorHAnsi"/>
                <w:color w:val="000000" w:themeColor="text1"/>
                <w:lang w:eastAsia="en-US"/>
              </w:rPr>
            </w:pPr>
            <w:r w:rsidRPr="00AF12FC">
              <w:rPr>
                <w:rFonts w:eastAsiaTheme="minorHAnsi"/>
                <w:color w:val="000000" w:themeColor="text1"/>
                <w:lang w:eastAsia="en-US"/>
              </w:rPr>
              <w:t>Национални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AF12FC" w:rsidRPr="00AF12FC" w:rsidRDefault="00AF12FC" w:rsidP="003F6C09">
            <w:pPr>
              <w:pStyle w:val="ListParagraph"/>
              <w:numPr>
                <w:ilvl w:val="0"/>
                <w:numId w:val="70"/>
              </w:numPr>
              <w:spacing w:line="276" w:lineRule="auto"/>
              <w:jc w:val="both"/>
              <w:rPr>
                <w:rFonts w:eastAsiaTheme="minorHAnsi"/>
                <w:color w:val="000000" w:themeColor="text1"/>
                <w:lang w:eastAsia="en-US"/>
              </w:rPr>
            </w:pPr>
            <w:r w:rsidRPr="00AF12FC">
              <w:rPr>
                <w:rFonts w:eastAsiaTheme="minorHAnsi"/>
                <w:color w:val="000000" w:themeColor="text1"/>
                <w:lang w:eastAsia="en-US"/>
              </w:rPr>
              <w:t xml:space="preserve">Брой и вид на дейностите на бизнес оператора (малък брой обекти произвеждащи материали и предмети предназначени да влизат в контакт с храни и голяма специфичност на дейностите на бизнес операторите; широка употреба). </w:t>
            </w:r>
          </w:p>
          <w:p w:rsidR="00AF12FC" w:rsidRPr="00CC536D" w:rsidRDefault="00AF12FC" w:rsidP="00AF12FC">
            <w:pPr>
              <w:tabs>
                <w:tab w:val="left" w:pos="212"/>
              </w:tabs>
              <w:spacing w:line="276" w:lineRule="auto"/>
              <w:jc w:val="both"/>
              <w:rPr>
                <w:rFonts w:eastAsiaTheme="minorHAnsi"/>
                <w:b/>
                <w:color w:val="000000" w:themeColor="text1"/>
                <w:lang w:eastAsia="en-US"/>
              </w:rPr>
            </w:pPr>
            <w:r w:rsidRPr="00CC536D">
              <w:rPr>
                <w:rFonts w:eastAsiaTheme="minorHAnsi"/>
                <w:b/>
                <w:color w:val="000000" w:themeColor="text1"/>
                <w:lang w:eastAsia="en-US"/>
              </w:rPr>
              <w:t>3.</w:t>
            </w:r>
            <w:r w:rsidRPr="00CC536D">
              <w:rPr>
                <w:rFonts w:eastAsiaTheme="minorHAnsi"/>
                <w:b/>
                <w:color w:val="000000" w:themeColor="text1"/>
                <w:lang w:eastAsia="en-US"/>
              </w:rPr>
              <w:tab/>
              <w:t>Въздействие на риска.</w:t>
            </w:r>
          </w:p>
          <w:p w:rsidR="00AF12FC" w:rsidRPr="00AF12FC" w:rsidRDefault="00AF12FC" w:rsidP="00AF12FC">
            <w:pPr>
              <w:tabs>
                <w:tab w:val="left" w:pos="212"/>
              </w:tabs>
              <w:spacing w:line="276" w:lineRule="auto"/>
              <w:jc w:val="both"/>
              <w:rPr>
                <w:rFonts w:eastAsiaTheme="minorHAnsi"/>
                <w:color w:val="000000" w:themeColor="text1"/>
                <w:lang w:eastAsia="en-US"/>
              </w:rPr>
            </w:pPr>
            <w:r w:rsidRPr="00AF12FC">
              <w:rPr>
                <w:rFonts w:eastAsiaTheme="minorHAnsi"/>
                <w:color w:val="000000" w:themeColor="text1"/>
                <w:lang w:eastAsia="en-US"/>
              </w:rPr>
              <w:t>•</w:t>
            </w:r>
            <w:r w:rsidRPr="00AF12FC">
              <w:rPr>
                <w:rFonts w:eastAsiaTheme="minorHAnsi"/>
                <w:color w:val="000000" w:themeColor="text1"/>
                <w:lang w:eastAsia="en-US"/>
              </w:rPr>
              <w:tab/>
              <w:t>Висока степен на въздействие върху здравето на хората.</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 xml:space="preserve">Неблагоприятен ефект върху здравето на хората може да се проявява след ежедневен продължителен прием на храни, опаковани с материали и предмети, при които са превишени конкретни допустими граници за миграция във или върху храните на някои съставки или групи съставки или е превишена общата допустима граница за миграция на съставките. </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Предлагането на пазара на храни, които не са безопасни крие риск от възникване на остри хранителни заболявания, тряйно увреждане на здравето на хората, а в  някои случаи и смърт;</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 Средна степен на икономическо въздействие.</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Финансови загуби за производителите на храни, във връзка с наложени ограничения за търговия.</w:t>
            </w:r>
          </w:p>
          <w:p w:rsidR="00AF12FC" w:rsidRPr="00AF12FC" w:rsidRDefault="00AF12FC" w:rsidP="00AF12FC">
            <w:pPr>
              <w:tabs>
                <w:tab w:val="left" w:pos="212"/>
              </w:tabs>
              <w:spacing w:line="276" w:lineRule="auto"/>
              <w:jc w:val="both"/>
              <w:rPr>
                <w:rFonts w:eastAsiaTheme="minorHAnsi"/>
                <w:color w:val="000000" w:themeColor="text1"/>
                <w:lang w:eastAsia="en-US"/>
              </w:rPr>
            </w:pPr>
            <w:r w:rsidRPr="00AF12FC">
              <w:rPr>
                <w:rFonts w:eastAsiaTheme="minorHAnsi"/>
                <w:color w:val="000000" w:themeColor="text1"/>
                <w:lang w:eastAsia="en-US"/>
              </w:rPr>
              <w:t>•</w:t>
            </w:r>
            <w:r w:rsidRPr="00AF12FC">
              <w:rPr>
                <w:rFonts w:eastAsiaTheme="minorHAnsi"/>
                <w:color w:val="000000" w:themeColor="text1"/>
                <w:lang w:eastAsia="en-US"/>
              </w:rPr>
              <w:tab/>
              <w:t>Високо въздействие върху престижа на компетентния орган:</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 Уронване престижа на БАБХ пред медии, правителство,</w:t>
            </w:r>
            <w:r w:rsidR="00EC77CA">
              <w:rPr>
                <w:rFonts w:eastAsiaTheme="minorHAnsi"/>
                <w:color w:val="000000" w:themeColor="text1"/>
                <w:lang w:eastAsia="en-US"/>
              </w:rPr>
              <w:t xml:space="preserve"> </w:t>
            </w:r>
            <w:r w:rsidRPr="00AF12FC">
              <w:rPr>
                <w:rFonts w:eastAsiaTheme="minorHAnsi"/>
                <w:color w:val="000000" w:themeColor="text1"/>
                <w:lang w:eastAsia="en-US"/>
              </w:rPr>
              <w:t>браншови организации и съюзи, потребители, бизнес оператори. Тези заболявания обхващат винаги по - големи групи от хора, имат широк медиен отзвук и водят до загуба на доверието на потребителите;</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 Уронване имиджа на компетентния орган пред ЕК при предстоящи одити в тази област от страна на FVO, поради високата степен на въздействие върху здравето на хора.</w:t>
            </w:r>
          </w:p>
          <w:p w:rsidR="00AF12FC" w:rsidRPr="00AF12FC" w:rsidRDefault="00AF12FC" w:rsidP="00AF12FC">
            <w:pPr>
              <w:spacing w:line="276" w:lineRule="auto"/>
              <w:jc w:val="both"/>
              <w:rPr>
                <w:rFonts w:eastAsiaTheme="minorHAnsi"/>
                <w:color w:val="000000" w:themeColor="text1"/>
                <w:lang w:eastAsia="en-US"/>
              </w:rPr>
            </w:pPr>
            <w:r w:rsidRPr="00AF12FC">
              <w:rPr>
                <w:rFonts w:eastAsiaTheme="minorHAnsi"/>
                <w:color w:val="000000" w:themeColor="text1"/>
                <w:lang w:eastAsia="en-US"/>
              </w:rPr>
              <w:t>• Ниска степен на въздействие върху структурата, организацията и процедурите на компетентния орган.</w:t>
            </w:r>
          </w:p>
        </w:tc>
      </w:tr>
      <w:tr w:rsidR="00AF12FC" w:rsidRPr="008942C3" w:rsidTr="00053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36" w:type="dxa"/>
            <w:gridSpan w:val="3"/>
          </w:tcPr>
          <w:p w:rsidR="00AF12FC" w:rsidRPr="008942C3" w:rsidRDefault="00AF12FC" w:rsidP="00053DFB">
            <w:pPr>
              <w:jc w:val="both"/>
              <w:rPr>
                <w:rFonts w:eastAsiaTheme="minorHAnsi"/>
                <w:b/>
                <w:lang w:eastAsia="en-US"/>
              </w:rPr>
            </w:pPr>
            <w:r w:rsidRPr="008942C3">
              <w:rPr>
                <w:rFonts w:eastAsiaTheme="minorHAnsi"/>
                <w:b/>
                <w:lang w:eastAsia="en-US"/>
              </w:rPr>
              <w:lastRenderedPageBreak/>
              <w:t>Оце</w:t>
            </w:r>
            <w:r>
              <w:rPr>
                <w:rFonts w:eastAsiaTheme="minorHAnsi"/>
                <w:b/>
                <w:lang w:eastAsia="en-US"/>
              </w:rPr>
              <w:t>нка на риска: вероятност – 3; сериозност – 3</w:t>
            </w:r>
          </w:p>
        </w:tc>
        <w:tc>
          <w:tcPr>
            <w:tcW w:w="1437" w:type="dxa"/>
            <w:gridSpan w:val="4"/>
            <w:shd w:val="clear" w:color="auto" w:fill="FF0000"/>
          </w:tcPr>
          <w:p w:rsidR="00AF12FC" w:rsidRPr="00BC69E0" w:rsidRDefault="00AF12FC" w:rsidP="00053DFB">
            <w:pPr>
              <w:jc w:val="center"/>
              <w:rPr>
                <w:rFonts w:eastAsiaTheme="minorHAnsi"/>
                <w:b/>
                <w:sz w:val="28"/>
                <w:szCs w:val="28"/>
                <w:lang w:eastAsia="en-US"/>
              </w:rPr>
            </w:pPr>
            <w:r w:rsidRPr="00BC69E0">
              <w:rPr>
                <w:rFonts w:eastAsiaTheme="minorHAnsi"/>
                <w:b/>
                <w:sz w:val="28"/>
                <w:szCs w:val="28"/>
                <w:lang w:eastAsia="en-US"/>
              </w:rPr>
              <w:t>9</w:t>
            </w:r>
          </w:p>
        </w:tc>
      </w:tr>
      <w:tr w:rsidR="00AF12FC" w:rsidRPr="009B2478" w:rsidTr="00053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3" w:type="dxa"/>
            <w:gridSpan w:val="7"/>
          </w:tcPr>
          <w:p w:rsidR="00AF12FC" w:rsidRPr="009B2478" w:rsidRDefault="00AF12FC" w:rsidP="00053DFB">
            <w:pPr>
              <w:jc w:val="both"/>
              <w:rPr>
                <w:rFonts w:eastAsiaTheme="minorHAnsi"/>
                <w:b/>
                <w:lang w:val="en-US" w:eastAsia="en-US"/>
              </w:rPr>
            </w:pPr>
            <w:r w:rsidRPr="008942C3">
              <w:rPr>
                <w:rFonts w:eastAsiaTheme="minorHAnsi"/>
                <w:b/>
                <w:lang w:eastAsia="en-US"/>
              </w:rPr>
              <w:t xml:space="preserve">Избрани одитирани организации: </w:t>
            </w:r>
            <w:r w:rsidR="00DB1DE9">
              <w:rPr>
                <w:rFonts w:eastAsiaTheme="minorHAnsi"/>
                <w:b/>
                <w:lang w:eastAsia="en-US"/>
              </w:rPr>
              <w:t>ОДБХ – Благоевград; ОДБХ – Плевен</w:t>
            </w:r>
          </w:p>
        </w:tc>
      </w:tr>
      <w:tr w:rsidR="00AF12FC" w:rsidRPr="008942C3" w:rsidTr="00053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3" w:type="dxa"/>
            <w:gridSpan w:val="7"/>
          </w:tcPr>
          <w:p w:rsidR="00AF12FC" w:rsidRPr="008942C3" w:rsidRDefault="00AF12FC" w:rsidP="00DB1DE9">
            <w:pPr>
              <w:jc w:val="both"/>
              <w:rPr>
                <w:rFonts w:eastAsiaTheme="minorHAnsi"/>
                <w:b/>
                <w:lang w:eastAsia="en-US"/>
              </w:rPr>
            </w:pPr>
            <w:r w:rsidRPr="008942C3">
              <w:rPr>
                <w:rFonts w:eastAsiaTheme="minorHAnsi"/>
                <w:b/>
                <w:lang w:eastAsia="en-US"/>
              </w:rPr>
              <w:t>Обосновка</w:t>
            </w:r>
            <w:r w:rsidRPr="008942C3">
              <w:rPr>
                <w:rFonts w:eastAsiaTheme="minorHAnsi"/>
                <w:lang w:eastAsia="en-US"/>
              </w:rPr>
              <w:t xml:space="preserve">: </w:t>
            </w:r>
            <w:r w:rsidR="00DB1DE9" w:rsidRPr="00DB1DE9">
              <w:rPr>
                <w:rFonts w:eastAsiaTheme="minorHAnsi"/>
                <w:b/>
                <w:lang w:eastAsia="en-US"/>
              </w:rPr>
              <w:t>Одитираните организации са избрани на база извършената оценка на риска.</w:t>
            </w:r>
          </w:p>
        </w:tc>
      </w:tr>
      <w:tr w:rsidR="00AF12FC" w:rsidRPr="00DF641E" w:rsidTr="00F719C2">
        <w:tc>
          <w:tcPr>
            <w:tcW w:w="10673" w:type="dxa"/>
            <w:gridSpan w:val="7"/>
            <w:shd w:val="clear" w:color="auto" w:fill="C6D9F1" w:themeFill="text2" w:themeFillTint="33"/>
          </w:tcPr>
          <w:p w:rsidR="00AF12FC" w:rsidRPr="00F719C2" w:rsidRDefault="00B30697" w:rsidP="000E26E7">
            <w:pPr>
              <w:pStyle w:val="ListParagraph"/>
              <w:numPr>
                <w:ilvl w:val="0"/>
                <w:numId w:val="26"/>
              </w:numPr>
              <w:tabs>
                <w:tab w:val="left" w:pos="392"/>
              </w:tabs>
              <w:ind w:left="32" w:hanging="32"/>
              <w:jc w:val="both"/>
              <w:rPr>
                <w:rFonts w:eastAsiaTheme="minorHAnsi"/>
                <w:b/>
                <w:color w:val="000000" w:themeColor="text1"/>
                <w:lang w:eastAsia="en-US"/>
              </w:rPr>
            </w:pPr>
            <w:r>
              <w:rPr>
                <w:rFonts w:eastAsiaTheme="minorHAnsi"/>
                <w:b/>
                <w:sz w:val="28"/>
                <w:szCs w:val="28"/>
                <w:lang w:eastAsia="en-US"/>
              </w:rPr>
              <w:t>Оценка на системата на о</w:t>
            </w:r>
            <w:r w:rsidR="00F719C2" w:rsidRPr="00F719C2">
              <w:rPr>
                <w:rFonts w:eastAsiaTheme="minorHAnsi"/>
                <w:b/>
                <w:sz w:val="28"/>
                <w:szCs w:val="28"/>
                <w:lang w:eastAsia="en-US"/>
              </w:rPr>
              <w:t>фициален контрол на химич</w:t>
            </w:r>
            <w:r w:rsidR="00746967">
              <w:rPr>
                <w:rFonts w:eastAsiaTheme="minorHAnsi"/>
                <w:b/>
                <w:sz w:val="28"/>
                <w:szCs w:val="28"/>
                <w:lang w:eastAsia="en-US"/>
              </w:rPr>
              <w:t>ни</w:t>
            </w:r>
            <w:r w:rsidR="00F719C2" w:rsidRPr="00F719C2">
              <w:rPr>
                <w:rFonts w:eastAsiaTheme="minorHAnsi"/>
                <w:b/>
                <w:sz w:val="28"/>
                <w:szCs w:val="28"/>
                <w:lang w:eastAsia="en-US"/>
              </w:rPr>
              <w:t xml:space="preserve"> замърсители в храните и остатъчни количества от пестициди.</w:t>
            </w:r>
          </w:p>
        </w:tc>
      </w:tr>
      <w:tr w:rsidR="000801AF" w:rsidRPr="00DF641E" w:rsidTr="00B31AF0">
        <w:tc>
          <w:tcPr>
            <w:tcW w:w="10673" w:type="dxa"/>
            <w:gridSpan w:val="7"/>
          </w:tcPr>
          <w:p w:rsidR="000801AF" w:rsidRPr="00B56819" w:rsidRDefault="000801AF" w:rsidP="003F6C09">
            <w:pPr>
              <w:pStyle w:val="ListParagraph"/>
              <w:numPr>
                <w:ilvl w:val="0"/>
                <w:numId w:val="40"/>
              </w:numPr>
              <w:spacing w:line="276" w:lineRule="auto"/>
              <w:ind w:left="300" w:hanging="270"/>
              <w:jc w:val="both"/>
              <w:rPr>
                <w:rFonts w:eastAsiaTheme="minorHAnsi"/>
                <w:b/>
                <w:lang w:eastAsia="en-US"/>
              </w:rPr>
            </w:pPr>
            <w:r w:rsidRPr="00B56819">
              <w:rPr>
                <w:rFonts w:eastAsiaTheme="minorHAnsi"/>
                <w:b/>
                <w:lang w:eastAsia="en-US"/>
              </w:rPr>
              <w:t>Идентифициране на риска. Източници на информация за риска:</w:t>
            </w:r>
          </w:p>
          <w:p w:rsidR="000801AF" w:rsidRPr="00B56819" w:rsidRDefault="000801AF" w:rsidP="000801AF">
            <w:pPr>
              <w:spacing w:line="276" w:lineRule="auto"/>
              <w:jc w:val="both"/>
              <w:rPr>
                <w:rFonts w:eastAsiaTheme="minorHAnsi"/>
                <w:lang w:eastAsia="en-US"/>
              </w:rPr>
            </w:pPr>
            <w:r w:rsidRPr="00B56819">
              <w:rPr>
                <w:rFonts w:eastAsiaTheme="minorHAnsi"/>
                <w:lang w:eastAsia="en-US"/>
              </w:rPr>
              <w:t>За източник на информация, относно съществуващия риск в съотве</w:t>
            </w:r>
            <w:r w:rsidR="00EC77CA">
              <w:rPr>
                <w:rFonts w:eastAsiaTheme="minorHAnsi"/>
                <w:lang w:eastAsia="en-US"/>
              </w:rPr>
              <w:t>т</w:t>
            </w:r>
            <w:r w:rsidRPr="00B56819">
              <w:rPr>
                <w:rFonts w:eastAsiaTheme="minorHAnsi"/>
                <w:lang w:eastAsia="en-US"/>
              </w:rPr>
              <w:t>ната област на дейност са използвани докладите</w:t>
            </w:r>
            <w:r>
              <w:rPr>
                <w:rFonts w:eastAsiaTheme="minorHAnsi"/>
                <w:lang w:eastAsia="en-US"/>
              </w:rPr>
              <w:t xml:space="preserve"> от</w:t>
            </w:r>
            <w:r w:rsidRPr="00B56819">
              <w:rPr>
                <w:rFonts w:eastAsiaTheme="minorHAnsi"/>
                <w:lang w:eastAsia="en-US"/>
              </w:rPr>
              <w:t xml:space="preserve"> проведени одити на FVO в тази област, доклади по МНПК; информация за постъпилите жалби и сигнали; нотификации постъпили по системата RASFF и др.</w:t>
            </w:r>
          </w:p>
          <w:p w:rsidR="000801AF" w:rsidRPr="00F90854" w:rsidRDefault="000801AF" w:rsidP="000801AF">
            <w:pPr>
              <w:spacing w:line="276" w:lineRule="auto"/>
              <w:jc w:val="both"/>
              <w:rPr>
                <w:rFonts w:eastAsiaTheme="minorHAnsi"/>
                <w:lang w:eastAsia="en-US"/>
              </w:rPr>
            </w:pPr>
            <w:r w:rsidRPr="00F90854">
              <w:rPr>
                <w:rFonts w:eastAsiaTheme="minorHAnsi"/>
                <w:lang w:eastAsia="en-US"/>
              </w:rPr>
              <w:t>През периода 2021 г. – 2023 г. не са провеждани одити в тази област.</w:t>
            </w:r>
          </w:p>
          <w:p w:rsidR="000801AF" w:rsidRPr="00F90854" w:rsidRDefault="000801AF" w:rsidP="000801AF">
            <w:pPr>
              <w:spacing w:line="276" w:lineRule="auto"/>
              <w:jc w:val="both"/>
              <w:rPr>
                <w:rFonts w:eastAsiaTheme="minorHAnsi"/>
                <w:lang w:eastAsia="en-US"/>
              </w:rPr>
            </w:pPr>
            <w:r w:rsidRPr="00F90854">
              <w:rPr>
                <w:rFonts w:eastAsiaTheme="minorHAnsi"/>
                <w:lang w:eastAsia="en-US"/>
              </w:rPr>
              <w:t>В програмата 2024 г.- 2026 г. степента на риска е определена като средна – 4.</w:t>
            </w:r>
          </w:p>
          <w:p w:rsidR="000801AF" w:rsidRPr="00F90854" w:rsidRDefault="000801AF" w:rsidP="003F6C09">
            <w:pPr>
              <w:pStyle w:val="ListParagraph"/>
              <w:numPr>
                <w:ilvl w:val="0"/>
                <w:numId w:val="40"/>
              </w:numPr>
              <w:spacing w:line="276" w:lineRule="auto"/>
              <w:ind w:left="210" w:hanging="180"/>
              <w:jc w:val="both"/>
              <w:rPr>
                <w:rFonts w:eastAsiaTheme="minorHAnsi"/>
                <w:lang w:eastAsia="en-US"/>
              </w:rPr>
            </w:pPr>
            <w:r>
              <w:rPr>
                <w:rFonts w:eastAsiaTheme="minorHAnsi"/>
                <w:b/>
                <w:lang w:eastAsia="en-US"/>
              </w:rPr>
              <w:t xml:space="preserve"> </w:t>
            </w:r>
            <w:r w:rsidRPr="00F90854">
              <w:rPr>
                <w:rFonts w:eastAsiaTheme="minorHAnsi"/>
                <w:b/>
                <w:lang w:eastAsia="en-US"/>
              </w:rPr>
              <w:t>Вероятност на риска. Фактори свързани с вероятност на риска.</w:t>
            </w:r>
            <w:r w:rsidRPr="00F90854">
              <w:rPr>
                <w:rFonts w:eastAsiaTheme="minorHAnsi"/>
                <w:lang w:eastAsia="en-US"/>
              </w:rPr>
              <w:t xml:space="preserve"> </w:t>
            </w:r>
          </w:p>
          <w:p w:rsidR="000801AF" w:rsidRDefault="000801AF" w:rsidP="000801AF">
            <w:pPr>
              <w:spacing w:line="276" w:lineRule="auto"/>
              <w:jc w:val="both"/>
              <w:rPr>
                <w:rFonts w:eastAsiaTheme="minorHAnsi"/>
                <w:lang w:eastAsia="en-US"/>
              </w:rPr>
            </w:pPr>
            <w:r w:rsidRPr="00F90854">
              <w:rPr>
                <w:rFonts w:eastAsiaTheme="minorHAnsi"/>
                <w:lang w:eastAsia="en-US"/>
              </w:rPr>
              <w:t>Основните причини да се счи</w:t>
            </w:r>
            <w:r>
              <w:rPr>
                <w:rFonts w:eastAsiaTheme="minorHAnsi"/>
                <w:lang w:eastAsia="en-US"/>
              </w:rPr>
              <w:t>та, че вероятността на риска е средна</w:t>
            </w:r>
            <w:r w:rsidRPr="00F90854">
              <w:rPr>
                <w:rFonts w:eastAsiaTheme="minorHAnsi"/>
                <w:lang w:eastAsia="en-US"/>
              </w:rPr>
              <w:t xml:space="preserve"> са следните:</w:t>
            </w:r>
          </w:p>
          <w:p w:rsidR="000801AF" w:rsidRPr="00F90854" w:rsidRDefault="000801AF" w:rsidP="003F6C09">
            <w:pPr>
              <w:pStyle w:val="ListParagraph"/>
              <w:numPr>
                <w:ilvl w:val="0"/>
                <w:numId w:val="42"/>
              </w:numPr>
              <w:spacing w:line="276" w:lineRule="auto"/>
              <w:jc w:val="both"/>
              <w:rPr>
                <w:rFonts w:eastAsiaTheme="minorHAnsi"/>
                <w:lang w:eastAsia="en-US"/>
              </w:rPr>
            </w:pPr>
            <w:r w:rsidRPr="00F90854">
              <w:rPr>
                <w:rFonts w:eastAsiaTheme="minorHAnsi"/>
                <w:lang w:eastAsia="en-US"/>
              </w:rPr>
              <w:t xml:space="preserve">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w:t>
            </w:r>
            <w:r w:rsidRPr="00F90854">
              <w:rPr>
                <w:rFonts w:eastAsiaTheme="minorHAnsi"/>
                <w:lang w:eastAsia="en-US"/>
              </w:rPr>
              <w:lastRenderedPageBreak/>
              <w:t xml:space="preserve">компетентния орган и на ръководните кадри на ниво ОДБХ през изминалия период; настъпили промени в структурата на БАБХ </w:t>
            </w:r>
            <w:r w:rsidR="007B3736">
              <w:rPr>
                <w:rFonts w:eastAsiaTheme="minorHAnsi"/>
                <w:lang w:eastAsia="en-US"/>
              </w:rPr>
              <w:t>с влизането в сила на нов Устрой</w:t>
            </w:r>
            <w:r w:rsidRPr="00F90854">
              <w:rPr>
                <w:rFonts w:eastAsiaTheme="minorHAnsi"/>
                <w:lang w:eastAsia="en-US"/>
              </w:rPr>
              <w:t>ствен правилник);</w:t>
            </w:r>
          </w:p>
          <w:p w:rsidR="000801AF" w:rsidRPr="00F90854" w:rsidRDefault="000801AF" w:rsidP="003F6C09">
            <w:pPr>
              <w:pStyle w:val="ListParagraph"/>
              <w:numPr>
                <w:ilvl w:val="0"/>
                <w:numId w:val="41"/>
              </w:numPr>
              <w:spacing w:line="276" w:lineRule="auto"/>
              <w:jc w:val="both"/>
              <w:rPr>
                <w:rFonts w:eastAsiaTheme="minorHAnsi"/>
                <w:lang w:eastAsia="en-US"/>
              </w:rPr>
            </w:pPr>
            <w:r w:rsidRPr="00F90854">
              <w:rPr>
                <w:rFonts w:eastAsiaTheme="minorHAnsi"/>
                <w:lang w:eastAsia="en-US"/>
              </w:rPr>
              <w:t>Национални цели, приоритети и политики и настъпили промени в тях (динамичната политическа обстановка в национален и европейски план и отражението им върху дейността на компетентния орган);</w:t>
            </w:r>
          </w:p>
          <w:p w:rsidR="000801AF" w:rsidRPr="005C3F29" w:rsidRDefault="000801AF" w:rsidP="003F6C09">
            <w:pPr>
              <w:pStyle w:val="ListParagraph"/>
              <w:numPr>
                <w:ilvl w:val="0"/>
                <w:numId w:val="41"/>
              </w:numPr>
              <w:spacing w:line="276" w:lineRule="auto"/>
              <w:jc w:val="both"/>
              <w:rPr>
                <w:rFonts w:eastAsiaTheme="minorHAnsi"/>
                <w:lang w:eastAsia="en-US"/>
              </w:rPr>
            </w:pPr>
            <w:r w:rsidRPr="003177F8">
              <w:rPr>
                <w:rFonts w:eastAsiaTheme="minorHAnsi"/>
                <w:lang w:eastAsia="en-US"/>
              </w:rPr>
              <w:t>Брой и вид на дейностите на бизнес оператора (голям брой оператори и голямо разнообразие произвеждани храни);</w:t>
            </w:r>
          </w:p>
          <w:p w:rsidR="000801AF" w:rsidRPr="005C3F29" w:rsidRDefault="000801AF" w:rsidP="003F6C09">
            <w:pPr>
              <w:pStyle w:val="ListParagraph"/>
              <w:numPr>
                <w:ilvl w:val="0"/>
                <w:numId w:val="41"/>
              </w:numPr>
              <w:spacing w:line="276" w:lineRule="auto"/>
              <w:jc w:val="both"/>
              <w:rPr>
                <w:rFonts w:eastAsiaTheme="minorHAnsi"/>
                <w:lang w:eastAsia="en-US"/>
              </w:rPr>
            </w:pPr>
            <w:r w:rsidRPr="005C3F29">
              <w:rPr>
                <w:rFonts w:eastAsiaTheme="minorHAnsi"/>
                <w:lang w:eastAsia="en-US"/>
              </w:rPr>
              <w:t>Резултатите от проведените лабораторните изследвания;</w:t>
            </w:r>
          </w:p>
          <w:p w:rsidR="000801AF" w:rsidRPr="005C3F29" w:rsidRDefault="000801AF" w:rsidP="003F6C09">
            <w:pPr>
              <w:pStyle w:val="ListParagraph"/>
              <w:numPr>
                <w:ilvl w:val="0"/>
                <w:numId w:val="41"/>
              </w:numPr>
              <w:rPr>
                <w:rFonts w:eastAsiaTheme="minorHAnsi"/>
                <w:lang w:eastAsia="en-US"/>
              </w:rPr>
            </w:pPr>
            <w:r w:rsidRPr="005C3F29">
              <w:rPr>
                <w:rFonts w:eastAsiaTheme="minorHAnsi"/>
                <w:lang w:eastAsia="en-US"/>
              </w:rPr>
              <w:t xml:space="preserve">Липса на извършени одити на официалния контрол и проверки на ефективността от страна на ЦУ на БАБХ в тази област на дейност през изминалия период 2021 г. – 2023 г. </w:t>
            </w:r>
          </w:p>
          <w:p w:rsidR="000801AF" w:rsidRPr="005C3F29" w:rsidRDefault="000801AF" w:rsidP="000801AF">
            <w:pPr>
              <w:spacing w:line="276" w:lineRule="auto"/>
              <w:jc w:val="both"/>
              <w:rPr>
                <w:rFonts w:eastAsiaTheme="minorHAnsi"/>
                <w:b/>
                <w:lang w:eastAsia="en-US"/>
              </w:rPr>
            </w:pPr>
            <w:r w:rsidRPr="005C3F29">
              <w:rPr>
                <w:rFonts w:eastAsiaTheme="minorHAnsi"/>
                <w:b/>
                <w:lang w:eastAsia="en-US"/>
              </w:rPr>
              <w:t>3. Въздействие на риска:</w:t>
            </w:r>
          </w:p>
          <w:p w:rsidR="000801AF" w:rsidRPr="005C3F29" w:rsidRDefault="000801AF" w:rsidP="000801AF">
            <w:pPr>
              <w:spacing w:line="276" w:lineRule="auto"/>
              <w:jc w:val="both"/>
              <w:rPr>
                <w:rFonts w:eastAsiaTheme="minorHAnsi"/>
                <w:lang w:eastAsia="en-US"/>
              </w:rPr>
            </w:pPr>
            <w:r w:rsidRPr="005C3F29">
              <w:rPr>
                <w:rFonts w:eastAsiaTheme="minorHAnsi"/>
                <w:lang w:eastAsia="en-US"/>
              </w:rPr>
              <w:t xml:space="preserve">• Средна степен на въздействие върху здравето на хората. </w:t>
            </w:r>
          </w:p>
          <w:p w:rsidR="000801AF" w:rsidRPr="005C3F29" w:rsidRDefault="000801AF" w:rsidP="000801AF">
            <w:pPr>
              <w:spacing w:line="276" w:lineRule="auto"/>
              <w:jc w:val="both"/>
              <w:rPr>
                <w:rFonts w:eastAsiaTheme="minorHAnsi"/>
                <w:lang w:eastAsia="en-US"/>
              </w:rPr>
            </w:pPr>
            <w:r w:rsidRPr="005C3F29">
              <w:rPr>
                <w:rFonts w:eastAsiaTheme="minorHAnsi"/>
                <w:lang w:eastAsia="en-US"/>
              </w:rPr>
              <w:t>Неблагоприятния</w:t>
            </w:r>
            <w:r w:rsidR="00EF2B16">
              <w:rPr>
                <w:rFonts w:eastAsiaTheme="minorHAnsi"/>
                <w:lang w:eastAsia="en-US"/>
              </w:rPr>
              <w:t>т ефект</w:t>
            </w:r>
            <w:r w:rsidRPr="005C3F29">
              <w:rPr>
                <w:rFonts w:eastAsiaTheme="minorHAnsi"/>
                <w:lang w:eastAsia="en-US"/>
              </w:rPr>
              <w:t xml:space="preserve"> върху здравето на хората се проявява след ежедневен продължителен прием на храни, като количествата на замърсителите трябва да са многократно завишени над допустимите стойности. </w:t>
            </w:r>
          </w:p>
          <w:p w:rsidR="000801AF" w:rsidRPr="005C3F29" w:rsidRDefault="000801AF" w:rsidP="000801AF">
            <w:pPr>
              <w:spacing w:line="276" w:lineRule="auto"/>
              <w:jc w:val="both"/>
              <w:rPr>
                <w:rFonts w:eastAsiaTheme="minorHAnsi"/>
                <w:lang w:eastAsia="en-US"/>
              </w:rPr>
            </w:pPr>
            <w:r w:rsidRPr="005C3F29">
              <w:rPr>
                <w:rFonts w:eastAsiaTheme="minorHAnsi"/>
                <w:lang w:eastAsia="en-US"/>
              </w:rPr>
              <w:t>• Средна степен на икономическо въздействие.</w:t>
            </w:r>
          </w:p>
          <w:p w:rsidR="000801AF" w:rsidRPr="005C3F29" w:rsidRDefault="000801AF" w:rsidP="000801AF">
            <w:pPr>
              <w:spacing w:line="276" w:lineRule="auto"/>
              <w:jc w:val="both"/>
              <w:rPr>
                <w:rFonts w:eastAsiaTheme="minorHAnsi"/>
                <w:lang w:eastAsia="en-US"/>
              </w:rPr>
            </w:pPr>
            <w:r w:rsidRPr="005C3F29">
              <w:rPr>
                <w:rFonts w:eastAsiaTheme="minorHAnsi"/>
                <w:lang w:eastAsia="en-US"/>
              </w:rPr>
              <w:t>Финансови загуби за производителите на храни, във връзка с наложени ограничения за търговия;</w:t>
            </w:r>
          </w:p>
          <w:p w:rsidR="000801AF" w:rsidRPr="005C3F29" w:rsidRDefault="000801AF" w:rsidP="000801AF">
            <w:pPr>
              <w:spacing w:line="276" w:lineRule="auto"/>
              <w:jc w:val="both"/>
              <w:rPr>
                <w:rFonts w:eastAsiaTheme="minorHAnsi"/>
                <w:lang w:eastAsia="en-US"/>
              </w:rPr>
            </w:pPr>
            <w:r w:rsidRPr="005C3F29">
              <w:rPr>
                <w:rFonts w:eastAsiaTheme="minorHAnsi"/>
                <w:lang w:eastAsia="en-US"/>
              </w:rPr>
              <w:t>Ограниченията са свързани с конкретна партида или производител.</w:t>
            </w:r>
          </w:p>
          <w:p w:rsidR="000801AF" w:rsidRPr="005C3F29" w:rsidRDefault="000801AF" w:rsidP="000801AF">
            <w:pPr>
              <w:spacing w:line="276" w:lineRule="auto"/>
              <w:jc w:val="both"/>
              <w:rPr>
                <w:rFonts w:eastAsiaTheme="minorHAnsi"/>
                <w:lang w:eastAsia="en-US"/>
              </w:rPr>
            </w:pPr>
            <w:r w:rsidRPr="005C3F29">
              <w:rPr>
                <w:rFonts w:eastAsiaTheme="minorHAnsi"/>
                <w:lang w:eastAsia="en-US"/>
              </w:rPr>
              <w:t>• Високо въздействие върху престижа на компетентния орган:</w:t>
            </w:r>
          </w:p>
          <w:p w:rsidR="000801AF" w:rsidRPr="005C3F29" w:rsidRDefault="000801AF" w:rsidP="000801AF">
            <w:pPr>
              <w:spacing w:line="276" w:lineRule="auto"/>
              <w:jc w:val="both"/>
              <w:rPr>
                <w:rFonts w:eastAsiaTheme="minorHAnsi"/>
                <w:lang w:eastAsia="en-US"/>
              </w:rPr>
            </w:pPr>
            <w:r w:rsidRPr="005C3F29">
              <w:rPr>
                <w:rFonts w:eastAsiaTheme="minorHAnsi"/>
                <w:lang w:eastAsia="en-US"/>
              </w:rPr>
              <w:t>- Уронване престижа на БАБХ пред медии, правителство,браншови организации и съюзи, потребители, бизнес оператори. Тези заболявания обхващат винаги по - големи групи от хора, имат широк медиен отзвук и водят до загуба на доверието на потребителите;</w:t>
            </w:r>
          </w:p>
          <w:p w:rsidR="000801AF" w:rsidRDefault="000801AF" w:rsidP="000801AF">
            <w:pPr>
              <w:spacing w:line="276" w:lineRule="auto"/>
              <w:jc w:val="both"/>
              <w:rPr>
                <w:rFonts w:eastAsiaTheme="minorHAnsi"/>
                <w:lang w:eastAsia="en-US"/>
              </w:rPr>
            </w:pPr>
            <w:r w:rsidRPr="005C3F29">
              <w:rPr>
                <w:rFonts w:eastAsiaTheme="minorHAnsi"/>
                <w:lang w:eastAsia="en-US"/>
              </w:rPr>
              <w:t>- Уронване имиджа на компетентния орган пред ЕК при предстоящи одити в тази област от страна на FVO, поради високата степен на въздействие върху здравето на хора.</w:t>
            </w:r>
          </w:p>
          <w:p w:rsidR="000801AF" w:rsidRPr="00167602" w:rsidRDefault="000801AF" w:rsidP="000801AF">
            <w:pPr>
              <w:spacing w:line="276" w:lineRule="auto"/>
              <w:jc w:val="both"/>
              <w:rPr>
                <w:rFonts w:eastAsiaTheme="minorHAnsi"/>
                <w:color w:val="FF0000"/>
                <w:lang w:eastAsia="en-US"/>
              </w:rPr>
            </w:pPr>
            <w:r w:rsidRPr="005C3F29">
              <w:rPr>
                <w:rFonts w:eastAsiaTheme="minorHAnsi"/>
                <w:lang w:eastAsia="en-US"/>
              </w:rPr>
              <w:t>• Ниска степен на въздействие върху структурата, организацията и процедурите на компетентния орган.</w:t>
            </w:r>
          </w:p>
        </w:tc>
      </w:tr>
      <w:tr w:rsidR="000801AF" w:rsidRPr="00DF641E" w:rsidTr="00E00CFE">
        <w:tc>
          <w:tcPr>
            <w:tcW w:w="9129" w:type="dxa"/>
            <w:tcBorders>
              <w:right w:val="single" w:sz="4" w:space="0" w:color="auto"/>
            </w:tcBorders>
            <w:shd w:val="clear" w:color="auto" w:fill="auto"/>
          </w:tcPr>
          <w:p w:rsidR="000801AF" w:rsidRPr="000801AF" w:rsidRDefault="000801AF" w:rsidP="000801AF">
            <w:pPr>
              <w:spacing w:line="276" w:lineRule="auto"/>
              <w:rPr>
                <w:rFonts w:eastAsiaTheme="minorHAnsi"/>
                <w:b/>
                <w:lang w:eastAsia="en-US"/>
              </w:rPr>
            </w:pPr>
            <w:r w:rsidRPr="000801AF">
              <w:rPr>
                <w:rFonts w:eastAsiaTheme="minorHAnsi"/>
                <w:b/>
                <w:lang w:eastAsia="en-US"/>
              </w:rPr>
              <w:lastRenderedPageBreak/>
              <w:t>Оценка на риска: вероятност – 2; сериозност – 2</w:t>
            </w:r>
          </w:p>
        </w:tc>
        <w:tc>
          <w:tcPr>
            <w:tcW w:w="1544" w:type="dxa"/>
            <w:gridSpan w:val="6"/>
            <w:tcBorders>
              <w:left w:val="single" w:sz="4" w:space="0" w:color="auto"/>
            </w:tcBorders>
            <w:shd w:val="clear" w:color="auto" w:fill="FFFF00"/>
          </w:tcPr>
          <w:p w:rsidR="000801AF" w:rsidRPr="000801AF" w:rsidRDefault="000801AF" w:rsidP="000801AF">
            <w:pPr>
              <w:spacing w:line="276" w:lineRule="auto"/>
              <w:jc w:val="center"/>
              <w:rPr>
                <w:rFonts w:eastAsiaTheme="minorHAnsi"/>
                <w:b/>
                <w:sz w:val="28"/>
                <w:szCs w:val="28"/>
                <w:lang w:eastAsia="en-US"/>
              </w:rPr>
            </w:pPr>
            <w:r w:rsidRPr="000801AF">
              <w:rPr>
                <w:rFonts w:eastAsiaTheme="minorHAnsi"/>
                <w:b/>
                <w:sz w:val="28"/>
                <w:szCs w:val="28"/>
                <w:lang w:eastAsia="en-US"/>
              </w:rPr>
              <w:t>4</w:t>
            </w:r>
          </w:p>
        </w:tc>
      </w:tr>
      <w:tr w:rsidR="000801AF" w:rsidRPr="00DF641E" w:rsidTr="00053DFB">
        <w:tc>
          <w:tcPr>
            <w:tcW w:w="10673" w:type="dxa"/>
            <w:gridSpan w:val="7"/>
          </w:tcPr>
          <w:p w:rsidR="000801AF" w:rsidRPr="005C3F29" w:rsidRDefault="000801AF" w:rsidP="000801AF">
            <w:pPr>
              <w:spacing w:line="276" w:lineRule="auto"/>
              <w:jc w:val="both"/>
              <w:rPr>
                <w:rFonts w:eastAsiaTheme="minorHAnsi"/>
                <w:b/>
                <w:lang w:eastAsia="en-US"/>
              </w:rPr>
            </w:pPr>
            <w:r w:rsidRPr="005C3F29">
              <w:rPr>
                <w:rFonts w:eastAsiaTheme="minorHAnsi"/>
                <w:b/>
                <w:lang w:eastAsia="en-US"/>
              </w:rPr>
              <w:t xml:space="preserve">Избрани одитирани организации: </w:t>
            </w:r>
            <w:r w:rsidR="007B3736">
              <w:rPr>
                <w:rFonts w:eastAsiaTheme="minorHAnsi"/>
                <w:b/>
                <w:lang w:eastAsia="en-US"/>
              </w:rPr>
              <w:t xml:space="preserve">ОДБХ </w:t>
            </w:r>
            <w:r w:rsidR="000B4EB7">
              <w:rPr>
                <w:rFonts w:eastAsiaTheme="minorHAnsi"/>
                <w:b/>
                <w:lang w:eastAsia="en-US"/>
              </w:rPr>
              <w:t>–</w:t>
            </w:r>
            <w:r w:rsidR="007B3736">
              <w:rPr>
                <w:rFonts w:eastAsiaTheme="minorHAnsi"/>
                <w:b/>
                <w:lang w:eastAsia="en-US"/>
              </w:rPr>
              <w:t xml:space="preserve"> </w:t>
            </w:r>
            <w:r w:rsidR="000B4EB7">
              <w:rPr>
                <w:rFonts w:eastAsiaTheme="minorHAnsi"/>
                <w:b/>
                <w:lang w:eastAsia="en-US"/>
              </w:rPr>
              <w:t>Пловдив; ОДБХ – Шумен</w:t>
            </w:r>
            <w:r w:rsidR="00465D4D">
              <w:rPr>
                <w:rFonts w:eastAsiaTheme="minorHAnsi"/>
                <w:b/>
                <w:lang w:eastAsia="en-US"/>
              </w:rPr>
              <w:t xml:space="preserve">; </w:t>
            </w:r>
            <w:r w:rsidR="000B4EB7">
              <w:rPr>
                <w:rFonts w:eastAsiaTheme="minorHAnsi"/>
                <w:b/>
                <w:lang w:eastAsia="en-US"/>
              </w:rPr>
              <w:t>ОДБХ - Ямбол</w:t>
            </w:r>
          </w:p>
        </w:tc>
      </w:tr>
      <w:tr w:rsidR="000801AF" w:rsidRPr="00DF641E" w:rsidTr="00B31AF0">
        <w:tc>
          <w:tcPr>
            <w:tcW w:w="10673" w:type="dxa"/>
            <w:gridSpan w:val="7"/>
          </w:tcPr>
          <w:p w:rsidR="000801AF" w:rsidRPr="00167602" w:rsidRDefault="000801AF" w:rsidP="000801AF">
            <w:pPr>
              <w:spacing w:line="276" w:lineRule="auto"/>
              <w:jc w:val="both"/>
              <w:rPr>
                <w:rFonts w:eastAsiaTheme="minorHAnsi"/>
                <w:b/>
                <w:color w:val="FF0000"/>
                <w:lang w:eastAsia="en-US"/>
              </w:rPr>
            </w:pPr>
            <w:r w:rsidRPr="005C3F29">
              <w:rPr>
                <w:rFonts w:eastAsiaTheme="minorHAnsi"/>
                <w:b/>
                <w:lang w:eastAsia="en-US"/>
              </w:rPr>
              <w:t xml:space="preserve">Обосновка: </w:t>
            </w:r>
            <w:r w:rsidR="00465D4D" w:rsidRPr="00465D4D">
              <w:rPr>
                <w:rFonts w:eastAsiaTheme="minorHAnsi"/>
                <w:b/>
                <w:lang w:eastAsia="en-US"/>
              </w:rPr>
              <w:t>Одитираните организации са избрани на база извършената оценка на риска.</w:t>
            </w:r>
          </w:p>
        </w:tc>
      </w:tr>
      <w:tr w:rsidR="00EB0F98" w:rsidRPr="00DF641E" w:rsidTr="006F20A2">
        <w:tc>
          <w:tcPr>
            <w:tcW w:w="10673" w:type="dxa"/>
            <w:gridSpan w:val="7"/>
            <w:shd w:val="clear" w:color="auto" w:fill="C6D9F1" w:themeFill="text2" w:themeFillTint="33"/>
            <w:vAlign w:val="center"/>
          </w:tcPr>
          <w:p w:rsidR="006F20A2" w:rsidRPr="006F20A2" w:rsidRDefault="006F20A2" w:rsidP="006F20A2">
            <w:pPr>
              <w:pStyle w:val="ListParagraph"/>
              <w:rPr>
                <w:b/>
                <w:sz w:val="4"/>
                <w:szCs w:val="4"/>
              </w:rPr>
            </w:pPr>
          </w:p>
          <w:p w:rsidR="00BE6CE6" w:rsidRPr="006F20A2" w:rsidRDefault="00B30697" w:rsidP="00312374">
            <w:pPr>
              <w:pStyle w:val="ListParagraph"/>
              <w:numPr>
                <w:ilvl w:val="0"/>
                <w:numId w:val="26"/>
              </w:numPr>
              <w:tabs>
                <w:tab w:val="left" w:pos="358"/>
              </w:tabs>
              <w:ind w:left="0" w:firstLine="0"/>
              <w:jc w:val="both"/>
              <w:rPr>
                <w:b/>
                <w:sz w:val="28"/>
                <w:szCs w:val="28"/>
              </w:rPr>
            </w:pPr>
            <w:r>
              <w:rPr>
                <w:b/>
                <w:sz w:val="28"/>
                <w:szCs w:val="28"/>
              </w:rPr>
              <w:t>Оценка на системата на о</w:t>
            </w:r>
            <w:r w:rsidR="00EB0F98" w:rsidRPr="006F20A2">
              <w:rPr>
                <w:b/>
                <w:sz w:val="28"/>
                <w:szCs w:val="28"/>
              </w:rPr>
              <w:t xml:space="preserve">фициален контрол </w:t>
            </w:r>
            <w:r w:rsidR="00BE6CE6">
              <w:rPr>
                <w:b/>
                <w:sz w:val="28"/>
                <w:szCs w:val="28"/>
              </w:rPr>
              <w:t>по отношение на животните и стоките, които се въвеждат в Съюза или са предназначени за износ от С</w:t>
            </w:r>
            <w:r w:rsidR="00EB0F98" w:rsidRPr="006F20A2">
              <w:rPr>
                <w:b/>
                <w:sz w:val="28"/>
                <w:szCs w:val="28"/>
              </w:rPr>
              <w:t>ъюза.</w:t>
            </w:r>
            <w:r w:rsidR="006F20A2" w:rsidRPr="006F20A2">
              <w:rPr>
                <w:b/>
                <w:sz w:val="28"/>
                <w:szCs w:val="28"/>
              </w:rPr>
              <w:t xml:space="preserve"> </w:t>
            </w:r>
          </w:p>
        </w:tc>
      </w:tr>
      <w:tr w:rsidR="00EB0F98" w:rsidRPr="00DF641E" w:rsidTr="00EB0F98">
        <w:tc>
          <w:tcPr>
            <w:tcW w:w="10673" w:type="dxa"/>
            <w:gridSpan w:val="7"/>
            <w:shd w:val="clear" w:color="auto" w:fill="FFFFFF" w:themeFill="background1"/>
          </w:tcPr>
          <w:p w:rsidR="00EB0F98" w:rsidRPr="0095590D" w:rsidRDefault="00EB0F98" w:rsidP="00EB0F98">
            <w:pPr>
              <w:pStyle w:val="ListParagraph"/>
              <w:numPr>
                <w:ilvl w:val="0"/>
                <w:numId w:val="47"/>
              </w:numPr>
              <w:ind w:left="300" w:hanging="300"/>
              <w:jc w:val="both"/>
              <w:rPr>
                <w:b/>
              </w:rPr>
            </w:pPr>
            <w:r w:rsidRPr="0095590D">
              <w:rPr>
                <w:b/>
              </w:rPr>
              <w:t>Информация за риска. Източници на информацията за риска.</w:t>
            </w:r>
          </w:p>
          <w:p w:rsidR="00EB0F98" w:rsidRPr="0095590D" w:rsidRDefault="00EB0F98" w:rsidP="00EB0F98">
            <w:pPr>
              <w:jc w:val="both"/>
            </w:pPr>
            <w:r w:rsidRPr="0095590D">
              <w:t>Използваните източници на информация, относно съществуващия риск в тази област на дейност са доклади от  проведени одити от DG SANTE 2022 – 7422 и 2022 - 7637 г.</w:t>
            </w:r>
          </w:p>
          <w:p w:rsidR="00EB0F98" w:rsidRPr="0095590D" w:rsidRDefault="00EB0F98" w:rsidP="00EB0F98">
            <w:pPr>
              <w:jc w:val="both"/>
            </w:pPr>
            <w:r w:rsidRPr="0095590D">
              <w:t>Първият одит на DG SANTE 2022 – 7422 бе проведен през периода 17 януари – 11февруари 202 г. Обхватът на този одит бе оценка на системата на официалния контрол на животните и стоките, които се въвеждат в Европейския съюз и проверка на съответствието на граничните контролни пунктове (ГКП) с изискванията на ЕС. Заключенията от този одит са:</w:t>
            </w:r>
          </w:p>
          <w:p w:rsidR="00EB0F98" w:rsidRPr="0095590D" w:rsidRDefault="00EB0F98" w:rsidP="00EB0F98">
            <w:pPr>
              <w:pStyle w:val="ListParagraph"/>
              <w:numPr>
                <w:ilvl w:val="0"/>
                <w:numId w:val="48"/>
              </w:numPr>
              <w:jc w:val="both"/>
            </w:pPr>
            <w:r w:rsidRPr="0095590D">
              <w:t>Като цяло пратките животни и стоки, които се въвеждат в ЕС, се представят за официален контрол, но при извършването му се установяват недостатъци при прилагането на приложимото законодателство на ЕС по отношение на транзитното преминаване на пратки, извършването на проверки за идентичност на стоки от животински произход и записването в ЕЗДВ на резултатите от извършения официален контрол, както и на всички взети решения. Тези несъответствия като цяло намаляват ефективността на системата за официален контрол;</w:t>
            </w:r>
          </w:p>
          <w:p w:rsidR="00EB0F98" w:rsidRPr="0095590D" w:rsidRDefault="00EB0F98" w:rsidP="00EB0F98">
            <w:pPr>
              <w:pStyle w:val="ListParagraph"/>
              <w:numPr>
                <w:ilvl w:val="0"/>
                <w:numId w:val="48"/>
              </w:numPr>
              <w:jc w:val="both"/>
            </w:pPr>
            <w:r w:rsidRPr="0095590D">
              <w:t>Оценените ГКП отговарят на минималните изисквания за категориите животни и стоки, за които са опред</w:t>
            </w:r>
            <w:r w:rsidR="0074725B">
              <w:t>елени с изключение на ГКП Капита</w:t>
            </w:r>
            <w:r w:rsidRPr="0095590D">
              <w:t>н Андреево – не са въведени мерки, чрез които да се гарантира, че комбиниран</w:t>
            </w:r>
            <w:r w:rsidR="0074725B">
              <w:t>ото</w:t>
            </w:r>
            <w:r w:rsidRPr="0095590D">
              <w:t xml:space="preserve"> използване на съоръженията за храни от животински </w:t>
            </w:r>
            <w:r w:rsidRPr="0095590D">
              <w:lastRenderedPageBreak/>
              <w:t>произход и от неживотински произход не оказва неблагоприятно въздействие върху хигиената при обработката и съхранението на тези стоки.</w:t>
            </w:r>
          </w:p>
          <w:p w:rsidR="00EB0F98" w:rsidRPr="0095590D" w:rsidRDefault="00EB0F98" w:rsidP="00EB0F98">
            <w:pPr>
              <w:ind w:left="750"/>
              <w:jc w:val="both"/>
            </w:pPr>
            <w:r w:rsidRPr="0095590D">
              <w:t>Вторият одит проведен в п</w:t>
            </w:r>
            <w:r w:rsidR="0074725B">
              <w:t>ериода 6 – 9 юли 2022 г. е по ис</w:t>
            </w:r>
            <w:r w:rsidRPr="0095590D">
              <w:t>кане на компетентният орган – Българска агенция по безопасн</w:t>
            </w:r>
            <w:r w:rsidR="0074725B">
              <w:t>ост на храните. Този</w:t>
            </w:r>
            <w:r w:rsidRPr="0095590D">
              <w:t xml:space="preserve"> одит е проведен изцяло в ГИП Капитан Андреево. Заключението от одита е:</w:t>
            </w:r>
          </w:p>
          <w:p w:rsidR="00EB0F98" w:rsidRPr="0095590D" w:rsidRDefault="00EB0F98" w:rsidP="00EB0F98">
            <w:pPr>
              <w:pStyle w:val="ListParagraph"/>
              <w:numPr>
                <w:ilvl w:val="0"/>
                <w:numId w:val="49"/>
              </w:numPr>
              <w:jc w:val="both"/>
            </w:pPr>
            <w:r w:rsidRPr="0095590D">
              <w:t xml:space="preserve">Съществуват значителни структурни, процедурни и оперативни несъответствия, които не позволяват на българските органи да гарантират, че са в състояние да прилагат правилно приложимото законодателство по отношение на въвеждането на стоки в ЕС през ГКП Капитан Андреево. Това от своя страна поставя под съмнение възможността на официалния контрол да гарантира, че тези стоки са в съответствие с правилата на ЕС. </w:t>
            </w:r>
          </w:p>
          <w:p w:rsidR="00EB0F98" w:rsidRPr="0095590D" w:rsidRDefault="00EB0F98" w:rsidP="00EB0F98">
            <w:pPr>
              <w:jc w:val="both"/>
            </w:pPr>
            <w:r w:rsidRPr="0095590D">
              <w:t>Дадени са дванадесет на брой препоръки като съществена част от тях са отправени и в предходни оди</w:t>
            </w:r>
            <w:r w:rsidR="0074725B">
              <w:t>ти от DG SANTE. През програмния</w:t>
            </w:r>
            <w:r w:rsidRPr="0095590D">
              <w:t xml:space="preserve"> период 2018 – 2020 г. са извършени два одита в тази област като съществена част от установените тогава несъответствия са констатирани от одиторите на FVO и през 2022 г.</w:t>
            </w:r>
          </w:p>
          <w:p w:rsidR="00EB0F98" w:rsidRPr="0095590D" w:rsidRDefault="00EB0F98" w:rsidP="00EB0F98">
            <w:pPr>
              <w:jc w:val="both"/>
            </w:pPr>
            <w:r w:rsidRPr="0095590D">
              <w:t>В Тригодишната програма за периода 2021 г. – 2023 г. оценката на риска в тази област е била определена със степен 6 (среден риск) и са предви</w:t>
            </w:r>
            <w:r w:rsidR="0074725B">
              <w:t>дени два одити в тази област В тази</w:t>
            </w:r>
            <w:r w:rsidRPr="0095590D">
              <w:t xml:space="preserve"> връзка в програмата 2024 г.- 2026 г. степента на риска е определен</w:t>
            </w:r>
            <w:r w:rsidR="00DC4F04">
              <w:t>а</w:t>
            </w:r>
            <w:r w:rsidRPr="0095590D">
              <w:t xml:space="preserve"> като висок</w:t>
            </w:r>
            <w:r w:rsidR="00DC4F04">
              <w:t>а</w:t>
            </w:r>
            <w:r w:rsidRPr="0095590D">
              <w:t>.</w:t>
            </w:r>
          </w:p>
          <w:p w:rsidR="00EB0F98" w:rsidRPr="0095590D" w:rsidRDefault="00EB0F98" w:rsidP="00EB0F98">
            <w:pPr>
              <w:tabs>
                <w:tab w:val="left" w:pos="300"/>
              </w:tabs>
              <w:jc w:val="both"/>
              <w:rPr>
                <w:b/>
              </w:rPr>
            </w:pPr>
            <w:r w:rsidRPr="0095590D">
              <w:rPr>
                <w:b/>
              </w:rPr>
              <w:t>2.</w:t>
            </w:r>
            <w:r w:rsidRPr="0095590D">
              <w:rPr>
                <w:b/>
              </w:rPr>
              <w:tab/>
              <w:t>Вероятност на риска. Фактори свързани с вероятност на риска.</w:t>
            </w:r>
          </w:p>
          <w:p w:rsidR="00EB0F98" w:rsidRDefault="00EB0F98" w:rsidP="00EB0F98">
            <w:pPr>
              <w:jc w:val="both"/>
            </w:pPr>
            <w:r w:rsidRPr="0095590D">
              <w:t>Основните причини да се счита, че е висока степента на вероятност несъответствията да бъдат допуснати отново са следните:</w:t>
            </w:r>
          </w:p>
          <w:p w:rsidR="00EB0F98" w:rsidRDefault="00EB0F98" w:rsidP="00EB0F98">
            <w:pPr>
              <w:pStyle w:val="ListParagraph"/>
              <w:numPr>
                <w:ilvl w:val="0"/>
                <w:numId w:val="49"/>
              </w:numPr>
              <w:jc w:val="both"/>
            </w:pPr>
            <w:r>
              <w:t>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с влизането в с</w:t>
            </w:r>
            <w:r w:rsidR="00DC4F04">
              <w:t>ила на нов Устрой</w:t>
            </w:r>
            <w:r>
              <w:t>ствен правилник);</w:t>
            </w:r>
          </w:p>
          <w:p w:rsidR="00EB0F98" w:rsidRDefault="00EB0F98" w:rsidP="00EB0F98">
            <w:pPr>
              <w:pStyle w:val="ListParagraph"/>
              <w:numPr>
                <w:ilvl w:val="0"/>
                <w:numId w:val="49"/>
              </w:numPr>
              <w:jc w:val="both"/>
            </w:pPr>
            <w:r>
              <w:t>Промени в законодателството, инструкции и процедури;</w:t>
            </w:r>
          </w:p>
          <w:p w:rsidR="00EB0F98" w:rsidRDefault="00EB0F98" w:rsidP="00EB0F98">
            <w:pPr>
              <w:pStyle w:val="ListParagraph"/>
              <w:numPr>
                <w:ilvl w:val="0"/>
                <w:numId w:val="49"/>
              </w:numPr>
              <w:jc w:val="both"/>
            </w:pPr>
            <w:r>
              <w:t>Възникнали кризи от всякакво естество, включително водещи до затруднения в осъществяване на официалния контрол</w:t>
            </w:r>
            <w:r>
              <w:rPr>
                <w:lang w:val="en-US"/>
              </w:rPr>
              <w:t>.</w:t>
            </w:r>
            <w:r w:rsidRPr="0095590D">
              <w:t xml:space="preserve"> Забавяне на предприетите мерки във връзка с извършени одити от страна на FVO и одити на официалния контрол.</w:t>
            </w:r>
          </w:p>
          <w:p w:rsidR="00EB0F98" w:rsidRPr="0095590D" w:rsidRDefault="00EB0F98" w:rsidP="00EB0F98">
            <w:pPr>
              <w:pStyle w:val="ListParagraph"/>
              <w:numPr>
                <w:ilvl w:val="0"/>
                <w:numId w:val="49"/>
              </w:numPr>
              <w:jc w:val="both"/>
            </w:pPr>
            <w:r>
              <w:t>Национални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r w:rsidRPr="0095590D">
              <w:t xml:space="preserve"> Промяна в националните приоритети и политика;</w:t>
            </w:r>
          </w:p>
          <w:p w:rsidR="00EB0F98" w:rsidRDefault="00EB0F98" w:rsidP="00EB0F98">
            <w:pPr>
              <w:pStyle w:val="ListParagraph"/>
              <w:numPr>
                <w:ilvl w:val="0"/>
                <w:numId w:val="49"/>
              </w:numPr>
              <w:jc w:val="both"/>
            </w:pPr>
            <w:r>
              <w:t xml:space="preserve">Брой и вид на дейностите на бизнес оператора. </w:t>
            </w:r>
          </w:p>
          <w:p w:rsidR="00EB0F98" w:rsidRPr="0095590D" w:rsidRDefault="00EB0F98" w:rsidP="00EB0F98">
            <w:pPr>
              <w:jc w:val="both"/>
              <w:rPr>
                <w:b/>
              </w:rPr>
            </w:pPr>
            <w:r w:rsidRPr="0095590D">
              <w:rPr>
                <w:b/>
              </w:rPr>
              <w:t>3. Въздействие на риска</w:t>
            </w:r>
            <w:r>
              <w:rPr>
                <w:b/>
              </w:rPr>
              <w:t>.</w:t>
            </w:r>
          </w:p>
          <w:p w:rsidR="00EB0F98" w:rsidRPr="0095590D" w:rsidRDefault="00EB0F98" w:rsidP="00EB0F98">
            <w:pPr>
              <w:jc w:val="both"/>
            </w:pPr>
            <w:r w:rsidRPr="0095590D">
              <w:t>• Висока степен на въздействие върху здравето на хората, животните и растенията.</w:t>
            </w:r>
          </w:p>
          <w:p w:rsidR="00EB0F98" w:rsidRPr="0095590D" w:rsidRDefault="00EB0F98" w:rsidP="00EB0F98">
            <w:pPr>
              <w:jc w:val="both"/>
            </w:pPr>
            <w:r w:rsidRPr="0095590D">
              <w:t>• Висока степен на икономическо въздействие (причиняване на финансови щети на компетентния орган, на държавния бюджет и някои сектори от производствената верига);</w:t>
            </w:r>
          </w:p>
          <w:p w:rsidR="00EB0F98" w:rsidRDefault="00EB0F98" w:rsidP="00EB0F98">
            <w:pPr>
              <w:jc w:val="both"/>
            </w:pPr>
            <w:r>
              <w:t>• Висока степен на въздействие върху престижа на компетентния орган:</w:t>
            </w:r>
          </w:p>
          <w:p w:rsidR="00EB0F98" w:rsidRDefault="00EB0F98" w:rsidP="00EB0F98">
            <w:pPr>
              <w:jc w:val="both"/>
            </w:pPr>
            <w:r>
              <w:t xml:space="preserve">- Уронване престижа на БАБХ пред медии, правителство, браншови организации и съюзи, потребители, бизнес оператори. </w:t>
            </w:r>
          </w:p>
          <w:p w:rsidR="00EB0F98" w:rsidRDefault="00EB0F98" w:rsidP="00EB0F98">
            <w:pPr>
              <w:jc w:val="both"/>
            </w:pPr>
            <w:r>
              <w:t>- Уронване имиджа на компетентния орган пред ЕК при предстоящи одити в тази област от страна на FVO.</w:t>
            </w:r>
          </w:p>
          <w:p w:rsidR="00EB0F98" w:rsidRPr="0095590D" w:rsidRDefault="00EB0F98" w:rsidP="00EB0F98">
            <w:pPr>
              <w:jc w:val="both"/>
            </w:pPr>
            <w:r>
              <w:t>• Средна степен на въздействие върху структурата, организацията и процедурите на компетентния орган.</w:t>
            </w:r>
          </w:p>
        </w:tc>
      </w:tr>
      <w:tr w:rsidR="00EB0F98" w:rsidRPr="00DF641E" w:rsidTr="009C171C">
        <w:tc>
          <w:tcPr>
            <w:tcW w:w="9129" w:type="dxa"/>
            <w:tcBorders>
              <w:right w:val="single" w:sz="4" w:space="0" w:color="auto"/>
            </w:tcBorders>
          </w:tcPr>
          <w:p w:rsidR="00EB0F98" w:rsidRPr="00A2070B" w:rsidRDefault="00EB0F98" w:rsidP="00EB0F98">
            <w:pPr>
              <w:spacing w:line="276" w:lineRule="auto"/>
              <w:rPr>
                <w:rFonts w:eastAsiaTheme="minorHAnsi"/>
                <w:b/>
                <w:lang w:eastAsia="en-US"/>
              </w:rPr>
            </w:pPr>
            <w:r w:rsidRPr="00A2070B">
              <w:rPr>
                <w:rFonts w:eastAsiaTheme="minorHAnsi"/>
                <w:b/>
                <w:lang w:eastAsia="en-US"/>
              </w:rPr>
              <w:lastRenderedPageBreak/>
              <w:t>Оценка на риска: вероятност – 3; сериозност – 2</w:t>
            </w:r>
          </w:p>
        </w:tc>
        <w:tc>
          <w:tcPr>
            <w:tcW w:w="1544" w:type="dxa"/>
            <w:gridSpan w:val="6"/>
            <w:tcBorders>
              <w:left w:val="single" w:sz="4" w:space="0" w:color="auto"/>
            </w:tcBorders>
            <w:shd w:val="clear" w:color="auto" w:fill="FF0000"/>
          </w:tcPr>
          <w:p w:rsidR="00EB0F98" w:rsidRPr="009C171C" w:rsidRDefault="009C171C" w:rsidP="009C171C">
            <w:pPr>
              <w:spacing w:line="276" w:lineRule="auto"/>
              <w:jc w:val="center"/>
              <w:rPr>
                <w:rFonts w:eastAsiaTheme="minorHAnsi"/>
                <w:b/>
                <w:sz w:val="28"/>
                <w:szCs w:val="28"/>
                <w:lang w:eastAsia="en-US"/>
              </w:rPr>
            </w:pPr>
            <w:r w:rsidRPr="009C171C">
              <w:rPr>
                <w:rFonts w:eastAsiaTheme="minorHAnsi"/>
                <w:b/>
                <w:sz w:val="28"/>
                <w:szCs w:val="28"/>
                <w:lang w:eastAsia="en-US"/>
              </w:rPr>
              <w:t>6</w:t>
            </w:r>
          </w:p>
        </w:tc>
      </w:tr>
      <w:tr w:rsidR="00EB0F98" w:rsidRPr="00DF641E" w:rsidTr="00FD73F0">
        <w:tc>
          <w:tcPr>
            <w:tcW w:w="10673" w:type="dxa"/>
            <w:gridSpan w:val="7"/>
          </w:tcPr>
          <w:p w:rsidR="00EB0F98" w:rsidRPr="00D014B3" w:rsidRDefault="00EB0F98" w:rsidP="00EB0F98">
            <w:pPr>
              <w:spacing w:line="276" w:lineRule="auto"/>
              <w:jc w:val="both"/>
              <w:rPr>
                <w:rFonts w:eastAsiaTheme="minorHAnsi"/>
                <w:b/>
                <w:color w:val="000000" w:themeColor="text1"/>
                <w:lang w:eastAsia="en-US"/>
              </w:rPr>
            </w:pPr>
            <w:r w:rsidRPr="00D014B3">
              <w:rPr>
                <w:rFonts w:eastAsiaTheme="minorHAnsi"/>
                <w:b/>
                <w:color w:val="000000" w:themeColor="text1"/>
                <w:lang w:eastAsia="en-US"/>
              </w:rPr>
              <w:t>Избра</w:t>
            </w:r>
            <w:r>
              <w:rPr>
                <w:rFonts w:eastAsiaTheme="minorHAnsi"/>
                <w:b/>
                <w:color w:val="000000" w:themeColor="text1"/>
                <w:lang w:eastAsia="en-US"/>
              </w:rPr>
              <w:t xml:space="preserve">ни одитирани организации: </w:t>
            </w:r>
            <w:r w:rsidR="00380CE7">
              <w:rPr>
                <w:rFonts w:eastAsiaTheme="minorHAnsi"/>
                <w:b/>
                <w:color w:val="000000" w:themeColor="text1"/>
                <w:lang w:eastAsia="en-US"/>
              </w:rPr>
              <w:t>ГИП – Бургас; ГКП - Калотина</w:t>
            </w:r>
          </w:p>
        </w:tc>
      </w:tr>
      <w:tr w:rsidR="00EB0F98" w:rsidRPr="00DF641E" w:rsidTr="00FD73F0">
        <w:tc>
          <w:tcPr>
            <w:tcW w:w="10673" w:type="dxa"/>
            <w:gridSpan w:val="7"/>
          </w:tcPr>
          <w:p w:rsidR="00EB0F98" w:rsidRPr="00D014B3" w:rsidRDefault="00380CE7" w:rsidP="00EB0F98">
            <w:pPr>
              <w:spacing w:line="276" w:lineRule="auto"/>
              <w:jc w:val="both"/>
              <w:rPr>
                <w:rFonts w:eastAsiaTheme="minorHAnsi"/>
                <w:color w:val="000000" w:themeColor="text1"/>
                <w:lang w:eastAsia="en-US"/>
              </w:rPr>
            </w:pPr>
            <w:r w:rsidRPr="00380CE7">
              <w:rPr>
                <w:rFonts w:eastAsiaTheme="minorHAnsi"/>
                <w:b/>
                <w:color w:val="000000" w:themeColor="text1"/>
                <w:lang w:eastAsia="en-US"/>
              </w:rPr>
              <w:t>Обосновка: Одитираните организации са избрани на база извършената оценка на риска.</w:t>
            </w:r>
          </w:p>
        </w:tc>
      </w:tr>
      <w:tr w:rsidR="000801AF" w:rsidRPr="00DF641E" w:rsidTr="00994CBB">
        <w:tc>
          <w:tcPr>
            <w:tcW w:w="10673" w:type="dxa"/>
            <w:gridSpan w:val="7"/>
            <w:shd w:val="clear" w:color="auto" w:fill="FFC000"/>
          </w:tcPr>
          <w:p w:rsidR="000801AF" w:rsidRPr="00994CBB" w:rsidRDefault="000801AF" w:rsidP="000801AF">
            <w:pPr>
              <w:spacing w:line="276" w:lineRule="auto"/>
              <w:jc w:val="both"/>
              <w:rPr>
                <w:rFonts w:eastAsiaTheme="minorHAnsi"/>
                <w:b/>
                <w:color w:val="000000" w:themeColor="text1"/>
                <w:sz w:val="32"/>
                <w:szCs w:val="32"/>
                <w:lang w:eastAsia="en-US"/>
              </w:rPr>
            </w:pPr>
            <w:r>
              <w:rPr>
                <w:rFonts w:eastAsiaTheme="minorHAnsi"/>
                <w:b/>
                <w:color w:val="000000" w:themeColor="text1"/>
                <w:sz w:val="32"/>
                <w:szCs w:val="32"/>
                <w:lang w:eastAsia="en-US"/>
              </w:rPr>
              <w:t>Качество на храните</w:t>
            </w:r>
          </w:p>
        </w:tc>
      </w:tr>
      <w:tr w:rsidR="000801AF" w:rsidRPr="00DF641E" w:rsidTr="00B31AF0">
        <w:tc>
          <w:tcPr>
            <w:tcW w:w="10673" w:type="dxa"/>
            <w:gridSpan w:val="7"/>
            <w:shd w:val="clear" w:color="auto" w:fill="C6D9F1" w:themeFill="text2" w:themeFillTint="33"/>
          </w:tcPr>
          <w:p w:rsidR="000801AF" w:rsidRPr="009763A3" w:rsidRDefault="00B30697" w:rsidP="000E26E7">
            <w:pPr>
              <w:pStyle w:val="ListParagraph"/>
              <w:numPr>
                <w:ilvl w:val="0"/>
                <w:numId w:val="26"/>
              </w:numPr>
              <w:tabs>
                <w:tab w:val="left" w:pos="480"/>
              </w:tabs>
              <w:ind w:left="30" w:firstLine="0"/>
              <w:jc w:val="both"/>
              <w:rPr>
                <w:rFonts w:eastAsiaTheme="minorHAnsi"/>
                <w:b/>
                <w:color w:val="000000" w:themeColor="text1"/>
                <w:sz w:val="28"/>
                <w:szCs w:val="28"/>
                <w:lang w:eastAsia="en-US"/>
              </w:rPr>
            </w:pPr>
            <w:r>
              <w:rPr>
                <w:rFonts w:eastAsiaTheme="minorHAnsi"/>
                <w:b/>
                <w:color w:val="000000" w:themeColor="text1"/>
                <w:sz w:val="28"/>
                <w:szCs w:val="28"/>
                <w:lang w:eastAsia="en-US"/>
              </w:rPr>
              <w:t>Оценка на системата на о</w:t>
            </w:r>
            <w:r w:rsidR="000801AF" w:rsidRPr="009763A3">
              <w:rPr>
                <w:rFonts w:eastAsiaTheme="minorHAnsi"/>
                <w:b/>
                <w:color w:val="000000" w:themeColor="text1"/>
                <w:sz w:val="28"/>
                <w:szCs w:val="28"/>
                <w:lang w:eastAsia="en-US"/>
              </w:rPr>
              <w:t xml:space="preserve">фициален контрол по отношение на търговията </w:t>
            </w:r>
            <w:r w:rsidR="000801AF">
              <w:rPr>
                <w:rFonts w:eastAsiaTheme="minorHAnsi"/>
                <w:b/>
                <w:color w:val="000000" w:themeColor="text1"/>
                <w:sz w:val="28"/>
                <w:szCs w:val="28"/>
                <w:lang w:eastAsia="en-US"/>
              </w:rPr>
              <w:t xml:space="preserve">с </w:t>
            </w:r>
            <w:r w:rsidR="000801AF" w:rsidRPr="004A38CF">
              <w:rPr>
                <w:rFonts w:eastAsiaTheme="minorHAnsi"/>
                <w:b/>
                <w:sz w:val="28"/>
                <w:szCs w:val="28"/>
                <w:lang w:eastAsia="en-US"/>
              </w:rPr>
              <w:t>храни</w:t>
            </w:r>
            <w:r w:rsidR="000801AF">
              <w:rPr>
                <w:rFonts w:eastAsiaTheme="minorHAnsi"/>
                <w:b/>
                <w:color w:val="000000" w:themeColor="text1"/>
                <w:sz w:val="28"/>
                <w:szCs w:val="28"/>
                <w:lang w:eastAsia="en-US"/>
              </w:rPr>
              <w:t xml:space="preserve"> </w:t>
            </w:r>
            <w:r w:rsidR="000801AF" w:rsidRPr="009763A3">
              <w:rPr>
                <w:rFonts w:eastAsiaTheme="minorHAnsi"/>
                <w:b/>
                <w:color w:val="000000" w:themeColor="text1"/>
                <w:sz w:val="28"/>
                <w:szCs w:val="28"/>
                <w:lang w:eastAsia="en-US"/>
              </w:rPr>
              <w:t>със ЗГУ, ЗНП и ХТСХ</w:t>
            </w:r>
            <w:r w:rsidR="000801AF">
              <w:rPr>
                <w:rFonts w:eastAsiaTheme="minorHAnsi"/>
                <w:b/>
                <w:color w:val="000000" w:themeColor="text1"/>
                <w:sz w:val="28"/>
                <w:szCs w:val="28"/>
                <w:lang w:eastAsia="en-US"/>
              </w:rPr>
              <w:t>.</w:t>
            </w:r>
          </w:p>
        </w:tc>
      </w:tr>
      <w:tr w:rsidR="000801AF" w:rsidRPr="008942C3" w:rsidTr="00B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3" w:type="dxa"/>
            <w:gridSpan w:val="7"/>
          </w:tcPr>
          <w:p w:rsidR="000801AF" w:rsidRPr="00020A6D" w:rsidRDefault="000801AF" w:rsidP="003F6C09">
            <w:pPr>
              <w:pStyle w:val="ListParagraph"/>
              <w:numPr>
                <w:ilvl w:val="0"/>
                <w:numId w:val="23"/>
              </w:numPr>
              <w:ind w:left="390"/>
              <w:jc w:val="both"/>
              <w:rPr>
                <w:rFonts w:eastAsiaTheme="minorHAnsi"/>
                <w:lang w:eastAsia="en-US"/>
              </w:rPr>
            </w:pPr>
            <w:r w:rsidRPr="00020A6D">
              <w:rPr>
                <w:rFonts w:eastAsiaTheme="minorHAnsi"/>
                <w:b/>
                <w:color w:val="000000" w:themeColor="text1"/>
                <w:lang w:eastAsia="en-US"/>
              </w:rPr>
              <w:t>Идентифициране на риска. И</w:t>
            </w:r>
            <w:r>
              <w:rPr>
                <w:rFonts w:eastAsiaTheme="minorHAnsi"/>
                <w:b/>
                <w:color w:val="000000" w:themeColor="text1"/>
                <w:lang w:eastAsia="en-US"/>
              </w:rPr>
              <w:t>зточници на информация за риска.</w:t>
            </w:r>
          </w:p>
          <w:p w:rsidR="000801AF" w:rsidRPr="007A55EB" w:rsidRDefault="000801AF" w:rsidP="000801AF">
            <w:pPr>
              <w:jc w:val="both"/>
              <w:rPr>
                <w:rFonts w:eastAsiaTheme="minorHAnsi"/>
                <w:lang w:eastAsia="en-US"/>
              </w:rPr>
            </w:pPr>
            <w:r w:rsidRPr="007A55EB">
              <w:rPr>
                <w:rFonts w:eastAsiaTheme="minorHAnsi"/>
                <w:lang w:eastAsia="en-US"/>
              </w:rPr>
              <w:lastRenderedPageBreak/>
              <w:t>За източник на информация, относно съществуващия риск в съотве</w:t>
            </w:r>
            <w:r w:rsidR="00DC4F04">
              <w:rPr>
                <w:rFonts w:eastAsiaTheme="minorHAnsi"/>
                <w:lang w:eastAsia="en-US"/>
              </w:rPr>
              <w:t>т</w:t>
            </w:r>
            <w:r w:rsidRPr="007A55EB">
              <w:rPr>
                <w:rFonts w:eastAsiaTheme="minorHAnsi"/>
                <w:lang w:eastAsia="en-US"/>
              </w:rPr>
              <w:t xml:space="preserve">ната област на дейност са използвани одитни доклади от извършените до момента одити на официалния контрол; информация за постъпилите жалби и </w:t>
            </w:r>
            <w:r w:rsidRPr="009763A3">
              <w:rPr>
                <w:rFonts w:eastAsiaTheme="minorHAnsi"/>
                <w:lang w:eastAsia="en-US"/>
              </w:rPr>
              <w:t xml:space="preserve">сигнали; доклади по изпълнението на МНПК </w:t>
            </w:r>
            <w:r>
              <w:rPr>
                <w:rFonts w:eastAsiaTheme="minorHAnsi"/>
                <w:lang w:eastAsia="en-US"/>
              </w:rPr>
              <w:t>и</w:t>
            </w:r>
            <w:r w:rsidRPr="007A55EB">
              <w:rPr>
                <w:rFonts w:eastAsiaTheme="minorHAnsi"/>
                <w:lang w:eastAsia="en-US"/>
              </w:rPr>
              <w:t xml:space="preserve"> нотификации постъпили по системата RASFF</w:t>
            </w:r>
            <w:r>
              <w:rPr>
                <w:rFonts w:eastAsiaTheme="minorHAnsi"/>
                <w:lang w:eastAsia="en-US"/>
              </w:rPr>
              <w:t>.</w:t>
            </w:r>
            <w:r w:rsidRPr="007A55EB">
              <w:rPr>
                <w:rFonts w:eastAsiaTheme="minorHAnsi"/>
                <w:lang w:eastAsia="en-US"/>
              </w:rPr>
              <w:t xml:space="preserve"> </w:t>
            </w:r>
          </w:p>
          <w:p w:rsidR="000801AF" w:rsidRDefault="000801AF" w:rsidP="000801AF">
            <w:pPr>
              <w:jc w:val="both"/>
              <w:rPr>
                <w:rFonts w:eastAsiaTheme="minorHAnsi"/>
                <w:lang w:eastAsia="en-US"/>
              </w:rPr>
            </w:pPr>
            <w:r>
              <w:rPr>
                <w:rFonts w:eastAsiaTheme="minorHAnsi"/>
                <w:lang w:eastAsia="en-US"/>
              </w:rPr>
              <w:t xml:space="preserve">През периода 2021 – 2023 г. не са провеждани одити, а при проведени одити в предходен период не са констатирани сериозни несъответствия. </w:t>
            </w:r>
            <w:r w:rsidRPr="00141A7B">
              <w:rPr>
                <w:rFonts w:eastAsiaTheme="minorHAnsi"/>
                <w:lang w:eastAsia="en-US"/>
              </w:rPr>
              <w:t>В програмата 2024 г.- 2026 г. степента на риска отнова е определена като ниска.</w:t>
            </w:r>
            <w:r>
              <w:rPr>
                <w:rFonts w:eastAsiaTheme="minorHAnsi"/>
                <w:lang w:eastAsia="en-US"/>
              </w:rPr>
              <w:t xml:space="preserve"> </w:t>
            </w:r>
          </w:p>
          <w:p w:rsidR="000801AF" w:rsidRPr="0033196B" w:rsidRDefault="000801AF" w:rsidP="000801AF">
            <w:pPr>
              <w:tabs>
                <w:tab w:val="left" w:pos="390"/>
              </w:tabs>
              <w:jc w:val="both"/>
              <w:rPr>
                <w:rFonts w:eastAsiaTheme="minorHAnsi"/>
                <w:b/>
                <w:lang w:eastAsia="en-US"/>
              </w:rPr>
            </w:pPr>
            <w:r w:rsidRPr="0033196B">
              <w:rPr>
                <w:rFonts w:eastAsiaTheme="minorHAnsi"/>
                <w:b/>
                <w:lang w:eastAsia="en-US"/>
              </w:rPr>
              <w:t>2.</w:t>
            </w:r>
            <w:r w:rsidRPr="0033196B">
              <w:rPr>
                <w:rFonts w:eastAsiaTheme="minorHAnsi"/>
                <w:b/>
                <w:lang w:eastAsia="en-US"/>
              </w:rPr>
              <w:tab/>
              <w:t>Вероятност на риска. Фактори свързани с вероятност на риска.</w:t>
            </w:r>
          </w:p>
          <w:p w:rsidR="000801AF" w:rsidRPr="009763A3" w:rsidRDefault="000801AF" w:rsidP="000801AF">
            <w:pPr>
              <w:jc w:val="both"/>
              <w:rPr>
                <w:rFonts w:eastAsiaTheme="minorHAnsi"/>
                <w:lang w:eastAsia="en-US"/>
              </w:rPr>
            </w:pPr>
            <w:r w:rsidRPr="009763A3">
              <w:rPr>
                <w:rFonts w:eastAsiaTheme="minorHAnsi"/>
                <w:lang w:eastAsia="en-US"/>
              </w:rPr>
              <w:t>Основните причини да се счита, че е средна степента на вероятност несъответствията да бъдат допуснати от регионалните структури са следните:</w:t>
            </w:r>
          </w:p>
          <w:p w:rsidR="00FC0007" w:rsidRPr="00FC0007" w:rsidRDefault="000801AF" w:rsidP="003F6C09">
            <w:pPr>
              <w:pStyle w:val="ListParagraph"/>
              <w:numPr>
                <w:ilvl w:val="0"/>
                <w:numId w:val="36"/>
              </w:numPr>
              <w:jc w:val="both"/>
              <w:rPr>
                <w:rFonts w:eastAsiaTheme="minorHAnsi"/>
                <w:lang w:eastAsia="en-US"/>
              </w:rPr>
            </w:pPr>
            <w:r>
              <w:rPr>
                <w:rFonts w:eastAsiaTheme="minorHAnsi"/>
                <w:lang w:eastAsia="en-US"/>
              </w:rPr>
              <w:t xml:space="preserve"> </w:t>
            </w:r>
            <w:r w:rsidR="00FC0007" w:rsidRPr="00FC0007">
              <w:rPr>
                <w:rFonts w:eastAsiaTheme="minorHAnsi"/>
                <w:lang w:eastAsia="en-US"/>
              </w:rPr>
              <w:t xml:space="preserve">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w:t>
            </w:r>
            <w:r w:rsidR="00DC4F04">
              <w:rPr>
                <w:rFonts w:eastAsiaTheme="minorHAnsi"/>
                <w:lang w:eastAsia="en-US"/>
              </w:rPr>
              <w:t>с влизането в сила на нов Устрой</w:t>
            </w:r>
            <w:r w:rsidR="00FC0007" w:rsidRPr="00FC0007">
              <w:rPr>
                <w:rFonts w:eastAsiaTheme="minorHAnsi"/>
                <w:lang w:eastAsia="en-US"/>
              </w:rPr>
              <w:t>ствен правилник);</w:t>
            </w:r>
          </w:p>
          <w:p w:rsidR="00FC0007" w:rsidRPr="00FC0007" w:rsidRDefault="00FC0007" w:rsidP="003F6C09">
            <w:pPr>
              <w:pStyle w:val="ListParagraph"/>
              <w:numPr>
                <w:ilvl w:val="0"/>
                <w:numId w:val="36"/>
              </w:numPr>
              <w:jc w:val="both"/>
              <w:rPr>
                <w:rFonts w:eastAsiaTheme="minorHAnsi"/>
                <w:lang w:eastAsia="en-US"/>
              </w:rPr>
            </w:pPr>
            <w:r w:rsidRPr="00FC0007">
              <w:rPr>
                <w:rFonts w:eastAsiaTheme="minorHAnsi"/>
                <w:lang w:eastAsia="en-US"/>
              </w:rPr>
              <w:t>Възникнали кризи от всякакво естество, включително водещи до затруднения в осъществяване на официалния контрол (пренасочване на служители осъществяващи официален контрол към други звена на агенцията);</w:t>
            </w:r>
          </w:p>
          <w:p w:rsidR="00FC0007" w:rsidRPr="00FC0007" w:rsidRDefault="00FC0007" w:rsidP="003F6C09">
            <w:pPr>
              <w:pStyle w:val="ListParagraph"/>
              <w:numPr>
                <w:ilvl w:val="0"/>
                <w:numId w:val="36"/>
              </w:numPr>
              <w:jc w:val="both"/>
              <w:rPr>
                <w:rFonts w:eastAsiaTheme="minorHAnsi"/>
                <w:lang w:eastAsia="en-US"/>
              </w:rPr>
            </w:pPr>
            <w:r w:rsidRPr="00FC0007">
              <w:rPr>
                <w:rFonts w:eastAsiaTheme="minorHAnsi"/>
                <w:lang w:eastAsia="en-US"/>
              </w:rPr>
              <w:t>Национални цели, приоритети и политики и настъпили промени в тях (динамичната политическа обстановка в национален и европейски план и отражението им върху дейността на компетентния орган);</w:t>
            </w:r>
          </w:p>
          <w:p w:rsidR="00FC0007" w:rsidRDefault="00FC0007" w:rsidP="003F6C09">
            <w:pPr>
              <w:pStyle w:val="ListParagraph"/>
              <w:numPr>
                <w:ilvl w:val="0"/>
                <w:numId w:val="36"/>
              </w:numPr>
              <w:jc w:val="both"/>
              <w:rPr>
                <w:rFonts w:eastAsiaTheme="minorHAnsi"/>
                <w:lang w:eastAsia="en-US"/>
              </w:rPr>
            </w:pPr>
            <w:r w:rsidRPr="00FC0007">
              <w:rPr>
                <w:rFonts w:eastAsiaTheme="minorHAnsi"/>
                <w:lang w:eastAsia="en-US"/>
              </w:rPr>
              <w:t>Брой и вид на дейностите на бизнес оператора. (</w:t>
            </w:r>
            <w:r w:rsidR="00BC69E0">
              <w:rPr>
                <w:rFonts w:eastAsiaTheme="minorHAnsi"/>
                <w:lang w:eastAsia="en-US"/>
              </w:rPr>
              <w:t>Сравнително малък брой бизнес оп</w:t>
            </w:r>
            <w:r w:rsidR="00DC4F04">
              <w:rPr>
                <w:rFonts w:eastAsiaTheme="minorHAnsi"/>
                <w:lang w:eastAsia="en-US"/>
              </w:rPr>
              <w:t>ератори произвеждащи храни с ЗГУ</w:t>
            </w:r>
            <w:r w:rsidR="00BC69E0">
              <w:rPr>
                <w:rFonts w:eastAsiaTheme="minorHAnsi"/>
                <w:lang w:eastAsia="en-US"/>
              </w:rPr>
              <w:t xml:space="preserve"> и осъществяван допълнителен контрол от страна на контролиращи лица.</w:t>
            </w:r>
            <w:r w:rsidR="00DC4F04">
              <w:rPr>
                <w:rFonts w:eastAsiaTheme="minorHAnsi"/>
                <w:lang w:val="en-US" w:eastAsia="en-US"/>
              </w:rPr>
              <w:t>)</w:t>
            </w:r>
            <w:r w:rsidR="00BC69E0">
              <w:rPr>
                <w:rFonts w:eastAsiaTheme="minorHAnsi"/>
                <w:lang w:eastAsia="en-US"/>
              </w:rPr>
              <w:t xml:space="preserve"> </w:t>
            </w:r>
          </w:p>
          <w:p w:rsidR="00BC69E0" w:rsidRPr="00FC0007" w:rsidRDefault="00BC69E0" w:rsidP="003F6C09">
            <w:pPr>
              <w:pStyle w:val="ListParagraph"/>
              <w:numPr>
                <w:ilvl w:val="0"/>
                <w:numId w:val="36"/>
              </w:numPr>
              <w:jc w:val="both"/>
              <w:rPr>
                <w:rFonts w:eastAsiaTheme="minorHAnsi"/>
                <w:lang w:eastAsia="en-US"/>
              </w:rPr>
            </w:pPr>
            <w:r>
              <w:rPr>
                <w:rFonts w:eastAsiaTheme="minorHAnsi"/>
                <w:lang w:eastAsia="en-US"/>
              </w:rPr>
              <w:t>Липса на извършени одити на официалния контрол и проверки на ефективността от страна на ЦУ на БАБХ в тази област на дейност през изминали</w:t>
            </w:r>
            <w:r w:rsidR="00DC4F04">
              <w:rPr>
                <w:rFonts w:eastAsiaTheme="minorHAnsi"/>
                <w:lang w:eastAsia="en-US"/>
              </w:rPr>
              <w:t>я</w:t>
            </w:r>
            <w:r>
              <w:rPr>
                <w:rFonts w:eastAsiaTheme="minorHAnsi"/>
                <w:lang w:eastAsia="en-US"/>
              </w:rPr>
              <w:t xml:space="preserve"> период 2021 г. – 2023 г.</w:t>
            </w:r>
          </w:p>
          <w:p w:rsidR="00FC0007" w:rsidRPr="00E1349E" w:rsidRDefault="00FC0007" w:rsidP="00E1349E">
            <w:pPr>
              <w:jc w:val="both"/>
              <w:rPr>
                <w:rFonts w:eastAsiaTheme="minorHAnsi"/>
                <w:lang w:eastAsia="en-US"/>
              </w:rPr>
            </w:pPr>
            <w:r w:rsidRPr="00E1349E">
              <w:rPr>
                <w:rFonts w:eastAsiaTheme="minorHAnsi"/>
                <w:lang w:eastAsia="en-US"/>
              </w:rPr>
              <w:t>Факторите влияещи на риска нямат пряко отношение към безопасността на произве</w:t>
            </w:r>
            <w:r w:rsidR="00DC4F04">
              <w:rPr>
                <w:rFonts w:eastAsiaTheme="minorHAnsi"/>
                <w:lang w:eastAsia="en-US"/>
              </w:rPr>
              <w:t>ж</w:t>
            </w:r>
            <w:r w:rsidRPr="00E1349E">
              <w:rPr>
                <w:rFonts w:eastAsiaTheme="minorHAnsi"/>
                <w:lang w:eastAsia="en-US"/>
              </w:rPr>
              <w:t>даните продукти.</w:t>
            </w:r>
          </w:p>
          <w:p w:rsidR="000801AF" w:rsidRPr="00E255D6" w:rsidRDefault="000801AF" w:rsidP="003F6C09">
            <w:pPr>
              <w:pStyle w:val="ListParagraph"/>
              <w:numPr>
                <w:ilvl w:val="0"/>
                <w:numId w:val="22"/>
              </w:numPr>
              <w:ind w:left="390" w:hanging="390"/>
              <w:jc w:val="both"/>
              <w:rPr>
                <w:rFonts w:eastAsiaTheme="minorHAnsi"/>
                <w:b/>
                <w:lang w:eastAsia="en-US"/>
              </w:rPr>
            </w:pPr>
            <w:r w:rsidRPr="00E255D6">
              <w:rPr>
                <w:rFonts w:eastAsiaTheme="minorHAnsi"/>
                <w:b/>
                <w:lang w:eastAsia="en-US"/>
              </w:rPr>
              <w:t>Въ</w:t>
            </w:r>
            <w:r>
              <w:rPr>
                <w:rFonts w:eastAsiaTheme="minorHAnsi"/>
                <w:b/>
                <w:lang w:eastAsia="en-US"/>
              </w:rPr>
              <w:t>здействие на риска.</w:t>
            </w:r>
          </w:p>
          <w:p w:rsidR="000801AF" w:rsidRPr="008942C3" w:rsidRDefault="000801AF" w:rsidP="000801AF">
            <w:pPr>
              <w:jc w:val="both"/>
              <w:rPr>
                <w:rFonts w:eastAsiaTheme="minorHAnsi"/>
                <w:lang w:eastAsia="en-US"/>
              </w:rPr>
            </w:pPr>
            <w:r w:rsidRPr="00E62F0F">
              <w:rPr>
                <w:rFonts w:eastAsiaTheme="minorHAnsi"/>
                <w:lang w:eastAsia="en-US"/>
              </w:rPr>
              <w:t xml:space="preserve">• </w:t>
            </w:r>
            <w:r w:rsidRPr="008942C3">
              <w:rPr>
                <w:rFonts w:eastAsiaTheme="minorHAnsi"/>
                <w:lang w:eastAsia="en-US"/>
              </w:rPr>
              <w:t>Ниско възде</w:t>
            </w:r>
            <w:r>
              <w:rPr>
                <w:rFonts w:eastAsiaTheme="minorHAnsi"/>
                <w:lang w:eastAsia="en-US"/>
              </w:rPr>
              <w:t>йствие върху здравето на хората.</w:t>
            </w:r>
          </w:p>
          <w:p w:rsidR="000801AF" w:rsidRPr="008942C3" w:rsidRDefault="000801AF" w:rsidP="000801AF">
            <w:pPr>
              <w:jc w:val="both"/>
              <w:rPr>
                <w:rFonts w:eastAsiaTheme="minorHAnsi"/>
                <w:lang w:eastAsia="en-US"/>
              </w:rPr>
            </w:pPr>
            <w:r w:rsidRPr="008942C3">
              <w:rPr>
                <w:rFonts w:eastAsiaTheme="minorHAnsi"/>
                <w:lang w:eastAsia="en-US"/>
              </w:rPr>
              <w:t>Некоректното етикетиране на храните с ЗГУ, ЗНП и ХТСХ не води до пряко или косвено въздействие върху здравето на хората.</w:t>
            </w:r>
          </w:p>
          <w:p w:rsidR="000801AF" w:rsidRPr="00E62F0F" w:rsidRDefault="000801AF" w:rsidP="000801AF">
            <w:pPr>
              <w:jc w:val="both"/>
              <w:rPr>
                <w:rFonts w:eastAsiaTheme="minorHAnsi"/>
                <w:lang w:eastAsia="en-US"/>
              </w:rPr>
            </w:pPr>
            <w:r w:rsidRPr="00E62F0F">
              <w:rPr>
                <w:rFonts w:eastAsiaTheme="minorHAnsi"/>
                <w:lang w:eastAsia="en-US"/>
              </w:rPr>
              <w:t>• Средна степен на икономическо въздействие</w:t>
            </w:r>
            <w:r>
              <w:rPr>
                <w:rFonts w:eastAsiaTheme="minorHAnsi"/>
                <w:lang w:eastAsia="en-US"/>
              </w:rPr>
              <w:t>.</w:t>
            </w:r>
          </w:p>
          <w:p w:rsidR="000801AF" w:rsidRPr="00E62F0F" w:rsidRDefault="000801AF" w:rsidP="000801AF">
            <w:pPr>
              <w:jc w:val="both"/>
              <w:rPr>
                <w:rFonts w:eastAsiaTheme="minorHAnsi"/>
                <w:lang w:eastAsia="en-US"/>
              </w:rPr>
            </w:pPr>
            <w:r w:rsidRPr="00E62F0F">
              <w:rPr>
                <w:rFonts w:eastAsiaTheme="minorHAnsi"/>
                <w:lang w:eastAsia="en-US"/>
              </w:rPr>
              <w:t>Финансови загуби за производителите на храни, във връзка с наложени ограничения за търговия.</w:t>
            </w:r>
          </w:p>
          <w:p w:rsidR="000801AF" w:rsidRPr="008942C3" w:rsidRDefault="000801AF" w:rsidP="000801AF">
            <w:pPr>
              <w:jc w:val="both"/>
              <w:rPr>
                <w:rFonts w:eastAsiaTheme="minorHAnsi"/>
                <w:lang w:eastAsia="en-US"/>
              </w:rPr>
            </w:pPr>
            <w:r w:rsidRPr="00E62F0F">
              <w:rPr>
                <w:rFonts w:eastAsiaTheme="minorHAnsi"/>
                <w:lang w:eastAsia="en-US"/>
              </w:rPr>
              <w:t xml:space="preserve">• </w:t>
            </w:r>
            <w:r w:rsidRPr="008942C3">
              <w:rPr>
                <w:rFonts w:eastAsiaTheme="minorHAnsi"/>
                <w:lang w:eastAsia="en-US"/>
              </w:rPr>
              <w:t>Сериозно въздействие върху престижа на компетентния орган:</w:t>
            </w:r>
          </w:p>
          <w:p w:rsidR="000801AF" w:rsidRPr="008942C3" w:rsidRDefault="000801AF" w:rsidP="000801AF">
            <w:pPr>
              <w:spacing w:line="276" w:lineRule="auto"/>
              <w:jc w:val="both"/>
              <w:rPr>
                <w:rFonts w:eastAsiaTheme="minorHAnsi"/>
                <w:lang w:eastAsia="en-US"/>
              </w:rPr>
            </w:pPr>
            <w:r w:rsidRPr="008942C3">
              <w:rPr>
                <w:rFonts w:eastAsiaTheme="minorHAnsi"/>
                <w:lang w:eastAsia="en-US"/>
              </w:rPr>
              <w:t>Уронване престижа на БАБХ пред медии, правителство,браншови организации и съюзи, потребители, бизнес оператори. Тези заболявания обхващат винаги по - големи групи от хора, имат широк медиен отзвук и водят до загуба на доверието на потребителите;</w:t>
            </w:r>
          </w:p>
          <w:p w:rsidR="000801AF" w:rsidRDefault="000801AF" w:rsidP="000801AF">
            <w:pPr>
              <w:jc w:val="both"/>
              <w:rPr>
                <w:rFonts w:eastAsiaTheme="minorHAnsi"/>
                <w:lang w:eastAsia="en-US"/>
              </w:rPr>
            </w:pPr>
            <w:r>
              <w:rPr>
                <w:rFonts w:eastAsiaTheme="minorHAnsi"/>
                <w:lang w:eastAsia="en-US"/>
              </w:rPr>
              <w:t>Уронване</w:t>
            </w:r>
            <w:r w:rsidRPr="00E62F0F">
              <w:rPr>
                <w:rFonts w:eastAsiaTheme="minorHAnsi"/>
                <w:lang w:eastAsia="en-US"/>
              </w:rPr>
              <w:t xml:space="preserve"> имиджа</w:t>
            </w:r>
            <w:r w:rsidRPr="008942C3">
              <w:rPr>
                <w:rFonts w:eastAsiaTheme="minorHAnsi"/>
                <w:lang w:eastAsia="en-US"/>
              </w:rPr>
              <w:t xml:space="preserve"> на компетентния орган пред ЕК при предстоящи одити в тази област от страна на </w:t>
            </w:r>
            <w:r w:rsidRPr="008942C3">
              <w:rPr>
                <w:rFonts w:eastAsiaTheme="minorHAnsi"/>
                <w:lang w:val="en-US" w:eastAsia="en-US"/>
              </w:rPr>
              <w:t>FVO</w:t>
            </w:r>
            <w:r w:rsidRPr="008942C3">
              <w:rPr>
                <w:rFonts w:eastAsiaTheme="minorHAnsi"/>
                <w:b/>
                <w:lang w:eastAsia="en-US"/>
              </w:rPr>
              <w:t xml:space="preserve">, </w:t>
            </w:r>
            <w:r w:rsidRPr="008942C3">
              <w:rPr>
                <w:rFonts w:eastAsiaTheme="minorHAnsi"/>
                <w:lang w:eastAsia="en-US"/>
              </w:rPr>
              <w:t>поради високата степен на въздействие върху здравето на хора.</w:t>
            </w:r>
          </w:p>
          <w:p w:rsidR="000801AF" w:rsidRPr="008942C3" w:rsidRDefault="000801AF" w:rsidP="000801AF">
            <w:pPr>
              <w:jc w:val="both"/>
              <w:rPr>
                <w:rFonts w:eastAsiaTheme="minorHAnsi"/>
                <w:b/>
                <w:lang w:eastAsia="en-US"/>
              </w:rPr>
            </w:pPr>
            <w:r w:rsidRPr="00DF23A9">
              <w:rPr>
                <w:rFonts w:eastAsiaTheme="minorHAnsi"/>
                <w:color w:val="000000" w:themeColor="text1"/>
                <w:lang w:eastAsia="en-US"/>
              </w:rPr>
              <w:t>• Ниска степен на въздействие върху структурата, организацията и процедурите на компетентния орган.</w:t>
            </w:r>
          </w:p>
        </w:tc>
      </w:tr>
      <w:tr w:rsidR="000801AF" w:rsidRPr="008942C3" w:rsidTr="00B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36" w:type="dxa"/>
            <w:gridSpan w:val="3"/>
          </w:tcPr>
          <w:p w:rsidR="000801AF" w:rsidRPr="008942C3" w:rsidRDefault="000801AF" w:rsidP="000801AF">
            <w:pPr>
              <w:jc w:val="both"/>
              <w:rPr>
                <w:rFonts w:eastAsiaTheme="minorHAnsi"/>
                <w:b/>
                <w:lang w:eastAsia="en-US"/>
              </w:rPr>
            </w:pPr>
            <w:r w:rsidRPr="008942C3">
              <w:rPr>
                <w:rFonts w:eastAsiaTheme="minorHAnsi"/>
                <w:b/>
                <w:lang w:eastAsia="en-US"/>
              </w:rPr>
              <w:lastRenderedPageBreak/>
              <w:t>Оце</w:t>
            </w:r>
            <w:r>
              <w:rPr>
                <w:rFonts w:eastAsiaTheme="minorHAnsi"/>
                <w:b/>
                <w:lang w:eastAsia="en-US"/>
              </w:rPr>
              <w:t>нка на риска: вероятност – 2; сериозност – 1</w:t>
            </w:r>
          </w:p>
        </w:tc>
        <w:tc>
          <w:tcPr>
            <w:tcW w:w="1437" w:type="dxa"/>
            <w:gridSpan w:val="4"/>
            <w:shd w:val="clear" w:color="auto" w:fill="00B050"/>
          </w:tcPr>
          <w:p w:rsidR="000801AF" w:rsidRPr="00506EB5" w:rsidRDefault="000801AF" w:rsidP="000801AF">
            <w:pPr>
              <w:jc w:val="center"/>
              <w:rPr>
                <w:rFonts w:eastAsiaTheme="minorHAnsi"/>
                <w:b/>
                <w:sz w:val="28"/>
                <w:szCs w:val="28"/>
                <w:lang w:eastAsia="en-US"/>
              </w:rPr>
            </w:pPr>
            <w:r w:rsidRPr="001F681C">
              <w:rPr>
                <w:rFonts w:eastAsiaTheme="minorHAnsi"/>
                <w:b/>
                <w:sz w:val="28"/>
                <w:szCs w:val="28"/>
                <w:lang w:eastAsia="en-US"/>
              </w:rPr>
              <w:t>2</w:t>
            </w:r>
          </w:p>
        </w:tc>
      </w:tr>
      <w:tr w:rsidR="000801AF" w:rsidRPr="008942C3" w:rsidTr="00B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3" w:type="dxa"/>
            <w:gridSpan w:val="7"/>
          </w:tcPr>
          <w:p w:rsidR="000801AF" w:rsidRPr="008942C3" w:rsidRDefault="000801AF" w:rsidP="000801AF">
            <w:pPr>
              <w:jc w:val="both"/>
              <w:rPr>
                <w:rFonts w:eastAsiaTheme="minorHAnsi"/>
                <w:b/>
                <w:lang w:eastAsia="en-US"/>
              </w:rPr>
            </w:pPr>
            <w:r w:rsidRPr="008942C3">
              <w:rPr>
                <w:rFonts w:eastAsiaTheme="minorHAnsi"/>
                <w:b/>
                <w:lang w:eastAsia="en-US"/>
              </w:rPr>
              <w:t xml:space="preserve">Избрани одитирани организации: </w:t>
            </w:r>
            <w:r>
              <w:rPr>
                <w:rFonts w:eastAsiaTheme="minorHAnsi"/>
                <w:b/>
                <w:lang w:eastAsia="en-US"/>
              </w:rPr>
              <w:t>няма</w:t>
            </w:r>
            <w:r w:rsidRPr="008942C3">
              <w:rPr>
                <w:rFonts w:eastAsiaTheme="minorHAnsi"/>
                <w:b/>
                <w:lang w:eastAsia="en-US"/>
              </w:rPr>
              <w:t xml:space="preserve"> </w:t>
            </w:r>
          </w:p>
        </w:tc>
      </w:tr>
      <w:tr w:rsidR="000801AF" w:rsidRPr="008942C3" w:rsidTr="00B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3" w:type="dxa"/>
            <w:gridSpan w:val="7"/>
          </w:tcPr>
          <w:p w:rsidR="000801AF" w:rsidRPr="008942C3" w:rsidRDefault="000801AF" w:rsidP="000801AF">
            <w:pPr>
              <w:tabs>
                <w:tab w:val="left" w:pos="9000"/>
              </w:tabs>
              <w:jc w:val="both"/>
              <w:rPr>
                <w:rFonts w:eastAsiaTheme="minorHAnsi"/>
                <w:b/>
                <w:lang w:eastAsia="en-US"/>
              </w:rPr>
            </w:pPr>
            <w:r w:rsidRPr="008942C3">
              <w:rPr>
                <w:rFonts w:eastAsiaTheme="minorHAnsi"/>
                <w:b/>
                <w:lang w:eastAsia="en-US"/>
              </w:rPr>
              <w:t>Обосновка</w:t>
            </w:r>
            <w:r w:rsidRPr="00CC536D">
              <w:rPr>
                <w:rFonts w:eastAsiaTheme="minorHAnsi"/>
                <w:b/>
                <w:lang w:eastAsia="en-US"/>
              </w:rPr>
              <w:t xml:space="preserve">: </w:t>
            </w:r>
            <w:r w:rsidR="00CC536D" w:rsidRPr="00CC536D">
              <w:rPr>
                <w:rFonts w:eastAsiaTheme="minorHAnsi"/>
                <w:b/>
                <w:lang w:eastAsia="en-US"/>
              </w:rPr>
              <w:t>Не са предвидени одити в съответната област на дейност, предвид извършената оценка на риска.</w:t>
            </w:r>
          </w:p>
        </w:tc>
      </w:tr>
      <w:tr w:rsidR="000801AF" w:rsidRPr="006C3561" w:rsidTr="00B31AF0">
        <w:tc>
          <w:tcPr>
            <w:tcW w:w="10673" w:type="dxa"/>
            <w:gridSpan w:val="7"/>
            <w:shd w:val="clear" w:color="auto" w:fill="C6D9F1" w:themeFill="text2" w:themeFillTint="33"/>
          </w:tcPr>
          <w:p w:rsidR="000801AF" w:rsidRPr="00C8292B" w:rsidRDefault="002E5ACC" w:rsidP="000E26E7">
            <w:pPr>
              <w:jc w:val="both"/>
              <w:rPr>
                <w:rFonts w:eastAsiaTheme="minorHAnsi"/>
                <w:b/>
                <w:color w:val="000000" w:themeColor="text1"/>
                <w:sz w:val="28"/>
                <w:szCs w:val="28"/>
                <w:lang w:val="en-US" w:eastAsia="en-US"/>
              </w:rPr>
            </w:pPr>
            <w:r>
              <w:rPr>
                <w:rFonts w:eastAsiaTheme="minorHAnsi"/>
                <w:b/>
                <w:color w:val="000000" w:themeColor="text1"/>
                <w:sz w:val="28"/>
                <w:szCs w:val="28"/>
                <w:lang w:eastAsia="en-US"/>
              </w:rPr>
              <w:t>16</w:t>
            </w:r>
            <w:r w:rsidR="000801AF">
              <w:rPr>
                <w:rFonts w:eastAsiaTheme="minorHAnsi"/>
                <w:b/>
                <w:color w:val="000000" w:themeColor="text1"/>
                <w:sz w:val="28"/>
                <w:szCs w:val="28"/>
                <w:lang w:eastAsia="en-US"/>
              </w:rPr>
              <w:t xml:space="preserve">. </w:t>
            </w:r>
            <w:r w:rsidR="00B30697">
              <w:rPr>
                <w:rFonts w:eastAsiaTheme="minorHAnsi"/>
                <w:b/>
                <w:color w:val="000000" w:themeColor="text1"/>
                <w:sz w:val="28"/>
                <w:szCs w:val="28"/>
                <w:lang w:eastAsia="en-US"/>
              </w:rPr>
              <w:t>Оценка на системата на о</w:t>
            </w:r>
            <w:r w:rsidR="000801AF" w:rsidRPr="006C3561">
              <w:rPr>
                <w:rFonts w:eastAsiaTheme="minorHAnsi"/>
                <w:b/>
                <w:color w:val="000000" w:themeColor="text1"/>
                <w:sz w:val="28"/>
                <w:szCs w:val="28"/>
                <w:lang w:eastAsia="en-US"/>
              </w:rPr>
              <w:t xml:space="preserve">фициален контрол по отношение на </w:t>
            </w:r>
            <w:r w:rsidR="000801AF">
              <w:rPr>
                <w:rFonts w:eastAsiaTheme="minorHAnsi"/>
                <w:b/>
                <w:color w:val="000000" w:themeColor="text1"/>
                <w:sz w:val="28"/>
                <w:szCs w:val="28"/>
                <w:lang w:eastAsia="en-US"/>
              </w:rPr>
              <w:t>етикетирането и предлагането на биологични продукти.</w:t>
            </w:r>
          </w:p>
        </w:tc>
      </w:tr>
      <w:tr w:rsidR="000801AF" w:rsidRPr="008942C3" w:rsidTr="00B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3" w:type="dxa"/>
            <w:gridSpan w:val="7"/>
          </w:tcPr>
          <w:p w:rsidR="000801AF" w:rsidRPr="00C8292B" w:rsidRDefault="000801AF" w:rsidP="003F6C09">
            <w:pPr>
              <w:pStyle w:val="ListParagraph"/>
              <w:numPr>
                <w:ilvl w:val="0"/>
                <w:numId w:val="24"/>
              </w:numPr>
              <w:ind w:left="390"/>
              <w:jc w:val="both"/>
              <w:rPr>
                <w:rFonts w:eastAsiaTheme="minorHAnsi"/>
                <w:b/>
                <w:color w:val="000000" w:themeColor="text1"/>
                <w:lang w:eastAsia="en-US"/>
              </w:rPr>
            </w:pPr>
            <w:r w:rsidRPr="00C8292B">
              <w:rPr>
                <w:rFonts w:eastAsiaTheme="minorHAnsi"/>
                <w:b/>
                <w:color w:val="000000" w:themeColor="text1"/>
                <w:lang w:eastAsia="en-US"/>
              </w:rPr>
              <w:t>Идентифициране на риска. И</w:t>
            </w:r>
            <w:r>
              <w:rPr>
                <w:rFonts w:eastAsiaTheme="minorHAnsi"/>
                <w:b/>
                <w:color w:val="000000" w:themeColor="text1"/>
                <w:lang w:eastAsia="en-US"/>
              </w:rPr>
              <w:t>зточници на информация за риска.</w:t>
            </w:r>
          </w:p>
          <w:p w:rsidR="000801AF" w:rsidRPr="00C8292B" w:rsidRDefault="000801AF" w:rsidP="000801AF">
            <w:pPr>
              <w:jc w:val="both"/>
              <w:rPr>
                <w:rFonts w:eastAsiaTheme="minorHAnsi"/>
                <w:color w:val="000000" w:themeColor="text1"/>
                <w:lang w:eastAsia="en-US"/>
              </w:rPr>
            </w:pPr>
            <w:r w:rsidRPr="00C8292B">
              <w:rPr>
                <w:rFonts w:eastAsiaTheme="minorHAnsi"/>
                <w:color w:val="000000" w:themeColor="text1"/>
                <w:lang w:eastAsia="en-US"/>
              </w:rPr>
              <w:t>За източник на информация, относно съществуващия риск в съотве</w:t>
            </w:r>
            <w:r w:rsidR="009E221C">
              <w:rPr>
                <w:rFonts w:eastAsiaTheme="minorHAnsi"/>
                <w:color w:val="000000" w:themeColor="text1"/>
                <w:lang w:eastAsia="en-US"/>
              </w:rPr>
              <w:t>т</w:t>
            </w:r>
            <w:r w:rsidRPr="00C8292B">
              <w:rPr>
                <w:rFonts w:eastAsiaTheme="minorHAnsi"/>
                <w:color w:val="000000" w:themeColor="text1"/>
                <w:lang w:eastAsia="en-US"/>
              </w:rPr>
              <w:t xml:space="preserve">ната област на дейност са използвани одитни доклади от </w:t>
            </w:r>
            <w:r w:rsidRPr="001F681C">
              <w:rPr>
                <w:rFonts w:eastAsiaTheme="minorHAnsi"/>
                <w:lang w:eastAsia="en-US"/>
              </w:rPr>
              <w:t xml:space="preserve">извършените до момента одити на официалния контрол; информация за постъпилите жалби и сигнали; доклади по изпълнението на МНПК и нотификации </w:t>
            </w:r>
            <w:r w:rsidRPr="00C8292B">
              <w:rPr>
                <w:rFonts w:eastAsiaTheme="minorHAnsi"/>
                <w:color w:val="000000" w:themeColor="text1"/>
                <w:lang w:eastAsia="en-US"/>
              </w:rPr>
              <w:t xml:space="preserve">постъпили по системата RASFF. </w:t>
            </w:r>
          </w:p>
          <w:p w:rsidR="000801AF" w:rsidRPr="00C8292B" w:rsidRDefault="000801AF" w:rsidP="000801AF">
            <w:pPr>
              <w:jc w:val="both"/>
              <w:rPr>
                <w:rFonts w:eastAsiaTheme="minorHAnsi"/>
                <w:color w:val="000000" w:themeColor="text1"/>
                <w:lang w:eastAsia="en-US"/>
              </w:rPr>
            </w:pPr>
            <w:r w:rsidRPr="00C8292B">
              <w:rPr>
                <w:rFonts w:eastAsiaTheme="minorHAnsi"/>
                <w:color w:val="000000" w:themeColor="text1"/>
                <w:lang w:eastAsia="en-US"/>
              </w:rPr>
              <w:lastRenderedPageBreak/>
              <w:t xml:space="preserve">През периода 2021 – 2023 г. не са провеждани одити, а при проведени одити в предходен период не са констатирани сериозни несъответствия. В програмата 2024 г.- 2026 г. степента на риска е определена като ниска. </w:t>
            </w:r>
          </w:p>
          <w:p w:rsidR="000801AF" w:rsidRPr="0033196B" w:rsidRDefault="000801AF" w:rsidP="000801AF">
            <w:pPr>
              <w:tabs>
                <w:tab w:val="left" w:pos="390"/>
              </w:tabs>
              <w:jc w:val="both"/>
              <w:rPr>
                <w:rFonts w:eastAsiaTheme="minorHAnsi"/>
                <w:b/>
                <w:lang w:eastAsia="en-US"/>
              </w:rPr>
            </w:pPr>
            <w:r w:rsidRPr="0033196B">
              <w:rPr>
                <w:rFonts w:eastAsiaTheme="minorHAnsi"/>
                <w:b/>
                <w:lang w:eastAsia="en-US"/>
              </w:rPr>
              <w:t>2.</w:t>
            </w:r>
            <w:r w:rsidRPr="0033196B">
              <w:rPr>
                <w:rFonts w:eastAsiaTheme="minorHAnsi"/>
                <w:b/>
                <w:lang w:eastAsia="en-US"/>
              </w:rPr>
              <w:tab/>
              <w:t>Вероятност на риска. Фактори свързани с вероятност на риска.</w:t>
            </w:r>
          </w:p>
          <w:p w:rsidR="000801AF" w:rsidRDefault="000801AF" w:rsidP="000801AF">
            <w:pPr>
              <w:jc w:val="both"/>
              <w:rPr>
                <w:rFonts w:eastAsiaTheme="minorHAnsi"/>
                <w:lang w:eastAsia="en-US"/>
              </w:rPr>
            </w:pPr>
            <w:r>
              <w:rPr>
                <w:rFonts w:eastAsiaTheme="minorHAnsi"/>
                <w:lang w:eastAsia="en-US"/>
              </w:rPr>
              <w:t>Вероятността на риска е определена като ниска, тъй като факторите, които имат влияние върху него в тази област на дейност са ограничени и нямат пряко отношение към безопасността на продукта.</w:t>
            </w:r>
          </w:p>
          <w:p w:rsidR="000801AF" w:rsidRDefault="000801AF" w:rsidP="000801AF">
            <w:pPr>
              <w:jc w:val="both"/>
              <w:rPr>
                <w:rFonts w:eastAsiaTheme="minorHAnsi"/>
                <w:lang w:eastAsia="en-US"/>
              </w:rPr>
            </w:pPr>
            <w:r>
              <w:rPr>
                <w:rFonts w:eastAsiaTheme="minorHAnsi"/>
                <w:lang w:eastAsia="en-US"/>
              </w:rPr>
              <w:t xml:space="preserve">Факторите свързани с вероятността на риска са следните: </w:t>
            </w:r>
          </w:p>
          <w:p w:rsidR="000801AF" w:rsidRPr="00E60488" w:rsidRDefault="000801AF" w:rsidP="003F6C09">
            <w:pPr>
              <w:pStyle w:val="ListParagraph"/>
              <w:numPr>
                <w:ilvl w:val="0"/>
                <w:numId w:val="37"/>
              </w:numPr>
              <w:jc w:val="both"/>
              <w:rPr>
                <w:rFonts w:eastAsiaTheme="minorHAnsi"/>
                <w:lang w:eastAsia="en-US"/>
              </w:rPr>
            </w:pPr>
            <w:r w:rsidRPr="00E60488">
              <w:rPr>
                <w:rFonts w:eastAsiaTheme="minorHAnsi"/>
                <w:lang w:eastAsia="en-US"/>
              </w:rPr>
              <w:t xml:space="preserve">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w:t>
            </w:r>
            <w:r w:rsidR="008D6667">
              <w:rPr>
                <w:rFonts w:eastAsiaTheme="minorHAnsi"/>
                <w:lang w:eastAsia="en-US"/>
              </w:rPr>
              <w:t>с влизането в сила на нов Устрой</w:t>
            </w:r>
            <w:r w:rsidRPr="00E60488">
              <w:rPr>
                <w:rFonts w:eastAsiaTheme="minorHAnsi"/>
                <w:lang w:eastAsia="en-US"/>
              </w:rPr>
              <w:t>ствен правилник);</w:t>
            </w:r>
          </w:p>
          <w:p w:rsidR="000801AF" w:rsidRDefault="000801AF" w:rsidP="003F6C09">
            <w:pPr>
              <w:pStyle w:val="ListParagraph"/>
              <w:numPr>
                <w:ilvl w:val="0"/>
                <w:numId w:val="37"/>
              </w:numPr>
              <w:jc w:val="both"/>
              <w:rPr>
                <w:rFonts w:eastAsiaTheme="minorHAnsi"/>
                <w:lang w:eastAsia="en-US"/>
              </w:rPr>
            </w:pPr>
            <w:r w:rsidRPr="00FC6C6E">
              <w:rPr>
                <w:rFonts w:eastAsiaTheme="minorHAnsi"/>
                <w:lang w:eastAsia="en-US"/>
              </w:rPr>
              <w:t>Промени в законодателството (ново и специфично законодателство в тази област на дейност);</w:t>
            </w:r>
          </w:p>
          <w:p w:rsidR="000801AF" w:rsidRPr="00B22FE6" w:rsidRDefault="000801AF" w:rsidP="003F6C09">
            <w:pPr>
              <w:pStyle w:val="ListParagraph"/>
              <w:numPr>
                <w:ilvl w:val="0"/>
                <w:numId w:val="37"/>
              </w:numPr>
              <w:jc w:val="both"/>
              <w:rPr>
                <w:rFonts w:eastAsiaTheme="minorHAnsi"/>
                <w:lang w:eastAsia="en-US"/>
              </w:rPr>
            </w:pPr>
            <w:r w:rsidRPr="00B22FE6">
              <w:rPr>
                <w:rFonts w:eastAsiaTheme="minorHAnsi"/>
                <w:lang w:eastAsia="en-US"/>
              </w:rPr>
              <w:t>Възникнали кризи от всякакво естество, включително водещи до затруднения в осъществяване на официалния контрол (пренасочване на служители осъществяващи официален контрол към други звена на агенцията);</w:t>
            </w:r>
          </w:p>
          <w:p w:rsidR="000801AF" w:rsidRPr="002922C6" w:rsidRDefault="000801AF" w:rsidP="003F6C09">
            <w:pPr>
              <w:pStyle w:val="ListParagraph"/>
              <w:numPr>
                <w:ilvl w:val="0"/>
                <w:numId w:val="37"/>
              </w:numPr>
              <w:jc w:val="both"/>
              <w:rPr>
                <w:rFonts w:eastAsiaTheme="minorHAnsi"/>
                <w:lang w:eastAsia="en-US"/>
              </w:rPr>
            </w:pPr>
            <w:r w:rsidRPr="002922C6">
              <w:rPr>
                <w:rFonts w:eastAsiaTheme="minorHAnsi"/>
                <w:lang w:eastAsia="en-US"/>
              </w:rPr>
              <w:t>Национални цели, приоритети и политики и настъпили промени в тях (динамичната политическа обстановка в национален и европейски план и отражението им върху дейността на компетентния орган);</w:t>
            </w:r>
          </w:p>
          <w:p w:rsidR="000801AF" w:rsidRPr="002922C6" w:rsidRDefault="000801AF" w:rsidP="003F6C09">
            <w:pPr>
              <w:pStyle w:val="ListParagraph"/>
              <w:numPr>
                <w:ilvl w:val="0"/>
                <w:numId w:val="37"/>
              </w:numPr>
              <w:jc w:val="both"/>
              <w:rPr>
                <w:rFonts w:eastAsiaTheme="minorHAnsi"/>
                <w:lang w:eastAsia="en-US"/>
              </w:rPr>
            </w:pPr>
            <w:r w:rsidRPr="002922C6">
              <w:rPr>
                <w:rFonts w:eastAsiaTheme="minorHAnsi"/>
                <w:lang w:eastAsia="en-US"/>
              </w:rPr>
              <w:t xml:space="preserve">Брой и вид на дейностите на бизнес оператора. (От страна на БАБХ контролът върху биологичните продукти се осъществява само на етап етикетиране и предлагане. </w:t>
            </w:r>
            <w:r w:rsidR="008D6667">
              <w:rPr>
                <w:rFonts w:eastAsiaTheme="minorHAnsi"/>
                <w:lang w:eastAsia="en-US"/>
              </w:rPr>
              <w:t>Контролът на и</w:t>
            </w:r>
            <w:r w:rsidRPr="002922C6">
              <w:rPr>
                <w:rFonts w:eastAsiaTheme="minorHAnsi"/>
                <w:lang w:eastAsia="en-US"/>
              </w:rPr>
              <w:t xml:space="preserve">зискванията по отношение на тяхното производство не </w:t>
            </w:r>
            <w:r w:rsidR="008D6667">
              <w:rPr>
                <w:rFonts w:eastAsiaTheme="minorHAnsi"/>
                <w:lang w:eastAsia="en-US"/>
              </w:rPr>
              <w:t>е</w:t>
            </w:r>
            <w:r w:rsidRPr="002922C6">
              <w:rPr>
                <w:rFonts w:eastAsiaTheme="minorHAnsi"/>
                <w:lang w:eastAsia="en-US"/>
              </w:rPr>
              <w:t xml:space="preserve"> от компетенциите на БАБХ, което от своя страна намалява риска за компетентния орган).</w:t>
            </w:r>
          </w:p>
          <w:p w:rsidR="000801AF" w:rsidRDefault="000801AF" w:rsidP="000801AF">
            <w:pPr>
              <w:jc w:val="both"/>
              <w:rPr>
                <w:rFonts w:eastAsiaTheme="minorHAnsi"/>
                <w:lang w:eastAsia="en-US"/>
              </w:rPr>
            </w:pPr>
            <w:r>
              <w:rPr>
                <w:rFonts w:eastAsiaTheme="minorHAnsi"/>
                <w:lang w:eastAsia="en-US"/>
              </w:rPr>
              <w:t>Факторите</w:t>
            </w:r>
            <w:r w:rsidRPr="00E255D6">
              <w:rPr>
                <w:rFonts w:eastAsiaTheme="minorHAnsi"/>
                <w:lang w:eastAsia="en-US"/>
              </w:rPr>
              <w:t xml:space="preserve"> влияещи на риска нямат пряко отношение към безопасността на произве</w:t>
            </w:r>
            <w:r w:rsidR="008D6667">
              <w:rPr>
                <w:rFonts w:eastAsiaTheme="minorHAnsi"/>
                <w:lang w:eastAsia="en-US"/>
              </w:rPr>
              <w:t>ж</w:t>
            </w:r>
            <w:r w:rsidRPr="00E255D6">
              <w:rPr>
                <w:rFonts w:eastAsiaTheme="minorHAnsi"/>
                <w:lang w:eastAsia="en-US"/>
              </w:rPr>
              <w:t>даните продукти</w:t>
            </w:r>
            <w:r>
              <w:rPr>
                <w:rFonts w:eastAsiaTheme="minorHAnsi"/>
                <w:lang w:eastAsia="en-US"/>
              </w:rPr>
              <w:t>.</w:t>
            </w:r>
          </w:p>
          <w:p w:rsidR="000801AF" w:rsidRPr="002B0D8A" w:rsidRDefault="000801AF" w:rsidP="003F6C09">
            <w:pPr>
              <w:pStyle w:val="ListParagraph"/>
              <w:numPr>
                <w:ilvl w:val="0"/>
                <w:numId w:val="38"/>
              </w:numPr>
              <w:tabs>
                <w:tab w:val="left" w:pos="390"/>
              </w:tabs>
              <w:ind w:left="120" w:hanging="90"/>
              <w:jc w:val="both"/>
              <w:rPr>
                <w:rFonts w:eastAsiaTheme="minorHAnsi"/>
                <w:b/>
                <w:lang w:eastAsia="en-US"/>
              </w:rPr>
            </w:pPr>
            <w:r w:rsidRPr="002B0D8A">
              <w:rPr>
                <w:rFonts w:eastAsiaTheme="minorHAnsi"/>
                <w:b/>
                <w:lang w:eastAsia="en-US"/>
              </w:rPr>
              <w:t>Въздействие на риска:</w:t>
            </w:r>
          </w:p>
          <w:p w:rsidR="000801AF" w:rsidRPr="008942C3" w:rsidRDefault="000801AF" w:rsidP="000801AF">
            <w:pPr>
              <w:jc w:val="both"/>
              <w:rPr>
                <w:rFonts w:eastAsiaTheme="minorHAnsi"/>
                <w:lang w:eastAsia="en-US"/>
              </w:rPr>
            </w:pPr>
            <w:r w:rsidRPr="00E62F0F">
              <w:rPr>
                <w:rFonts w:eastAsiaTheme="minorHAnsi"/>
                <w:lang w:eastAsia="en-US"/>
              </w:rPr>
              <w:t>•</w:t>
            </w:r>
            <w:r>
              <w:rPr>
                <w:rFonts w:eastAsiaTheme="minorHAnsi"/>
                <w:lang w:eastAsia="en-US"/>
              </w:rPr>
              <w:t xml:space="preserve"> </w:t>
            </w:r>
            <w:r w:rsidRPr="008942C3">
              <w:rPr>
                <w:rFonts w:eastAsiaTheme="minorHAnsi"/>
                <w:lang w:eastAsia="en-US"/>
              </w:rPr>
              <w:t>Ниско възде</w:t>
            </w:r>
            <w:r>
              <w:rPr>
                <w:rFonts w:eastAsiaTheme="minorHAnsi"/>
                <w:lang w:eastAsia="en-US"/>
              </w:rPr>
              <w:t>йствие върху здравето на хората.</w:t>
            </w:r>
          </w:p>
          <w:p w:rsidR="000801AF" w:rsidRPr="008942C3" w:rsidRDefault="000801AF" w:rsidP="000801AF">
            <w:pPr>
              <w:jc w:val="both"/>
              <w:rPr>
                <w:rFonts w:eastAsiaTheme="minorHAnsi"/>
                <w:lang w:eastAsia="en-US"/>
              </w:rPr>
            </w:pPr>
            <w:r w:rsidRPr="008942C3">
              <w:rPr>
                <w:rFonts w:eastAsiaTheme="minorHAnsi"/>
                <w:lang w:eastAsia="en-US"/>
              </w:rPr>
              <w:t xml:space="preserve">Некоректното етикетиране на </w:t>
            </w:r>
            <w:r>
              <w:rPr>
                <w:rFonts w:eastAsiaTheme="minorHAnsi"/>
                <w:lang w:eastAsia="en-US"/>
              </w:rPr>
              <w:t xml:space="preserve">биологично произведените продукти </w:t>
            </w:r>
            <w:r w:rsidRPr="008942C3">
              <w:rPr>
                <w:rFonts w:eastAsiaTheme="minorHAnsi"/>
                <w:lang w:eastAsia="en-US"/>
              </w:rPr>
              <w:t>не води до пряко или косвено въздействие върху здравето на хората.</w:t>
            </w:r>
          </w:p>
          <w:p w:rsidR="000801AF" w:rsidRPr="00E62F0F" w:rsidRDefault="000801AF" w:rsidP="000801AF">
            <w:pPr>
              <w:jc w:val="both"/>
              <w:rPr>
                <w:rFonts w:eastAsiaTheme="minorHAnsi"/>
                <w:lang w:eastAsia="en-US"/>
              </w:rPr>
            </w:pPr>
            <w:r w:rsidRPr="00E62F0F">
              <w:rPr>
                <w:rFonts w:eastAsiaTheme="minorHAnsi"/>
                <w:lang w:eastAsia="en-US"/>
              </w:rPr>
              <w:t>• Средна сте</w:t>
            </w:r>
            <w:r>
              <w:rPr>
                <w:rFonts w:eastAsiaTheme="minorHAnsi"/>
                <w:lang w:eastAsia="en-US"/>
              </w:rPr>
              <w:t>пен на икономическо въздействие.</w:t>
            </w:r>
          </w:p>
          <w:p w:rsidR="000801AF" w:rsidRPr="00E62F0F" w:rsidRDefault="000801AF" w:rsidP="000801AF">
            <w:pPr>
              <w:jc w:val="both"/>
              <w:rPr>
                <w:rFonts w:eastAsiaTheme="minorHAnsi"/>
                <w:lang w:eastAsia="en-US"/>
              </w:rPr>
            </w:pPr>
            <w:r w:rsidRPr="00E62F0F">
              <w:rPr>
                <w:rFonts w:eastAsiaTheme="minorHAnsi"/>
                <w:lang w:eastAsia="en-US"/>
              </w:rPr>
              <w:t>Финансови загуби за производителите на храни, във връзка с наложени ограничения за търговия.</w:t>
            </w:r>
          </w:p>
          <w:p w:rsidR="000801AF" w:rsidRPr="008942C3" w:rsidRDefault="000801AF" w:rsidP="000801AF">
            <w:pPr>
              <w:jc w:val="both"/>
              <w:rPr>
                <w:rFonts w:eastAsiaTheme="minorHAnsi"/>
                <w:lang w:eastAsia="en-US"/>
              </w:rPr>
            </w:pPr>
            <w:r w:rsidRPr="00E62F0F">
              <w:rPr>
                <w:rFonts w:eastAsiaTheme="minorHAnsi"/>
                <w:lang w:eastAsia="en-US"/>
              </w:rPr>
              <w:t>•</w:t>
            </w:r>
            <w:r>
              <w:rPr>
                <w:rFonts w:eastAsiaTheme="minorHAnsi"/>
                <w:lang w:eastAsia="en-US"/>
              </w:rPr>
              <w:t xml:space="preserve"> </w:t>
            </w:r>
            <w:r w:rsidRPr="008942C3">
              <w:rPr>
                <w:rFonts w:eastAsiaTheme="minorHAnsi"/>
                <w:lang w:eastAsia="en-US"/>
              </w:rPr>
              <w:t>Сериозно въздействие върху престижа на компетентния орган:</w:t>
            </w:r>
          </w:p>
          <w:p w:rsidR="000801AF" w:rsidRPr="008942C3" w:rsidRDefault="000801AF" w:rsidP="000801AF">
            <w:pPr>
              <w:spacing w:line="276" w:lineRule="auto"/>
              <w:jc w:val="both"/>
              <w:rPr>
                <w:rFonts w:eastAsiaTheme="minorHAnsi"/>
                <w:lang w:eastAsia="en-US"/>
              </w:rPr>
            </w:pPr>
            <w:r w:rsidRPr="008942C3">
              <w:rPr>
                <w:rFonts w:eastAsiaTheme="minorHAnsi"/>
                <w:lang w:eastAsia="en-US"/>
              </w:rPr>
              <w:t xml:space="preserve">- Уронване престижа на БАБХ пред медии, правителство,браншови организации и съюзи, потребители, бизнес оператори. </w:t>
            </w:r>
          </w:p>
          <w:p w:rsidR="000801AF" w:rsidRDefault="000801AF" w:rsidP="000801AF">
            <w:pPr>
              <w:jc w:val="both"/>
              <w:rPr>
                <w:rFonts w:eastAsiaTheme="minorHAnsi"/>
                <w:lang w:eastAsia="en-US"/>
              </w:rPr>
            </w:pPr>
            <w:r>
              <w:rPr>
                <w:rFonts w:eastAsiaTheme="minorHAnsi"/>
                <w:lang w:eastAsia="en-US"/>
              </w:rPr>
              <w:t>- Уронване</w:t>
            </w:r>
            <w:r w:rsidRPr="00E62F0F">
              <w:rPr>
                <w:rFonts w:eastAsiaTheme="minorHAnsi"/>
                <w:lang w:eastAsia="en-US"/>
              </w:rPr>
              <w:t xml:space="preserve"> имиджа</w:t>
            </w:r>
            <w:r w:rsidRPr="008942C3">
              <w:rPr>
                <w:rFonts w:eastAsiaTheme="minorHAnsi"/>
                <w:lang w:eastAsia="en-US"/>
              </w:rPr>
              <w:t xml:space="preserve"> на компетентния орган пред ЕК при предстоящи одити в тази област от страна на </w:t>
            </w:r>
            <w:r w:rsidRPr="008942C3">
              <w:rPr>
                <w:rFonts w:eastAsiaTheme="minorHAnsi"/>
                <w:lang w:val="en-US" w:eastAsia="en-US"/>
              </w:rPr>
              <w:t>FVO</w:t>
            </w:r>
            <w:r w:rsidRPr="008942C3">
              <w:rPr>
                <w:rFonts w:eastAsiaTheme="minorHAnsi"/>
                <w:b/>
                <w:lang w:eastAsia="en-US"/>
              </w:rPr>
              <w:t xml:space="preserve">, </w:t>
            </w:r>
            <w:r w:rsidRPr="008942C3">
              <w:rPr>
                <w:rFonts w:eastAsiaTheme="minorHAnsi"/>
                <w:lang w:eastAsia="en-US"/>
              </w:rPr>
              <w:t>поради високата степен на въздействие върху здравето на хора.</w:t>
            </w:r>
          </w:p>
          <w:p w:rsidR="000801AF" w:rsidRPr="008942C3" w:rsidRDefault="000801AF" w:rsidP="000801AF">
            <w:pPr>
              <w:jc w:val="both"/>
              <w:rPr>
                <w:rFonts w:eastAsiaTheme="minorHAnsi"/>
                <w:b/>
                <w:lang w:eastAsia="en-US"/>
              </w:rPr>
            </w:pPr>
            <w:r w:rsidRPr="00123AAD">
              <w:rPr>
                <w:rFonts w:eastAsiaTheme="minorHAnsi"/>
                <w:b/>
                <w:lang w:eastAsia="en-US"/>
              </w:rPr>
              <w:t xml:space="preserve">• </w:t>
            </w:r>
            <w:r w:rsidRPr="00123AAD">
              <w:rPr>
                <w:rFonts w:eastAsiaTheme="minorHAnsi"/>
                <w:lang w:eastAsia="en-US"/>
              </w:rPr>
              <w:t>Ниска степен на въздействие върху структурата, организацията и процедурите на компетентния орган.</w:t>
            </w:r>
          </w:p>
        </w:tc>
      </w:tr>
      <w:tr w:rsidR="000801AF" w:rsidRPr="008942C3" w:rsidTr="00B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36" w:type="dxa"/>
            <w:gridSpan w:val="3"/>
          </w:tcPr>
          <w:p w:rsidR="000801AF" w:rsidRPr="008942C3" w:rsidRDefault="000801AF" w:rsidP="000801AF">
            <w:pPr>
              <w:jc w:val="both"/>
              <w:rPr>
                <w:rFonts w:eastAsiaTheme="minorHAnsi"/>
                <w:b/>
                <w:lang w:eastAsia="en-US"/>
              </w:rPr>
            </w:pPr>
            <w:r w:rsidRPr="008942C3">
              <w:rPr>
                <w:rFonts w:eastAsiaTheme="minorHAnsi"/>
                <w:b/>
                <w:lang w:eastAsia="en-US"/>
              </w:rPr>
              <w:lastRenderedPageBreak/>
              <w:t>Оце</w:t>
            </w:r>
            <w:r>
              <w:rPr>
                <w:rFonts w:eastAsiaTheme="minorHAnsi"/>
                <w:b/>
                <w:lang w:eastAsia="en-US"/>
              </w:rPr>
              <w:t>нка на риска: вероятност – 1; сериозност – 2</w:t>
            </w:r>
          </w:p>
        </w:tc>
        <w:tc>
          <w:tcPr>
            <w:tcW w:w="1437" w:type="dxa"/>
            <w:gridSpan w:val="4"/>
            <w:shd w:val="clear" w:color="auto" w:fill="00B050"/>
          </w:tcPr>
          <w:p w:rsidR="000801AF" w:rsidRPr="009667F6" w:rsidRDefault="000801AF" w:rsidP="000801AF">
            <w:pPr>
              <w:jc w:val="center"/>
              <w:rPr>
                <w:rFonts w:eastAsiaTheme="minorHAnsi"/>
                <w:b/>
                <w:sz w:val="28"/>
                <w:szCs w:val="28"/>
                <w:lang w:eastAsia="en-US"/>
              </w:rPr>
            </w:pPr>
            <w:r w:rsidRPr="009667F6">
              <w:rPr>
                <w:rFonts w:eastAsiaTheme="minorHAnsi"/>
                <w:b/>
                <w:sz w:val="28"/>
                <w:szCs w:val="28"/>
                <w:lang w:eastAsia="en-US"/>
              </w:rPr>
              <w:t>2</w:t>
            </w:r>
          </w:p>
        </w:tc>
      </w:tr>
      <w:tr w:rsidR="000801AF" w:rsidRPr="008942C3" w:rsidTr="00B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3" w:type="dxa"/>
            <w:gridSpan w:val="7"/>
          </w:tcPr>
          <w:p w:rsidR="000801AF" w:rsidRPr="008942C3" w:rsidRDefault="000801AF" w:rsidP="000801AF">
            <w:pPr>
              <w:jc w:val="both"/>
              <w:rPr>
                <w:rFonts w:eastAsiaTheme="minorHAnsi"/>
                <w:b/>
                <w:lang w:eastAsia="en-US"/>
              </w:rPr>
            </w:pPr>
            <w:r w:rsidRPr="008942C3">
              <w:rPr>
                <w:rFonts w:eastAsiaTheme="minorHAnsi"/>
                <w:b/>
                <w:lang w:eastAsia="en-US"/>
              </w:rPr>
              <w:t xml:space="preserve">Избрани одитирани организации: </w:t>
            </w:r>
            <w:r w:rsidR="00CC536D">
              <w:rPr>
                <w:rFonts w:eastAsiaTheme="minorHAnsi"/>
                <w:b/>
                <w:lang w:eastAsia="en-US"/>
              </w:rPr>
              <w:t>няма</w:t>
            </w:r>
          </w:p>
        </w:tc>
      </w:tr>
      <w:tr w:rsidR="000801AF" w:rsidRPr="008942C3" w:rsidTr="00B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3" w:type="dxa"/>
            <w:gridSpan w:val="7"/>
          </w:tcPr>
          <w:p w:rsidR="000801AF" w:rsidRPr="008942C3" w:rsidRDefault="000801AF" w:rsidP="000801AF">
            <w:pPr>
              <w:jc w:val="both"/>
              <w:rPr>
                <w:rFonts w:eastAsiaTheme="minorHAnsi"/>
                <w:b/>
                <w:lang w:eastAsia="en-US"/>
              </w:rPr>
            </w:pPr>
            <w:r w:rsidRPr="008942C3">
              <w:rPr>
                <w:rFonts w:eastAsiaTheme="minorHAnsi"/>
                <w:b/>
                <w:lang w:eastAsia="en-US"/>
              </w:rPr>
              <w:t>Обосновка</w:t>
            </w:r>
            <w:r w:rsidRPr="008942C3">
              <w:rPr>
                <w:rFonts w:eastAsiaTheme="minorHAnsi"/>
                <w:lang w:eastAsia="en-US"/>
              </w:rPr>
              <w:t xml:space="preserve">: </w:t>
            </w:r>
            <w:r w:rsidR="00CC536D" w:rsidRPr="00CC536D">
              <w:rPr>
                <w:rFonts w:eastAsiaTheme="minorHAnsi"/>
                <w:b/>
                <w:lang w:eastAsia="en-US"/>
              </w:rPr>
              <w:t>Не са предвидени одити в съответната област на дейност, предвид извършената оценка на риска.</w:t>
            </w:r>
          </w:p>
        </w:tc>
      </w:tr>
      <w:tr w:rsidR="00FC0007" w:rsidRPr="008942C3" w:rsidTr="00413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0"/>
        </w:trPr>
        <w:tc>
          <w:tcPr>
            <w:tcW w:w="10673" w:type="dxa"/>
            <w:gridSpan w:val="7"/>
            <w:shd w:val="clear" w:color="auto" w:fill="FFC000"/>
            <w:vAlign w:val="center"/>
          </w:tcPr>
          <w:p w:rsidR="00FC0007" w:rsidRPr="0041307D" w:rsidRDefault="0041307D" w:rsidP="0041307D">
            <w:pPr>
              <w:rPr>
                <w:rFonts w:eastAsiaTheme="minorHAnsi"/>
                <w:b/>
                <w:sz w:val="32"/>
                <w:szCs w:val="32"/>
                <w:lang w:eastAsia="en-US"/>
              </w:rPr>
            </w:pPr>
            <w:r w:rsidRPr="0041307D">
              <w:rPr>
                <w:rFonts w:eastAsiaTheme="minorHAnsi"/>
                <w:b/>
                <w:sz w:val="32"/>
                <w:szCs w:val="32"/>
                <w:lang w:eastAsia="en-US"/>
              </w:rPr>
              <w:t>Фуражи</w:t>
            </w:r>
          </w:p>
        </w:tc>
      </w:tr>
      <w:tr w:rsidR="000801AF" w:rsidRPr="00D014B3" w:rsidTr="00B31AF0">
        <w:tc>
          <w:tcPr>
            <w:tcW w:w="10673" w:type="dxa"/>
            <w:gridSpan w:val="7"/>
            <w:shd w:val="clear" w:color="auto" w:fill="C6D9F1" w:themeFill="text2" w:themeFillTint="33"/>
          </w:tcPr>
          <w:p w:rsidR="000801AF" w:rsidRPr="00B86BBB" w:rsidRDefault="00B86BBB" w:rsidP="00B30697">
            <w:pPr>
              <w:spacing w:line="276" w:lineRule="auto"/>
              <w:ind w:left="-2"/>
              <w:jc w:val="both"/>
              <w:rPr>
                <w:rFonts w:eastAsiaTheme="minorHAnsi"/>
                <w:b/>
                <w:sz w:val="28"/>
                <w:szCs w:val="28"/>
                <w:lang w:eastAsia="en-US"/>
              </w:rPr>
            </w:pPr>
            <w:r>
              <w:rPr>
                <w:rFonts w:eastAsiaTheme="minorHAnsi"/>
                <w:b/>
                <w:sz w:val="28"/>
                <w:szCs w:val="28"/>
                <w:lang w:eastAsia="en-US"/>
              </w:rPr>
              <w:t>17.</w:t>
            </w:r>
            <w:r w:rsidR="00053DFB" w:rsidRPr="00B86BBB">
              <w:rPr>
                <w:rFonts w:eastAsiaTheme="minorHAnsi"/>
                <w:b/>
                <w:sz w:val="28"/>
                <w:szCs w:val="28"/>
                <w:lang w:eastAsia="en-US"/>
              </w:rPr>
              <w:t xml:space="preserve"> </w:t>
            </w:r>
            <w:r w:rsidR="00B30697">
              <w:rPr>
                <w:rFonts w:eastAsiaTheme="minorHAnsi"/>
                <w:b/>
                <w:sz w:val="28"/>
                <w:szCs w:val="28"/>
                <w:lang w:eastAsia="en-US"/>
              </w:rPr>
              <w:t>Оценка на системата на о</w:t>
            </w:r>
            <w:r w:rsidR="00C87037" w:rsidRPr="00B86BBB">
              <w:rPr>
                <w:rFonts w:eastAsiaTheme="minorHAnsi"/>
                <w:b/>
                <w:sz w:val="28"/>
                <w:szCs w:val="28"/>
                <w:lang w:eastAsia="en-US"/>
              </w:rPr>
              <w:t>фициален контрол по отношение на ф</w:t>
            </w:r>
            <w:r w:rsidR="00053DFB" w:rsidRPr="00B86BBB">
              <w:rPr>
                <w:rFonts w:eastAsiaTheme="minorHAnsi"/>
                <w:b/>
                <w:sz w:val="28"/>
                <w:szCs w:val="28"/>
                <w:lang w:eastAsia="en-US"/>
              </w:rPr>
              <w:t>ураж</w:t>
            </w:r>
            <w:r w:rsidR="00C87037" w:rsidRPr="00B86BBB">
              <w:rPr>
                <w:rFonts w:eastAsiaTheme="minorHAnsi"/>
                <w:b/>
                <w:sz w:val="28"/>
                <w:szCs w:val="28"/>
                <w:lang w:eastAsia="en-US"/>
              </w:rPr>
              <w:t>ите</w:t>
            </w:r>
            <w:r w:rsidR="00053DFB" w:rsidRPr="00B86BBB">
              <w:rPr>
                <w:rFonts w:eastAsiaTheme="minorHAnsi"/>
                <w:b/>
                <w:sz w:val="28"/>
                <w:szCs w:val="28"/>
                <w:lang w:eastAsia="en-US"/>
              </w:rPr>
              <w:t xml:space="preserve"> и</w:t>
            </w:r>
            <w:r w:rsidR="00C87037" w:rsidRPr="00B86BBB">
              <w:rPr>
                <w:rFonts w:eastAsiaTheme="minorHAnsi"/>
                <w:b/>
                <w:sz w:val="28"/>
                <w:szCs w:val="28"/>
                <w:lang w:eastAsia="en-US"/>
              </w:rPr>
              <w:t xml:space="preserve"> тяхната</w:t>
            </w:r>
            <w:r w:rsidR="00053DFB" w:rsidRPr="00B86BBB">
              <w:rPr>
                <w:rFonts w:eastAsiaTheme="minorHAnsi"/>
                <w:b/>
                <w:sz w:val="28"/>
                <w:szCs w:val="28"/>
                <w:lang w:eastAsia="en-US"/>
              </w:rPr>
              <w:t xml:space="preserve"> безопасност</w:t>
            </w:r>
            <w:r w:rsidR="00C87037" w:rsidRPr="00B86BBB">
              <w:rPr>
                <w:rFonts w:eastAsiaTheme="minorHAnsi"/>
                <w:b/>
                <w:sz w:val="28"/>
                <w:szCs w:val="28"/>
                <w:lang w:eastAsia="en-US"/>
              </w:rPr>
              <w:t>.</w:t>
            </w:r>
            <w:r w:rsidR="00053DFB" w:rsidRPr="00B86BBB">
              <w:rPr>
                <w:rFonts w:eastAsiaTheme="minorHAnsi"/>
                <w:b/>
                <w:sz w:val="28"/>
                <w:szCs w:val="28"/>
                <w:lang w:eastAsia="en-US"/>
              </w:rPr>
              <w:t xml:space="preserve"> Обща хигиена на фуражите. Медикаментозни фуражи.</w:t>
            </w:r>
          </w:p>
        </w:tc>
      </w:tr>
      <w:tr w:rsidR="000801AF" w:rsidRPr="00D014B3" w:rsidTr="00B31AF0">
        <w:tc>
          <w:tcPr>
            <w:tcW w:w="10673" w:type="dxa"/>
            <w:gridSpan w:val="7"/>
            <w:shd w:val="clear" w:color="auto" w:fill="FFFFFF" w:themeFill="background1"/>
          </w:tcPr>
          <w:p w:rsidR="000801AF" w:rsidRPr="00420E60" w:rsidRDefault="000801AF" w:rsidP="003F6C09">
            <w:pPr>
              <w:pStyle w:val="ListParagraph"/>
              <w:numPr>
                <w:ilvl w:val="0"/>
                <w:numId w:val="62"/>
              </w:numPr>
              <w:tabs>
                <w:tab w:val="left" w:pos="390"/>
              </w:tabs>
              <w:spacing w:line="276" w:lineRule="auto"/>
              <w:ind w:left="302" w:hanging="270"/>
              <w:jc w:val="both"/>
              <w:rPr>
                <w:rFonts w:eastAsiaTheme="minorHAnsi"/>
                <w:b/>
                <w:lang w:eastAsia="en-US"/>
              </w:rPr>
            </w:pPr>
            <w:r w:rsidRPr="00420E60">
              <w:rPr>
                <w:rFonts w:eastAsiaTheme="minorHAnsi"/>
                <w:b/>
                <w:lang w:eastAsia="en-US"/>
              </w:rPr>
              <w:t xml:space="preserve">Информация за риска. Източници на информацията за риска. </w:t>
            </w:r>
          </w:p>
          <w:p w:rsidR="000801AF" w:rsidRPr="003F02DC" w:rsidRDefault="000801AF" w:rsidP="000801AF">
            <w:pPr>
              <w:tabs>
                <w:tab w:val="left" w:pos="390"/>
              </w:tabs>
              <w:spacing w:line="276" w:lineRule="auto"/>
              <w:ind w:left="30"/>
              <w:jc w:val="both"/>
              <w:rPr>
                <w:rFonts w:eastAsiaTheme="minorHAnsi"/>
                <w:lang w:eastAsia="en-US"/>
              </w:rPr>
            </w:pPr>
            <w:r w:rsidRPr="003F02DC">
              <w:rPr>
                <w:rFonts w:eastAsiaTheme="minorHAnsi"/>
                <w:lang w:eastAsia="en-US"/>
              </w:rPr>
              <w:t xml:space="preserve">Използваните източници на информация, относно съществуващия риск в направление „Производство, търговия и пускане на пазара на фуражи“ са МНПК и годишни доклади за изпълнението му, жалби и сигнали на граждани, правителствени и неправителствени организации и институции, нотификации по RASFF, уведомления по АСС и проведен одит от DG SANTE 2022-7429. </w:t>
            </w:r>
          </w:p>
          <w:p w:rsidR="000801AF" w:rsidRPr="003F02DC" w:rsidRDefault="000801AF" w:rsidP="000801AF">
            <w:pPr>
              <w:pStyle w:val="ListParagraph"/>
              <w:tabs>
                <w:tab w:val="left" w:pos="390"/>
              </w:tabs>
              <w:spacing w:line="276" w:lineRule="auto"/>
              <w:ind w:left="30"/>
              <w:jc w:val="both"/>
              <w:rPr>
                <w:rFonts w:eastAsiaTheme="minorHAnsi"/>
                <w:lang w:eastAsia="en-US"/>
              </w:rPr>
            </w:pPr>
            <w:r w:rsidRPr="003F02DC">
              <w:rPr>
                <w:rFonts w:eastAsiaTheme="minorHAnsi"/>
                <w:lang w:eastAsia="en-US"/>
              </w:rPr>
              <w:lastRenderedPageBreak/>
              <w:t>В доклада по изпълнение на МНКП за 2023 г. е посочено, че официалният контрол на фуражите е планов и текущ. Текущият контрол включва после</w:t>
            </w:r>
            <w:r w:rsidR="00C04171">
              <w:rPr>
                <w:rFonts w:eastAsiaTheme="minorHAnsi"/>
                <w:lang w:eastAsia="en-US"/>
              </w:rPr>
              <w:t>дващи, при съмнение и разследващи</w:t>
            </w:r>
            <w:r w:rsidRPr="003F02DC">
              <w:rPr>
                <w:rFonts w:eastAsiaTheme="minorHAnsi"/>
                <w:lang w:eastAsia="en-US"/>
              </w:rPr>
              <w:t xml:space="preserve"> проверки (сигнали, нотификации по системата RASFF и др.) и одити на операторите от фуражния сектор. Плановият контрол се основава на база ясно разписани критерии за оценка на риска. През 2023 г. е изпълняван „Рамков план за контрол на фуражите за 2023 г.“ и „Указания за работа“ по неговото изпълнение, които са изготвени на основание предвидените контроли в МНПК 2021 г. – 2023 г. Планът обхваща контрола на фуражите на всички етапи, включително и изхранването на животните във фермите. В доклада е отчетено, че цялостният напредък при постигането на стратегическите и специфичните цели в контролни системи „Фуражи и хранене на животните”и „Трансмисивни спонгиформни енцефалопатии и странични животински продукти„ се оценява като положителен. По отношение на анализираните фуражи не са наблюдавани сериозни несъответствия, които да доведат до опасност за здравето на животните или общественото здраве с изключение на една проба, взета от пълноценен комбиниран фураж за бройлери, в която е установено съдържание на афлатоксин В1 над максимално допустимите стойности. </w:t>
            </w:r>
          </w:p>
          <w:p w:rsidR="000801AF" w:rsidRPr="003F02DC" w:rsidRDefault="000801AF" w:rsidP="000801AF">
            <w:pPr>
              <w:pStyle w:val="ListParagraph"/>
              <w:tabs>
                <w:tab w:val="left" w:pos="390"/>
              </w:tabs>
              <w:spacing w:line="276" w:lineRule="auto"/>
              <w:ind w:left="30"/>
              <w:jc w:val="both"/>
              <w:rPr>
                <w:rFonts w:eastAsiaTheme="minorHAnsi"/>
                <w:lang w:eastAsia="en-US"/>
              </w:rPr>
            </w:pPr>
            <w:r w:rsidRPr="003F02DC">
              <w:rPr>
                <w:rFonts w:eastAsiaTheme="minorHAnsi"/>
                <w:lang w:eastAsia="en-US"/>
              </w:rPr>
              <w:t>През 2022 г. бе проведен одит от DG SANTE, който обхвана въпросите със спазване на правилата, свързани с хигиена на фуражите, методите за вземане на проби и анализ за целите на официалния к</w:t>
            </w:r>
            <w:r w:rsidR="00C04171">
              <w:rPr>
                <w:rFonts w:eastAsiaTheme="minorHAnsi"/>
                <w:lang w:eastAsia="en-US"/>
              </w:rPr>
              <w:t>онтрол. Заключението от одита е</w:t>
            </w:r>
            <w:r w:rsidRPr="003F02DC">
              <w:rPr>
                <w:rFonts w:eastAsiaTheme="minorHAnsi"/>
                <w:lang w:eastAsia="en-US"/>
              </w:rPr>
              <w:t>, че планирането на официалния контрол върху фуражите се основава на риска и е подкрепено от предоставянето на подходящи насоки и процедури от ЦУ на БАБХ и провеждането на редовни обучения на инспекторите по фуражите. Въпреки това са установени следните проблеми:</w:t>
            </w:r>
          </w:p>
          <w:p w:rsidR="000801AF" w:rsidRPr="003F02DC" w:rsidRDefault="000801AF" w:rsidP="003F6C09">
            <w:pPr>
              <w:pStyle w:val="ListParagraph"/>
              <w:numPr>
                <w:ilvl w:val="0"/>
                <w:numId w:val="44"/>
              </w:numPr>
              <w:tabs>
                <w:tab w:val="left" w:pos="390"/>
              </w:tabs>
              <w:spacing w:line="276" w:lineRule="auto"/>
              <w:jc w:val="both"/>
              <w:rPr>
                <w:rFonts w:eastAsiaTheme="minorHAnsi"/>
                <w:lang w:eastAsia="en-US"/>
              </w:rPr>
            </w:pPr>
            <w:r w:rsidRPr="003F02DC">
              <w:rPr>
                <w:rFonts w:eastAsiaTheme="minorHAnsi"/>
                <w:lang w:eastAsia="en-US"/>
              </w:rPr>
              <w:t>Проблеми свързани с оценката от страна на инспекторите при идентифицирането на опасностите;</w:t>
            </w:r>
          </w:p>
          <w:p w:rsidR="000801AF" w:rsidRPr="003F02DC" w:rsidRDefault="000801AF" w:rsidP="003F6C09">
            <w:pPr>
              <w:pStyle w:val="ListParagraph"/>
              <w:numPr>
                <w:ilvl w:val="0"/>
                <w:numId w:val="44"/>
              </w:numPr>
              <w:tabs>
                <w:tab w:val="left" w:pos="390"/>
              </w:tabs>
              <w:spacing w:line="276" w:lineRule="auto"/>
              <w:jc w:val="both"/>
              <w:rPr>
                <w:rFonts w:eastAsiaTheme="minorHAnsi"/>
                <w:lang w:eastAsia="en-US"/>
              </w:rPr>
            </w:pPr>
            <w:r w:rsidRPr="003F02DC">
              <w:rPr>
                <w:rFonts w:eastAsiaTheme="minorHAnsi"/>
                <w:lang w:eastAsia="en-US"/>
              </w:rPr>
              <w:t>Проблеми свързани с оценката от страна на инспекторите на внедрените системи за проследимост в предприятията от фуражния сектор и спазването от страна на бизнес операторите на изискванията при етикетирането на фуражите.</w:t>
            </w:r>
          </w:p>
          <w:p w:rsidR="000801AF" w:rsidRPr="003F02DC" w:rsidRDefault="000801AF" w:rsidP="003F6C09">
            <w:pPr>
              <w:pStyle w:val="ListParagraph"/>
              <w:numPr>
                <w:ilvl w:val="0"/>
                <w:numId w:val="44"/>
              </w:numPr>
              <w:tabs>
                <w:tab w:val="left" w:pos="390"/>
              </w:tabs>
              <w:spacing w:line="276" w:lineRule="auto"/>
              <w:jc w:val="both"/>
              <w:rPr>
                <w:rFonts w:eastAsiaTheme="minorHAnsi"/>
                <w:lang w:eastAsia="en-US"/>
              </w:rPr>
            </w:pPr>
            <w:r w:rsidRPr="003F02DC">
              <w:rPr>
                <w:rFonts w:eastAsiaTheme="minorHAnsi"/>
                <w:lang w:eastAsia="en-US"/>
              </w:rPr>
              <w:t>Проблеми свързани с пробовземането, с невъзможността на лабораториите да осигурят хомогенност на крайните проби и липсата на яснота дали</w:t>
            </w:r>
            <w:r w:rsidR="00C04171">
              <w:rPr>
                <w:rFonts w:eastAsiaTheme="minorHAnsi"/>
                <w:lang w:eastAsia="en-US"/>
              </w:rPr>
              <w:t xml:space="preserve"> е приложена корекция за аналити</w:t>
            </w:r>
            <w:r w:rsidRPr="003F02DC">
              <w:rPr>
                <w:rFonts w:eastAsiaTheme="minorHAnsi"/>
                <w:lang w:eastAsia="en-US"/>
              </w:rPr>
              <w:t>чно възстановяване на пробите в лабораториите.</w:t>
            </w:r>
          </w:p>
          <w:p w:rsidR="000801AF" w:rsidRPr="003F02DC" w:rsidRDefault="000801AF" w:rsidP="000801AF">
            <w:pPr>
              <w:pStyle w:val="ListParagraph"/>
              <w:tabs>
                <w:tab w:val="left" w:pos="390"/>
              </w:tabs>
              <w:spacing w:line="276" w:lineRule="auto"/>
              <w:ind w:left="30"/>
              <w:jc w:val="both"/>
              <w:rPr>
                <w:rFonts w:eastAsiaTheme="minorHAnsi"/>
                <w:lang w:eastAsia="en-US"/>
              </w:rPr>
            </w:pPr>
            <w:r w:rsidRPr="003F02DC">
              <w:rPr>
                <w:rFonts w:eastAsiaTheme="minorHAnsi"/>
                <w:lang w:eastAsia="en-US"/>
              </w:rPr>
              <w:t>В Тригодишната програма за периода 2021 г. – 2023 г. оценката на риска в тази област е била определена със степен 3 (среден риск) и не са предвидени и извършвани одити в тази област Във връзка в програмата 2024 г.- 2026 г. степента на риска е определен като среден.</w:t>
            </w:r>
          </w:p>
          <w:p w:rsidR="000801AF" w:rsidRPr="0088776B" w:rsidRDefault="000801AF" w:rsidP="000801AF">
            <w:pPr>
              <w:pStyle w:val="ListParagraph"/>
              <w:tabs>
                <w:tab w:val="left" w:pos="390"/>
              </w:tabs>
              <w:spacing w:line="276" w:lineRule="auto"/>
              <w:ind w:left="30"/>
              <w:jc w:val="both"/>
              <w:rPr>
                <w:rFonts w:eastAsiaTheme="minorHAnsi"/>
                <w:b/>
                <w:lang w:eastAsia="en-US"/>
              </w:rPr>
            </w:pPr>
            <w:r w:rsidRPr="0088776B">
              <w:rPr>
                <w:rFonts w:eastAsiaTheme="minorHAnsi"/>
                <w:b/>
                <w:lang w:eastAsia="en-US"/>
              </w:rPr>
              <w:t>2.</w:t>
            </w:r>
            <w:r w:rsidRPr="0088776B">
              <w:rPr>
                <w:rFonts w:eastAsiaTheme="minorHAnsi"/>
                <w:b/>
                <w:lang w:eastAsia="en-US"/>
              </w:rPr>
              <w:tab/>
              <w:t>Вероятност на риска. Фактори свързани с вероятност на риска.</w:t>
            </w:r>
          </w:p>
          <w:p w:rsidR="000801AF" w:rsidRPr="003F02DC" w:rsidRDefault="000801AF" w:rsidP="000801AF">
            <w:pPr>
              <w:pStyle w:val="ListParagraph"/>
              <w:tabs>
                <w:tab w:val="left" w:pos="390"/>
              </w:tabs>
              <w:spacing w:line="276" w:lineRule="auto"/>
              <w:ind w:left="30"/>
              <w:jc w:val="both"/>
              <w:rPr>
                <w:rFonts w:eastAsiaTheme="minorHAnsi"/>
                <w:lang w:eastAsia="en-US"/>
              </w:rPr>
            </w:pPr>
            <w:r w:rsidRPr="003F02DC">
              <w:rPr>
                <w:rFonts w:eastAsiaTheme="minorHAnsi"/>
                <w:lang w:eastAsia="en-US"/>
              </w:rPr>
              <w:t>Основните причини да се счита, че е средна степента на вероятност несъответствията да бъдат допуснати отново от регионалните структури са следните:</w:t>
            </w:r>
          </w:p>
          <w:p w:rsidR="000801AF" w:rsidRPr="002127DB" w:rsidRDefault="000801AF" w:rsidP="003F6C09">
            <w:pPr>
              <w:numPr>
                <w:ilvl w:val="0"/>
                <w:numId w:val="44"/>
              </w:numPr>
              <w:spacing w:line="276" w:lineRule="auto"/>
              <w:contextualSpacing/>
              <w:jc w:val="both"/>
              <w:rPr>
                <w:rFonts w:eastAsiaTheme="minorHAnsi"/>
                <w:lang w:eastAsia="en-US"/>
              </w:rPr>
            </w:pPr>
            <w:r w:rsidRPr="002127DB">
              <w:rPr>
                <w:rFonts w:eastAsiaTheme="minorHAnsi"/>
                <w:lang w:eastAsia="en-US"/>
              </w:rPr>
              <w:t xml:space="preserve">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w:t>
            </w:r>
            <w:r w:rsidR="00C04171">
              <w:rPr>
                <w:rFonts w:eastAsiaTheme="minorHAnsi"/>
                <w:lang w:eastAsia="en-US"/>
              </w:rPr>
              <w:t>с влизането в сила на нов Устрой</w:t>
            </w:r>
            <w:r w:rsidRPr="002127DB">
              <w:rPr>
                <w:rFonts w:eastAsiaTheme="minorHAnsi"/>
                <w:lang w:eastAsia="en-US"/>
              </w:rPr>
              <w:t>ствен правилник);</w:t>
            </w:r>
          </w:p>
          <w:p w:rsidR="000801AF" w:rsidRPr="002127DB" w:rsidRDefault="000801AF" w:rsidP="003F6C09">
            <w:pPr>
              <w:numPr>
                <w:ilvl w:val="0"/>
                <w:numId w:val="44"/>
              </w:numPr>
              <w:spacing w:line="276" w:lineRule="auto"/>
              <w:contextualSpacing/>
              <w:jc w:val="both"/>
              <w:rPr>
                <w:rFonts w:eastAsiaTheme="minorHAnsi"/>
                <w:lang w:eastAsia="en-US"/>
              </w:rPr>
            </w:pPr>
            <w:r w:rsidRPr="002127DB">
              <w:rPr>
                <w:rFonts w:eastAsiaTheme="minorHAnsi"/>
                <w:lang w:eastAsia="en-US"/>
              </w:rPr>
              <w:t>Промени в законодателството, инструкции и процедури;</w:t>
            </w:r>
          </w:p>
          <w:p w:rsidR="000801AF" w:rsidRPr="003F02DC" w:rsidRDefault="000801AF" w:rsidP="003F6C09">
            <w:pPr>
              <w:pStyle w:val="ListParagraph"/>
              <w:numPr>
                <w:ilvl w:val="0"/>
                <w:numId w:val="44"/>
              </w:numPr>
              <w:tabs>
                <w:tab w:val="left" w:pos="390"/>
              </w:tabs>
              <w:spacing w:line="276" w:lineRule="auto"/>
              <w:jc w:val="both"/>
              <w:rPr>
                <w:rFonts w:eastAsiaTheme="minorHAnsi"/>
                <w:lang w:eastAsia="en-US"/>
              </w:rPr>
            </w:pPr>
            <w:r w:rsidRPr="003F02DC">
              <w:rPr>
                <w:rFonts w:eastAsiaTheme="minorHAnsi"/>
                <w:lang w:eastAsia="en-US"/>
              </w:rPr>
              <w:t>Брой и вид на дейностите на бизнес оператора (от представеният годишен доклад е видно, че има значително увеличаване на броя на бизнес операторите, извършващи дейност във фуражния сектор).</w:t>
            </w:r>
          </w:p>
          <w:p w:rsidR="000801AF" w:rsidRDefault="000801AF" w:rsidP="003F6C09">
            <w:pPr>
              <w:pStyle w:val="ListParagraph"/>
              <w:numPr>
                <w:ilvl w:val="0"/>
                <w:numId w:val="44"/>
              </w:numPr>
              <w:tabs>
                <w:tab w:val="left" w:pos="390"/>
              </w:tabs>
              <w:spacing w:line="276" w:lineRule="auto"/>
              <w:jc w:val="both"/>
              <w:rPr>
                <w:rFonts w:eastAsiaTheme="minorHAnsi"/>
                <w:lang w:eastAsia="en-US"/>
              </w:rPr>
            </w:pPr>
            <w:r w:rsidRPr="003F02DC">
              <w:rPr>
                <w:rFonts w:eastAsiaTheme="minorHAnsi"/>
                <w:lang w:eastAsia="en-US"/>
              </w:rPr>
              <w:t>В предходният програмен период не са извършвани одити в тази област.</w:t>
            </w:r>
          </w:p>
          <w:p w:rsidR="000801AF" w:rsidRPr="0088776B" w:rsidRDefault="000801AF" w:rsidP="000801AF">
            <w:pPr>
              <w:pStyle w:val="ListParagraph"/>
              <w:tabs>
                <w:tab w:val="left" w:pos="390"/>
              </w:tabs>
              <w:spacing w:line="276" w:lineRule="auto"/>
              <w:ind w:left="30"/>
              <w:jc w:val="both"/>
              <w:rPr>
                <w:rFonts w:eastAsiaTheme="minorHAnsi"/>
                <w:b/>
                <w:lang w:eastAsia="en-US"/>
              </w:rPr>
            </w:pPr>
            <w:r w:rsidRPr="0088776B">
              <w:rPr>
                <w:rFonts w:eastAsiaTheme="minorHAnsi"/>
                <w:b/>
                <w:lang w:eastAsia="en-US"/>
              </w:rPr>
              <w:t>3. Въздействие на риска:</w:t>
            </w:r>
          </w:p>
          <w:p w:rsidR="000801AF" w:rsidRPr="003F02DC" w:rsidRDefault="000801AF" w:rsidP="000801AF">
            <w:pPr>
              <w:pStyle w:val="ListParagraph"/>
              <w:tabs>
                <w:tab w:val="left" w:pos="390"/>
              </w:tabs>
              <w:spacing w:line="276" w:lineRule="auto"/>
              <w:ind w:left="30"/>
              <w:jc w:val="both"/>
              <w:rPr>
                <w:rFonts w:eastAsiaTheme="minorHAnsi"/>
                <w:lang w:eastAsia="en-US"/>
              </w:rPr>
            </w:pPr>
            <w:r w:rsidRPr="003F02DC">
              <w:rPr>
                <w:rFonts w:eastAsiaTheme="minorHAnsi"/>
                <w:lang w:eastAsia="en-US"/>
              </w:rPr>
              <w:t>• Висока степен на пряко</w:t>
            </w:r>
            <w:r>
              <w:rPr>
                <w:rFonts w:eastAsiaTheme="minorHAnsi"/>
                <w:lang w:eastAsia="en-US"/>
              </w:rPr>
              <w:t xml:space="preserve"> въздействие върху здравето на </w:t>
            </w:r>
            <w:r w:rsidRPr="003F02DC">
              <w:rPr>
                <w:rFonts w:eastAsiaTheme="minorHAnsi"/>
                <w:lang w:eastAsia="en-US"/>
              </w:rPr>
              <w:t>животните и околната среда и косвено върху безопасността на храните.</w:t>
            </w:r>
          </w:p>
          <w:p w:rsidR="000801AF" w:rsidRPr="003F02DC" w:rsidRDefault="000801AF" w:rsidP="000801AF">
            <w:pPr>
              <w:pStyle w:val="ListParagraph"/>
              <w:tabs>
                <w:tab w:val="left" w:pos="390"/>
              </w:tabs>
              <w:spacing w:line="276" w:lineRule="auto"/>
              <w:ind w:left="30"/>
              <w:jc w:val="both"/>
              <w:rPr>
                <w:rFonts w:eastAsiaTheme="minorHAnsi"/>
                <w:lang w:eastAsia="en-US"/>
              </w:rPr>
            </w:pPr>
            <w:r w:rsidRPr="003F02DC">
              <w:rPr>
                <w:rFonts w:eastAsiaTheme="minorHAnsi"/>
                <w:lang w:eastAsia="en-US"/>
              </w:rPr>
              <w:lastRenderedPageBreak/>
              <w:t>• Висока степен на икономическо въздействие:</w:t>
            </w:r>
          </w:p>
          <w:p w:rsidR="000801AF" w:rsidRDefault="000801AF" w:rsidP="000801AF">
            <w:pPr>
              <w:pStyle w:val="ListParagraph"/>
              <w:tabs>
                <w:tab w:val="left" w:pos="390"/>
              </w:tabs>
              <w:spacing w:line="276" w:lineRule="auto"/>
              <w:ind w:left="30"/>
              <w:jc w:val="both"/>
              <w:rPr>
                <w:rFonts w:eastAsiaTheme="minorHAnsi"/>
                <w:lang w:eastAsia="en-US"/>
              </w:rPr>
            </w:pPr>
            <w:r w:rsidRPr="003F02DC">
              <w:rPr>
                <w:rFonts w:eastAsiaTheme="minorHAnsi"/>
                <w:lang w:eastAsia="en-US"/>
              </w:rPr>
              <w:t>Финансови загуби за бизнес опрераторите както във фуражния сектор, така и в храните, а така също и за земеделските стопани във връзка с наложени ограничения за внос и износ на фуражи и фуражни суровини и хранене на животните и суровини за производството на храни.</w:t>
            </w:r>
          </w:p>
          <w:p w:rsidR="000801AF" w:rsidRPr="00316730" w:rsidRDefault="000801AF" w:rsidP="000801AF">
            <w:pPr>
              <w:pStyle w:val="ListParagraph"/>
              <w:tabs>
                <w:tab w:val="left" w:pos="390"/>
              </w:tabs>
              <w:spacing w:line="276" w:lineRule="auto"/>
              <w:ind w:left="30"/>
              <w:jc w:val="both"/>
              <w:rPr>
                <w:rFonts w:eastAsiaTheme="minorHAnsi"/>
                <w:lang w:eastAsia="en-US"/>
              </w:rPr>
            </w:pPr>
            <w:r w:rsidRPr="00316730">
              <w:rPr>
                <w:rFonts w:eastAsiaTheme="minorHAnsi"/>
                <w:lang w:eastAsia="en-US"/>
              </w:rPr>
              <w:t>•</w:t>
            </w:r>
            <w:r>
              <w:rPr>
                <w:rFonts w:eastAsiaTheme="minorHAnsi"/>
                <w:lang w:val="en-US" w:eastAsia="en-US"/>
              </w:rPr>
              <w:t xml:space="preserve"> </w:t>
            </w:r>
            <w:r>
              <w:rPr>
                <w:rFonts w:eastAsiaTheme="minorHAnsi"/>
                <w:lang w:eastAsia="en-US"/>
              </w:rPr>
              <w:t>Средна степен на</w:t>
            </w:r>
            <w:r w:rsidRPr="00316730">
              <w:rPr>
                <w:rFonts w:eastAsiaTheme="minorHAnsi"/>
                <w:lang w:eastAsia="en-US"/>
              </w:rPr>
              <w:t xml:space="preserve"> въздействие върху престижа на компетентния орган:</w:t>
            </w:r>
          </w:p>
          <w:p w:rsidR="000801AF" w:rsidRPr="00316730" w:rsidRDefault="000801AF" w:rsidP="000801AF">
            <w:pPr>
              <w:pStyle w:val="ListParagraph"/>
              <w:tabs>
                <w:tab w:val="left" w:pos="390"/>
              </w:tabs>
              <w:spacing w:line="276" w:lineRule="auto"/>
              <w:ind w:left="30"/>
              <w:jc w:val="both"/>
              <w:rPr>
                <w:rFonts w:eastAsiaTheme="minorHAnsi"/>
                <w:lang w:eastAsia="en-US"/>
              </w:rPr>
            </w:pPr>
            <w:r w:rsidRPr="00316730">
              <w:rPr>
                <w:rFonts w:eastAsiaTheme="minorHAnsi"/>
                <w:lang w:eastAsia="en-US"/>
              </w:rPr>
              <w:t>- Уронване престижа на БАБХ пред медии, правителство,</w:t>
            </w:r>
            <w:r>
              <w:rPr>
                <w:rFonts w:eastAsiaTheme="minorHAnsi"/>
                <w:lang w:eastAsia="en-US"/>
              </w:rPr>
              <w:t xml:space="preserve"> </w:t>
            </w:r>
            <w:r w:rsidRPr="00316730">
              <w:rPr>
                <w:rFonts w:eastAsiaTheme="minorHAnsi"/>
                <w:lang w:eastAsia="en-US"/>
              </w:rPr>
              <w:t>браншови организации и съюзи, потребители, бизнес оператори</w:t>
            </w:r>
            <w:r>
              <w:rPr>
                <w:rFonts w:eastAsiaTheme="minorHAnsi"/>
                <w:lang w:eastAsia="en-US"/>
              </w:rPr>
              <w:t xml:space="preserve">. </w:t>
            </w:r>
          </w:p>
          <w:p w:rsidR="000801AF" w:rsidRPr="00316730" w:rsidRDefault="000801AF" w:rsidP="000801AF">
            <w:pPr>
              <w:pStyle w:val="ListParagraph"/>
              <w:tabs>
                <w:tab w:val="left" w:pos="390"/>
              </w:tabs>
              <w:spacing w:line="276" w:lineRule="auto"/>
              <w:ind w:left="30"/>
              <w:jc w:val="both"/>
              <w:rPr>
                <w:rFonts w:eastAsiaTheme="minorHAnsi"/>
                <w:lang w:eastAsia="en-US"/>
              </w:rPr>
            </w:pPr>
            <w:r w:rsidRPr="00316730">
              <w:rPr>
                <w:rFonts w:eastAsiaTheme="minorHAnsi"/>
                <w:lang w:eastAsia="en-US"/>
              </w:rPr>
              <w:t>- Уронване имиджа на компетентния орган пред ЕК при предстоящи одити в т</w:t>
            </w:r>
            <w:r>
              <w:rPr>
                <w:rFonts w:eastAsiaTheme="minorHAnsi"/>
                <w:lang w:eastAsia="en-US"/>
              </w:rPr>
              <w:t>ази област от страна на FVO.</w:t>
            </w:r>
          </w:p>
          <w:p w:rsidR="000801AF" w:rsidRPr="003F02DC" w:rsidRDefault="000801AF" w:rsidP="000801AF">
            <w:pPr>
              <w:pStyle w:val="ListParagraph"/>
              <w:tabs>
                <w:tab w:val="left" w:pos="390"/>
              </w:tabs>
              <w:spacing w:line="276" w:lineRule="auto"/>
              <w:ind w:left="30"/>
              <w:jc w:val="both"/>
              <w:rPr>
                <w:rFonts w:eastAsiaTheme="minorHAnsi"/>
                <w:lang w:eastAsia="en-US"/>
              </w:rPr>
            </w:pPr>
            <w:r w:rsidRPr="00316730">
              <w:rPr>
                <w:rFonts w:eastAsiaTheme="minorHAnsi"/>
                <w:lang w:eastAsia="en-US"/>
              </w:rPr>
              <w:t>• Ниска степен на въздействие върху структурата, организацията и процедурите на компетентния орган.</w:t>
            </w:r>
          </w:p>
        </w:tc>
      </w:tr>
      <w:tr w:rsidR="000801AF" w:rsidRPr="00830E5F" w:rsidTr="00B31AF0">
        <w:tc>
          <w:tcPr>
            <w:tcW w:w="9236" w:type="dxa"/>
            <w:gridSpan w:val="3"/>
          </w:tcPr>
          <w:p w:rsidR="000801AF" w:rsidRPr="00D014B3" w:rsidRDefault="000801AF" w:rsidP="000801AF">
            <w:pPr>
              <w:spacing w:line="276" w:lineRule="auto"/>
              <w:rPr>
                <w:rFonts w:eastAsiaTheme="minorHAnsi"/>
                <w:b/>
                <w:color w:val="000000" w:themeColor="text1"/>
                <w:lang w:eastAsia="en-US"/>
              </w:rPr>
            </w:pPr>
            <w:r>
              <w:rPr>
                <w:rFonts w:eastAsiaTheme="minorHAnsi"/>
                <w:b/>
                <w:color w:val="000000" w:themeColor="text1"/>
                <w:lang w:eastAsia="en-US"/>
              </w:rPr>
              <w:lastRenderedPageBreak/>
              <w:t>Оценка на риска: вероятност – 2; сериозност – 2</w:t>
            </w:r>
          </w:p>
        </w:tc>
        <w:tc>
          <w:tcPr>
            <w:tcW w:w="1437" w:type="dxa"/>
            <w:gridSpan w:val="4"/>
            <w:shd w:val="clear" w:color="auto" w:fill="FFFF00"/>
            <w:vAlign w:val="center"/>
          </w:tcPr>
          <w:p w:rsidR="000801AF" w:rsidRPr="00F05597" w:rsidRDefault="000801AF" w:rsidP="000801AF">
            <w:pPr>
              <w:spacing w:line="276" w:lineRule="auto"/>
              <w:jc w:val="center"/>
              <w:rPr>
                <w:rFonts w:eastAsiaTheme="minorHAnsi"/>
                <w:b/>
                <w:color w:val="FF0000"/>
                <w:sz w:val="28"/>
                <w:szCs w:val="28"/>
                <w:lang w:eastAsia="en-US"/>
              </w:rPr>
            </w:pPr>
            <w:r w:rsidRPr="00F05597">
              <w:rPr>
                <w:rFonts w:eastAsiaTheme="minorHAnsi"/>
                <w:b/>
                <w:sz w:val="28"/>
                <w:szCs w:val="28"/>
                <w:lang w:eastAsia="en-US"/>
              </w:rPr>
              <w:t>4</w:t>
            </w:r>
          </w:p>
        </w:tc>
      </w:tr>
      <w:tr w:rsidR="000801AF" w:rsidRPr="00D014B3" w:rsidTr="00B31AF0">
        <w:tc>
          <w:tcPr>
            <w:tcW w:w="10673" w:type="dxa"/>
            <w:gridSpan w:val="7"/>
          </w:tcPr>
          <w:p w:rsidR="000801AF" w:rsidRPr="00D014B3" w:rsidRDefault="000801AF" w:rsidP="000801AF">
            <w:pPr>
              <w:spacing w:line="276" w:lineRule="auto"/>
              <w:jc w:val="both"/>
              <w:rPr>
                <w:rFonts w:eastAsiaTheme="minorHAnsi"/>
                <w:b/>
                <w:color w:val="000000" w:themeColor="text1"/>
                <w:lang w:eastAsia="en-US"/>
              </w:rPr>
            </w:pPr>
            <w:r w:rsidRPr="00D014B3">
              <w:rPr>
                <w:rFonts w:eastAsiaTheme="minorHAnsi"/>
                <w:b/>
                <w:color w:val="000000" w:themeColor="text1"/>
                <w:lang w:eastAsia="en-US"/>
              </w:rPr>
              <w:t>Избра</w:t>
            </w:r>
            <w:r>
              <w:rPr>
                <w:rFonts w:eastAsiaTheme="minorHAnsi"/>
                <w:b/>
                <w:color w:val="000000" w:themeColor="text1"/>
                <w:lang w:eastAsia="en-US"/>
              </w:rPr>
              <w:t xml:space="preserve">ни одитирани организации: </w:t>
            </w:r>
            <w:r w:rsidR="003D53FD">
              <w:rPr>
                <w:rFonts w:eastAsiaTheme="minorHAnsi"/>
                <w:b/>
                <w:color w:val="000000" w:themeColor="text1"/>
                <w:lang w:eastAsia="en-US"/>
              </w:rPr>
              <w:t>ОДБХ – Русе; ОДБХ - Хасково</w:t>
            </w:r>
          </w:p>
        </w:tc>
      </w:tr>
      <w:tr w:rsidR="000801AF" w:rsidRPr="00D014B3" w:rsidTr="00B31AF0">
        <w:tc>
          <w:tcPr>
            <w:tcW w:w="10673" w:type="dxa"/>
            <w:gridSpan w:val="7"/>
          </w:tcPr>
          <w:p w:rsidR="000801AF" w:rsidRPr="00D014B3" w:rsidRDefault="000801AF" w:rsidP="003D53FD">
            <w:pPr>
              <w:spacing w:line="276" w:lineRule="auto"/>
              <w:jc w:val="both"/>
              <w:rPr>
                <w:rFonts w:eastAsiaTheme="minorHAnsi"/>
                <w:color w:val="000000" w:themeColor="text1"/>
                <w:lang w:eastAsia="en-US"/>
              </w:rPr>
            </w:pPr>
            <w:r w:rsidRPr="00D014B3">
              <w:rPr>
                <w:rFonts w:eastAsiaTheme="minorHAnsi"/>
                <w:b/>
                <w:color w:val="000000" w:themeColor="text1"/>
                <w:lang w:eastAsia="en-US"/>
              </w:rPr>
              <w:t>Обосновка</w:t>
            </w:r>
            <w:r>
              <w:rPr>
                <w:rFonts w:eastAsiaTheme="minorHAnsi"/>
                <w:b/>
                <w:color w:val="000000" w:themeColor="text1"/>
                <w:lang w:eastAsia="en-US"/>
              </w:rPr>
              <w:t>:</w:t>
            </w:r>
            <w:r w:rsidR="003D53FD">
              <w:t xml:space="preserve"> </w:t>
            </w:r>
            <w:r w:rsidR="003D53FD" w:rsidRPr="003D53FD">
              <w:rPr>
                <w:b/>
              </w:rPr>
              <w:t>Одитираните организации са избрани на база извършената оценка на риска.</w:t>
            </w:r>
          </w:p>
        </w:tc>
      </w:tr>
      <w:tr w:rsidR="00C87037" w:rsidRPr="00D014B3" w:rsidTr="00C87037">
        <w:trPr>
          <w:trHeight w:val="532"/>
        </w:trPr>
        <w:tc>
          <w:tcPr>
            <w:tcW w:w="10673" w:type="dxa"/>
            <w:gridSpan w:val="7"/>
            <w:shd w:val="clear" w:color="auto" w:fill="FFC000"/>
            <w:vAlign w:val="center"/>
          </w:tcPr>
          <w:p w:rsidR="00C87037" w:rsidRPr="0071457F" w:rsidRDefault="00C87037" w:rsidP="00C87037">
            <w:pPr>
              <w:spacing w:line="276" w:lineRule="auto"/>
              <w:rPr>
                <w:rFonts w:eastAsiaTheme="minorHAnsi"/>
                <w:b/>
                <w:color w:val="000000" w:themeColor="text1"/>
                <w:sz w:val="32"/>
                <w:szCs w:val="32"/>
                <w:lang w:eastAsia="en-US"/>
              </w:rPr>
            </w:pPr>
            <w:r w:rsidRPr="0071457F">
              <w:rPr>
                <w:rFonts w:eastAsiaTheme="minorHAnsi"/>
                <w:b/>
                <w:color w:val="000000" w:themeColor="text1"/>
                <w:sz w:val="32"/>
                <w:szCs w:val="32"/>
                <w:lang w:eastAsia="en-US"/>
              </w:rPr>
              <w:t xml:space="preserve">Странични животински </w:t>
            </w:r>
            <w:r w:rsidR="0071457F" w:rsidRPr="0071457F">
              <w:rPr>
                <w:rFonts w:eastAsiaTheme="minorHAnsi"/>
                <w:b/>
                <w:color w:val="000000" w:themeColor="text1"/>
                <w:sz w:val="32"/>
                <w:szCs w:val="32"/>
                <w:lang w:eastAsia="en-US"/>
              </w:rPr>
              <w:t xml:space="preserve">продукти </w:t>
            </w:r>
          </w:p>
        </w:tc>
      </w:tr>
      <w:tr w:rsidR="00053DFB" w:rsidRPr="00D014B3" w:rsidTr="00B31AF0">
        <w:tc>
          <w:tcPr>
            <w:tcW w:w="10673" w:type="dxa"/>
            <w:gridSpan w:val="7"/>
            <w:shd w:val="clear" w:color="auto" w:fill="C6D9F1" w:themeFill="text2" w:themeFillTint="33"/>
          </w:tcPr>
          <w:p w:rsidR="00053DFB" w:rsidRPr="00CA7554" w:rsidRDefault="00B86BBB" w:rsidP="000E26E7">
            <w:pPr>
              <w:pStyle w:val="ListParagraph"/>
              <w:ind w:left="30"/>
              <w:jc w:val="both"/>
              <w:rPr>
                <w:rFonts w:eastAsiaTheme="minorHAnsi"/>
                <w:b/>
                <w:sz w:val="28"/>
                <w:szCs w:val="28"/>
                <w:lang w:eastAsia="en-US"/>
              </w:rPr>
            </w:pPr>
            <w:r>
              <w:rPr>
                <w:rFonts w:eastAsiaTheme="minorHAnsi"/>
                <w:b/>
                <w:sz w:val="28"/>
                <w:szCs w:val="28"/>
                <w:lang w:eastAsia="en-US"/>
              </w:rPr>
              <w:t>18</w:t>
            </w:r>
            <w:r w:rsidR="00053DFB" w:rsidRPr="00CA7554">
              <w:rPr>
                <w:rFonts w:eastAsiaTheme="minorHAnsi"/>
                <w:b/>
                <w:sz w:val="28"/>
                <w:szCs w:val="28"/>
                <w:lang w:eastAsia="en-US"/>
              </w:rPr>
              <w:t xml:space="preserve">. </w:t>
            </w:r>
            <w:r w:rsidR="00B30697">
              <w:rPr>
                <w:rFonts w:eastAsiaTheme="minorHAnsi"/>
                <w:b/>
                <w:sz w:val="28"/>
                <w:szCs w:val="28"/>
                <w:lang w:eastAsia="en-US"/>
              </w:rPr>
              <w:t>Оценка на системата на о</w:t>
            </w:r>
            <w:r w:rsidR="00053DFB" w:rsidRPr="00CA7554">
              <w:rPr>
                <w:rFonts w:eastAsiaTheme="minorHAnsi"/>
                <w:b/>
                <w:sz w:val="28"/>
                <w:szCs w:val="28"/>
                <w:lang w:eastAsia="en-US"/>
              </w:rPr>
              <w:t xml:space="preserve">фициален контрол </w:t>
            </w:r>
            <w:r w:rsidR="0071457F">
              <w:rPr>
                <w:rFonts w:eastAsiaTheme="minorHAnsi"/>
                <w:b/>
                <w:sz w:val="28"/>
                <w:szCs w:val="28"/>
                <w:lang w:eastAsia="en-US"/>
              </w:rPr>
              <w:t xml:space="preserve">по отношение на </w:t>
            </w:r>
            <w:r w:rsidR="00053DFB" w:rsidRPr="00CA7554">
              <w:rPr>
                <w:rFonts w:eastAsiaTheme="minorHAnsi"/>
                <w:b/>
                <w:sz w:val="28"/>
                <w:szCs w:val="28"/>
                <w:lang w:eastAsia="en-US"/>
              </w:rPr>
              <w:t>странични</w:t>
            </w:r>
            <w:r w:rsidR="0071457F">
              <w:rPr>
                <w:rFonts w:eastAsiaTheme="minorHAnsi"/>
                <w:b/>
                <w:sz w:val="28"/>
                <w:szCs w:val="28"/>
                <w:lang w:eastAsia="en-US"/>
              </w:rPr>
              <w:t>те</w:t>
            </w:r>
            <w:r w:rsidR="00053DFB" w:rsidRPr="00CA7554">
              <w:rPr>
                <w:rFonts w:eastAsiaTheme="minorHAnsi"/>
                <w:b/>
                <w:sz w:val="28"/>
                <w:szCs w:val="28"/>
                <w:lang w:eastAsia="en-US"/>
              </w:rPr>
              <w:t xml:space="preserve"> животински продукти и продукти производни от тях, непредназначени за консумация от човека.</w:t>
            </w:r>
          </w:p>
        </w:tc>
      </w:tr>
      <w:tr w:rsidR="00053DFB" w:rsidRPr="00D014B3" w:rsidTr="00B31AF0">
        <w:tc>
          <w:tcPr>
            <w:tcW w:w="10673" w:type="dxa"/>
            <w:gridSpan w:val="7"/>
            <w:shd w:val="clear" w:color="auto" w:fill="FFFFFF" w:themeFill="background1"/>
          </w:tcPr>
          <w:p w:rsidR="00053DFB" w:rsidRDefault="00053DFB" w:rsidP="00053DFB">
            <w:pPr>
              <w:pStyle w:val="ListParagraph"/>
              <w:numPr>
                <w:ilvl w:val="0"/>
                <w:numId w:val="45"/>
              </w:numPr>
              <w:spacing w:line="276" w:lineRule="auto"/>
              <w:ind w:left="300" w:hanging="270"/>
              <w:jc w:val="both"/>
              <w:rPr>
                <w:rFonts w:eastAsiaTheme="minorHAnsi"/>
                <w:b/>
                <w:lang w:eastAsia="en-US"/>
              </w:rPr>
            </w:pPr>
            <w:r w:rsidRPr="00D94E31">
              <w:rPr>
                <w:rFonts w:eastAsiaTheme="minorHAnsi"/>
                <w:b/>
                <w:lang w:eastAsia="en-US"/>
              </w:rPr>
              <w:t xml:space="preserve">Информация за риска. Източници на информацията за риска. </w:t>
            </w:r>
          </w:p>
          <w:p w:rsidR="00053DFB" w:rsidRPr="00D94E31" w:rsidRDefault="00053DFB" w:rsidP="00053DFB">
            <w:pPr>
              <w:spacing w:line="276" w:lineRule="auto"/>
              <w:jc w:val="both"/>
              <w:rPr>
                <w:rFonts w:eastAsiaTheme="minorHAnsi"/>
                <w:lang w:eastAsia="en-US"/>
              </w:rPr>
            </w:pPr>
            <w:r w:rsidRPr="00D94E31">
              <w:rPr>
                <w:rFonts w:eastAsiaTheme="minorHAnsi"/>
                <w:lang w:eastAsia="en-US"/>
              </w:rPr>
              <w:t>Използваните източници на информация, относно съществуващия риск в направление „Странични животински продукти и продукти производни от тях“ са доклади от предходни одити на официалния контрол, МНПК и годишни доклади за изпълнението му, жалби и сигнали на граждани, правителствени и неправителствени организации и институции и проведен одит от FVO (General follow-up).</w:t>
            </w:r>
          </w:p>
          <w:p w:rsidR="00053DFB" w:rsidRPr="00D94E31" w:rsidRDefault="00053DFB" w:rsidP="00053DFB">
            <w:pPr>
              <w:pStyle w:val="ListParagraph"/>
              <w:spacing w:line="276" w:lineRule="auto"/>
              <w:ind w:left="0"/>
              <w:jc w:val="both"/>
              <w:rPr>
                <w:rFonts w:eastAsiaTheme="minorHAnsi"/>
                <w:lang w:eastAsia="en-US"/>
              </w:rPr>
            </w:pPr>
            <w:r w:rsidRPr="00D94E31">
              <w:rPr>
                <w:rFonts w:eastAsiaTheme="minorHAnsi"/>
                <w:lang w:eastAsia="en-US"/>
              </w:rPr>
              <w:t xml:space="preserve">Установяваните несъответствия от страна на компетентния орган в тази област са основно в контрола на обектите генериращи странични животински продукти: </w:t>
            </w:r>
          </w:p>
          <w:p w:rsidR="00053DFB" w:rsidRPr="00D94E31" w:rsidRDefault="00053DFB" w:rsidP="00053DFB">
            <w:pPr>
              <w:pStyle w:val="ListParagraph"/>
              <w:numPr>
                <w:ilvl w:val="0"/>
                <w:numId w:val="63"/>
              </w:numPr>
              <w:spacing w:line="276" w:lineRule="auto"/>
              <w:jc w:val="both"/>
              <w:rPr>
                <w:rFonts w:eastAsiaTheme="minorHAnsi"/>
                <w:lang w:eastAsia="en-US"/>
              </w:rPr>
            </w:pPr>
            <w:r>
              <w:rPr>
                <w:rFonts w:eastAsiaTheme="minorHAnsi"/>
                <w:lang w:eastAsia="en-US"/>
              </w:rPr>
              <w:t xml:space="preserve"> </w:t>
            </w:r>
            <w:r w:rsidRPr="00D94E31">
              <w:rPr>
                <w:rFonts w:eastAsiaTheme="minorHAnsi"/>
                <w:lang w:eastAsia="en-US"/>
              </w:rPr>
              <w:t xml:space="preserve">Недостатъчна ефективност на официалния контрол в обектите за производство на храни по отношение спазването на здравните изисквания при събирането, транспортирането и последващото боравене със генерираните количества СЖП. </w:t>
            </w:r>
          </w:p>
          <w:p w:rsidR="00053DFB" w:rsidRPr="00D94E31" w:rsidRDefault="00053DFB" w:rsidP="00053DFB">
            <w:pPr>
              <w:pStyle w:val="ListParagraph"/>
              <w:numPr>
                <w:ilvl w:val="0"/>
                <w:numId w:val="63"/>
              </w:numPr>
              <w:spacing w:line="276" w:lineRule="auto"/>
              <w:jc w:val="both"/>
              <w:rPr>
                <w:rFonts w:eastAsiaTheme="minorHAnsi"/>
                <w:lang w:eastAsia="en-US"/>
              </w:rPr>
            </w:pPr>
            <w:r w:rsidRPr="00D94E31">
              <w:rPr>
                <w:rFonts w:eastAsiaTheme="minorHAnsi"/>
                <w:lang w:eastAsia="en-US"/>
              </w:rPr>
              <w:t>Липса на документиране на съществуващите несъответствия и прилагане на административни мерки, които са съответстващи на риска и имат възпиращ и разубеждаващ ефект в обектите генериращи СЖП;</w:t>
            </w:r>
          </w:p>
          <w:p w:rsidR="00053DFB" w:rsidRPr="00D94E31" w:rsidRDefault="00053DFB" w:rsidP="00053DFB">
            <w:pPr>
              <w:pStyle w:val="ListParagraph"/>
              <w:numPr>
                <w:ilvl w:val="0"/>
                <w:numId w:val="63"/>
              </w:numPr>
              <w:spacing w:line="276" w:lineRule="auto"/>
              <w:jc w:val="both"/>
              <w:rPr>
                <w:rFonts w:eastAsiaTheme="minorHAnsi"/>
                <w:lang w:eastAsia="en-US"/>
              </w:rPr>
            </w:pPr>
            <w:r w:rsidRPr="00D94E31">
              <w:rPr>
                <w:rFonts w:eastAsiaTheme="minorHAnsi"/>
                <w:lang w:eastAsia="en-US"/>
              </w:rPr>
              <w:t>Недостатъчна ефективност на официалния контрол в животновъдните обекти по отношение на спазване на здравните изисквания за събиране, транспортиране и унищожававане на генерираните СРМ, СЖП 2 и 3 категория.</w:t>
            </w:r>
          </w:p>
          <w:p w:rsidR="00053DFB" w:rsidRPr="00D94E31" w:rsidRDefault="00053DFB" w:rsidP="00053DFB">
            <w:pPr>
              <w:pStyle w:val="ListParagraph"/>
              <w:numPr>
                <w:ilvl w:val="0"/>
                <w:numId w:val="63"/>
              </w:numPr>
              <w:spacing w:line="276" w:lineRule="auto"/>
              <w:jc w:val="both"/>
              <w:rPr>
                <w:rFonts w:eastAsiaTheme="minorHAnsi"/>
                <w:lang w:eastAsia="en-US"/>
              </w:rPr>
            </w:pPr>
            <w:r w:rsidRPr="00D94E31">
              <w:rPr>
                <w:rFonts w:eastAsiaTheme="minorHAnsi"/>
                <w:lang w:eastAsia="en-US"/>
              </w:rPr>
              <w:t>Недостатъчна ефективност на официалния контрол в животновъдните обекти по отношение на спазване на здравните изисквания за събиране, транспортиране и унищожававане на трупове на умрели животни и своевременното отразяване на информацията в Интегрираната информационна система на БАБХ – ВетИС.</w:t>
            </w:r>
          </w:p>
          <w:p w:rsidR="00053DFB" w:rsidRPr="00D94E31" w:rsidRDefault="00053DFB" w:rsidP="00053DFB">
            <w:pPr>
              <w:pStyle w:val="ListParagraph"/>
              <w:spacing w:line="276" w:lineRule="auto"/>
              <w:ind w:left="0"/>
              <w:jc w:val="both"/>
              <w:rPr>
                <w:rFonts w:eastAsiaTheme="minorHAnsi"/>
                <w:lang w:eastAsia="en-US"/>
              </w:rPr>
            </w:pPr>
            <w:r w:rsidRPr="00D94E31">
              <w:rPr>
                <w:rFonts w:eastAsiaTheme="minorHAnsi"/>
                <w:lang w:eastAsia="en-US"/>
              </w:rPr>
              <w:t xml:space="preserve">От страна на одитираните организации се предприемат мерки, с цел подобряване на системата на официалния контрол, като резултатът от това е отразен и в проведеният през октомври 2023 г. одит от FVO (General follow-up). </w:t>
            </w:r>
          </w:p>
          <w:p w:rsidR="00053DFB" w:rsidRPr="00D94E31" w:rsidRDefault="00053DFB" w:rsidP="00053DFB">
            <w:pPr>
              <w:pStyle w:val="ListParagraph"/>
              <w:spacing w:line="276" w:lineRule="auto"/>
              <w:ind w:left="0"/>
              <w:jc w:val="both"/>
              <w:rPr>
                <w:rFonts w:eastAsiaTheme="minorHAnsi"/>
                <w:lang w:eastAsia="en-US"/>
              </w:rPr>
            </w:pPr>
            <w:r w:rsidRPr="00D94E31">
              <w:rPr>
                <w:rFonts w:eastAsiaTheme="minorHAnsi"/>
                <w:lang w:eastAsia="en-US"/>
              </w:rPr>
              <w:t xml:space="preserve">В Тригодишната програма за периода 2021 г. – 2023 г. оценката на риска в тази област е била определена със степен 9 (висок риск). Във връзка с високия риск е било предвидено с одит да бъдат обхванати не по-малко от 20 % от одитираните организации, отговарящи на посочените в програмата </w:t>
            </w:r>
            <w:r w:rsidRPr="00D94E31">
              <w:rPr>
                <w:rFonts w:eastAsiaTheme="minorHAnsi"/>
                <w:lang w:eastAsia="en-US"/>
              </w:rPr>
              <w:lastRenderedPageBreak/>
              <w:t>критерии, но са извършени само 2 одита на официалния контрол, поради спецификата на тази дейност и необходимостта от допълнително ресурсно обезпечаване. Анализът на докладите от извършените одити с този обхват, както и резултата на проведеният General follow-up одит през 2023 г. показва, че степента на вероятност несъответствията да бъдат допускани отново е намаляла. В програмата 2024 г.- 2026 г. степента на риска е определен като среден.</w:t>
            </w:r>
          </w:p>
          <w:p w:rsidR="00053DFB" w:rsidRPr="00D94E31" w:rsidRDefault="00053DFB" w:rsidP="00053DFB">
            <w:pPr>
              <w:pStyle w:val="ListParagraph"/>
              <w:tabs>
                <w:tab w:val="left" w:pos="300"/>
              </w:tabs>
              <w:spacing w:line="276" w:lineRule="auto"/>
              <w:ind w:left="0"/>
              <w:jc w:val="both"/>
              <w:rPr>
                <w:rFonts w:eastAsiaTheme="minorHAnsi"/>
                <w:b/>
                <w:lang w:eastAsia="en-US"/>
              </w:rPr>
            </w:pPr>
            <w:r w:rsidRPr="00D94E31">
              <w:rPr>
                <w:rFonts w:eastAsiaTheme="minorHAnsi"/>
                <w:b/>
                <w:lang w:eastAsia="en-US"/>
              </w:rPr>
              <w:t>2.</w:t>
            </w:r>
            <w:r w:rsidRPr="00D94E31">
              <w:rPr>
                <w:rFonts w:eastAsiaTheme="minorHAnsi"/>
                <w:b/>
                <w:lang w:eastAsia="en-US"/>
              </w:rPr>
              <w:tab/>
              <w:t>Вероятност на риска. Фактори свързани с вероятност на риска.</w:t>
            </w:r>
          </w:p>
          <w:p w:rsidR="00053DFB" w:rsidRPr="00D94E31" w:rsidRDefault="00053DFB" w:rsidP="00053DFB">
            <w:pPr>
              <w:pStyle w:val="ListParagraph"/>
              <w:spacing w:line="276" w:lineRule="auto"/>
              <w:ind w:left="0"/>
              <w:jc w:val="both"/>
              <w:rPr>
                <w:rFonts w:eastAsiaTheme="minorHAnsi"/>
                <w:lang w:eastAsia="en-US"/>
              </w:rPr>
            </w:pPr>
            <w:r w:rsidRPr="00D94E31">
              <w:rPr>
                <w:rFonts w:eastAsiaTheme="minorHAnsi"/>
                <w:lang w:eastAsia="en-US"/>
              </w:rPr>
              <w:t>Основните причини да се счита, че е средна степента на вероятност несъответствията да бъдат допуснати отново от регионалните структури са следните:</w:t>
            </w:r>
          </w:p>
          <w:p w:rsidR="00053DFB" w:rsidRPr="00D94E31" w:rsidRDefault="00053DFB" w:rsidP="00053DFB">
            <w:pPr>
              <w:pStyle w:val="ListParagraph"/>
              <w:spacing w:line="276" w:lineRule="auto"/>
              <w:ind w:left="0"/>
              <w:jc w:val="both"/>
              <w:rPr>
                <w:rFonts w:eastAsiaTheme="minorHAnsi"/>
                <w:lang w:eastAsia="en-US"/>
              </w:rPr>
            </w:pPr>
            <w:r w:rsidRPr="00D94E31">
              <w:rPr>
                <w:rFonts w:eastAsiaTheme="minorHAnsi"/>
                <w:lang w:eastAsia="en-US"/>
              </w:rPr>
              <w:t xml:space="preserve">Промяна в структурата, организацията и ръководството на компетентния орган и/или одитираната организация свързани със създаването на дирекция „Контрол на фуражите и страничните животински продукти“, която поема методическото ръководство на регионалните структури. </w:t>
            </w:r>
          </w:p>
          <w:p w:rsidR="00053DFB" w:rsidRDefault="00053DFB" w:rsidP="00053DFB">
            <w:pPr>
              <w:pStyle w:val="ListParagraph"/>
              <w:numPr>
                <w:ilvl w:val="0"/>
                <w:numId w:val="46"/>
              </w:numPr>
              <w:spacing w:line="276" w:lineRule="auto"/>
              <w:jc w:val="both"/>
              <w:rPr>
                <w:rFonts w:eastAsiaTheme="minorHAnsi"/>
                <w:lang w:eastAsia="en-US"/>
              </w:rPr>
            </w:pPr>
            <w:r w:rsidRPr="00BB60EE">
              <w:rPr>
                <w:rFonts w:eastAsiaTheme="minorHAnsi"/>
                <w:lang w:eastAsia="en-US"/>
              </w:rPr>
              <w:t xml:space="preserve">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w:t>
            </w:r>
            <w:r w:rsidR="00B659C0">
              <w:rPr>
                <w:rFonts w:eastAsiaTheme="minorHAnsi"/>
                <w:lang w:eastAsia="en-US"/>
              </w:rPr>
              <w:t>с влизането в сила на нов Устрой</w:t>
            </w:r>
            <w:r w:rsidRPr="00BB60EE">
              <w:rPr>
                <w:rFonts w:eastAsiaTheme="minorHAnsi"/>
                <w:lang w:eastAsia="en-US"/>
              </w:rPr>
              <w:t>ствен правилник);</w:t>
            </w:r>
          </w:p>
          <w:p w:rsidR="00053DFB" w:rsidRPr="00D94E31" w:rsidRDefault="00053DFB" w:rsidP="00053DFB">
            <w:pPr>
              <w:pStyle w:val="ListParagraph"/>
              <w:numPr>
                <w:ilvl w:val="0"/>
                <w:numId w:val="46"/>
              </w:numPr>
              <w:spacing w:line="276" w:lineRule="auto"/>
              <w:jc w:val="both"/>
              <w:rPr>
                <w:rFonts w:eastAsiaTheme="minorHAnsi"/>
                <w:lang w:eastAsia="en-US"/>
              </w:rPr>
            </w:pPr>
            <w:r w:rsidRPr="00D94E31">
              <w:rPr>
                <w:rFonts w:eastAsiaTheme="minorHAnsi"/>
                <w:lang w:eastAsia="en-US"/>
              </w:rPr>
              <w:t>Промени в законодателството, инструкции и процедури (изготвяне, утвърждаване и регулярно актуализиране на документирани процедури, инструкции и указания за официалния контрол, извършване на регулярни обучения относно промени в законодателството, констатирани несъответствия от официалния контрол);</w:t>
            </w:r>
          </w:p>
          <w:p w:rsidR="00053DFB" w:rsidRPr="00D94E31" w:rsidRDefault="00053DFB" w:rsidP="00053DFB">
            <w:pPr>
              <w:pStyle w:val="ListParagraph"/>
              <w:numPr>
                <w:ilvl w:val="0"/>
                <w:numId w:val="46"/>
              </w:numPr>
              <w:spacing w:line="276" w:lineRule="auto"/>
              <w:jc w:val="both"/>
              <w:rPr>
                <w:rFonts w:eastAsiaTheme="minorHAnsi"/>
                <w:lang w:eastAsia="en-US"/>
              </w:rPr>
            </w:pPr>
            <w:r w:rsidRPr="00BB60EE">
              <w:rPr>
                <w:rFonts w:eastAsiaTheme="minorHAnsi"/>
                <w:lang w:eastAsia="en-US"/>
              </w:rPr>
              <w:t>Възникнали кризи от всякакво естество, включително водещи до затруднения в осъществяване на официалния контрол</w:t>
            </w:r>
            <w:r>
              <w:rPr>
                <w:rFonts w:eastAsiaTheme="minorHAnsi"/>
                <w:lang w:eastAsia="en-US"/>
              </w:rPr>
              <w:t>.</w:t>
            </w:r>
            <w:r w:rsidRPr="00BB60EE">
              <w:rPr>
                <w:rFonts w:eastAsiaTheme="minorHAnsi"/>
                <w:lang w:eastAsia="en-US"/>
              </w:rPr>
              <w:t xml:space="preserve"> </w:t>
            </w:r>
            <w:r w:rsidRPr="00D94E31">
              <w:rPr>
                <w:rFonts w:eastAsiaTheme="minorHAnsi"/>
                <w:lang w:eastAsia="en-US"/>
              </w:rPr>
              <w:t>За периода 2021 г. – 2023 г. на територията на Р.</w:t>
            </w:r>
            <w:r>
              <w:rPr>
                <w:rFonts w:eastAsiaTheme="minorHAnsi"/>
                <w:lang w:eastAsia="en-US"/>
              </w:rPr>
              <w:t xml:space="preserve"> </w:t>
            </w:r>
            <w:r w:rsidRPr="00D94E31">
              <w:rPr>
                <w:rFonts w:eastAsiaTheme="minorHAnsi"/>
                <w:lang w:eastAsia="en-US"/>
              </w:rPr>
              <w:t>България са регистрирани и обявени епизоотични огнища на заболяванията Африканска чума по свине</w:t>
            </w:r>
            <w:r w:rsidR="00B659C0">
              <w:rPr>
                <w:rFonts w:eastAsiaTheme="minorHAnsi"/>
                <w:lang w:eastAsia="en-US"/>
              </w:rPr>
              <w:t>те</w:t>
            </w:r>
            <w:r w:rsidRPr="00D94E31">
              <w:rPr>
                <w:rFonts w:eastAsiaTheme="minorHAnsi"/>
                <w:lang w:eastAsia="en-US"/>
              </w:rPr>
              <w:t xml:space="preserve"> и Инфлуенца по птиците. Своевременното събиране и анализиране на дейностите по официален контрол дават възможност същият да бъде правилно преразпределен с цел ограничаване разпространението на регистриранит</w:t>
            </w:r>
            <w:r>
              <w:rPr>
                <w:rFonts w:eastAsiaTheme="minorHAnsi"/>
                <w:lang w:eastAsia="en-US"/>
              </w:rPr>
              <w:t>е заболявания;</w:t>
            </w:r>
            <w:r w:rsidRPr="00D94E31">
              <w:rPr>
                <w:rFonts w:eastAsiaTheme="minorHAnsi"/>
                <w:lang w:eastAsia="en-US"/>
              </w:rPr>
              <w:t xml:space="preserve">  </w:t>
            </w:r>
          </w:p>
          <w:p w:rsidR="00053DFB" w:rsidRPr="00D94E31" w:rsidRDefault="00053DFB" w:rsidP="00053DFB">
            <w:pPr>
              <w:pStyle w:val="ListParagraph"/>
              <w:numPr>
                <w:ilvl w:val="0"/>
                <w:numId w:val="46"/>
              </w:numPr>
              <w:spacing w:line="276" w:lineRule="auto"/>
              <w:jc w:val="both"/>
              <w:rPr>
                <w:rFonts w:eastAsiaTheme="minorHAnsi"/>
                <w:lang w:eastAsia="en-US"/>
              </w:rPr>
            </w:pPr>
            <w:r w:rsidRPr="00D94E31">
              <w:rPr>
                <w:rFonts w:eastAsiaTheme="minorHAnsi"/>
                <w:lang w:eastAsia="en-US"/>
              </w:rPr>
              <w:t xml:space="preserve">Брой и вид на дейностите на бизнес оператора (от представеният годишен доклад е видно, че няма драстично увеличаване или намаляване на броя на бизнес операторите, извършващи дейност в обхвата </w:t>
            </w:r>
            <w:r>
              <w:rPr>
                <w:rFonts w:eastAsiaTheme="minorHAnsi"/>
                <w:lang w:eastAsia="en-US"/>
              </w:rPr>
              <w:t>на Регламент (ЕО) № 1069/2009 );</w:t>
            </w:r>
          </w:p>
          <w:p w:rsidR="00053DFB" w:rsidRDefault="00053DFB" w:rsidP="00053DFB">
            <w:pPr>
              <w:pStyle w:val="ListParagraph"/>
              <w:numPr>
                <w:ilvl w:val="0"/>
                <w:numId w:val="46"/>
              </w:numPr>
              <w:spacing w:line="276" w:lineRule="auto"/>
              <w:jc w:val="both"/>
              <w:rPr>
                <w:rFonts w:eastAsiaTheme="minorHAnsi"/>
                <w:lang w:eastAsia="en-US"/>
              </w:rPr>
            </w:pPr>
            <w:r w:rsidRPr="00D94E31">
              <w:rPr>
                <w:rFonts w:eastAsiaTheme="minorHAnsi"/>
                <w:lang w:eastAsia="en-US"/>
              </w:rPr>
              <w:t>Изпълнение на мерките предприети във връзка с извършените одити на FVO и одитите на официалния контрол.</w:t>
            </w:r>
          </w:p>
          <w:p w:rsidR="00053DFB" w:rsidRPr="00D94E31" w:rsidRDefault="00053DFB" w:rsidP="00053DFB">
            <w:pPr>
              <w:pStyle w:val="ListParagraph"/>
              <w:spacing w:line="276" w:lineRule="auto"/>
              <w:ind w:left="0"/>
              <w:jc w:val="both"/>
              <w:rPr>
                <w:rFonts w:eastAsiaTheme="minorHAnsi"/>
                <w:b/>
                <w:lang w:eastAsia="en-US"/>
              </w:rPr>
            </w:pPr>
            <w:r w:rsidRPr="00D94E31">
              <w:rPr>
                <w:rFonts w:eastAsiaTheme="minorHAnsi"/>
                <w:b/>
                <w:lang w:eastAsia="en-US"/>
              </w:rPr>
              <w:t>3. Въздействие на риска:</w:t>
            </w:r>
          </w:p>
          <w:p w:rsidR="00053DFB" w:rsidRPr="001A64CE" w:rsidRDefault="00053DFB" w:rsidP="00053DFB">
            <w:pPr>
              <w:pStyle w:val="ListParagraph"/>
              <w:spacing w:line="276" w:lineRule="auto"/>
              <w:ind w:left="0"/>
              <w:jc w:val="both"/>
              <w:rPr>
                <w:rFonts w:eastAsiaTheme="minorHAnsi"/>
                <w:lang w:eastAsia="en-US"/>
              </w:rPr>
            </w:pPr>
            <w:r w:rsidRPr="001A64CE">
              <w:rPr>
                <w:rFonts w:eastAsiaTheme="minorHAnsi"/>
                <w:lang w:eastAsia="en-US"/>
              </w:rPr>
              <w:t>• Висока степен на въздействие върху здравето на хората, животните и околната среда.</w:t>
            </w:r>
          </w:p>
          <w:p w:rsidR="00053DFB" w:rsidRPr="001A64CE" w:rsidRDefault="00053DFB" w:rsidP="00053DFB">
            <w:pPr>
              <w:pStyle w:val="ListParagraph"/>
              <w:spacing w:line="276" w:lineRule="auto"/>
              <w:ind w:left="0"/>
              <w:jc w:val="both"/>
              <w:rPr>
                <w:rFonts w:eastAsiaTheme="minorHAnsi"/>
                <w:lang w:eastAsia="en-US"/>
              </w:rPr>
            </w:pPr>
            <w:r w:rsidRPr="001A64CE">
              <w:rPr>
                <w:rFonts w:eastAsiaTheme="minorHAnsi"/>
                <w:lang w:eastAsia="en-US"/>
              </w:rPr>
              <w:t xml:space="preserve">Неправилното събиране, транспортиране и последваща преработка или унищожаване на различните категории странични животински продукти крие сериозен риск от разпространението на зоонози и замърсяването на околната среда; </w:t>
            </w:r>
          </w:p>
          <w:p w:rsidR="00053DFB" w:rsidRPr="001A64CE" w:rsidRDefault="00053DFB" w:rsidP="00053DFB">
            <w:pPr>
              <w:pStyle w:val="ListParagraph"/>
              <w:spacing w:line="276" w:lineRule="auto"/>
              <w:ind w:left="0"/>
              <w:jc w:val="both"/>
              <w:rPr>
                <w:rFonts w:eastAsiaTheme="minorHAnsi"/>
                <w:lang w:eastAsia="en-US"/>
              </w:rPr>
            </w:pPr>
            <w:r w:rsidRPr="001A64CE">
              <w:rPr>
                <w:rFonts w:eastAsiaTheme="minorHAnsi"/>
                <w:lang w:eastAsia="en-US"/>
              </w:rPr>
              <w:t>• Висока степен на икономическо въздействие:</w:t>
            </w:r>
          </w:p>
          <w:p w:rsidR="00053DFB" w:rsidRDefault="00053DFB" w:rsidP="00053DFB">
            <w:pPr>
              <w:pStyle w:val="ListParagraph"/>
              <w:spacing w:line="276" w:lineRule="auto"/>
              <w:ind w:left="0"/>
              <w:jc w:val="both"/>
              <w:rPr>
                <w:rFonts w:eastAsiaTheme="minorHAnsi"/>
                <w:lang w:eastAsia="en-US"/>
              </w:rPr>
            </w:pPr>
            <w:r w:rsidRPr="001A64CE">
              <w:rPr>
                <w:rFonts w:eastAsiaTheme="minorHAnsi"/>
                <w:lang w:eastAsia="en-US"/>
              </w:rPr>
              <w:t>Финансови загуби за бизнес опрераторите с храни и земеделските стопани във връзка с наложени ограничения и унищожаване на животни с цел ограничаване и ликвидиране на епизотии, рестрикции на вноса, износа и свободната търговия с храни.</w:t>
            </w:r>
          </w:p>
          <w:p w:rsidR="00053DFB" w:rsidRPr="00D61B5D" w:rsidRDefault="00053DFB" w:rsidP="00053DFB">
            <w:pPr>
              <w:pStyle w:val="ListParagraph"/>
              <w:spacing w:line="276" w:lineRule="auto"/>
              <w:ind w:left="32"/>
              <w:jc w:val="both"/>
              <w:rPr>
                <w:rFonts w:eastAsiaTheme="minorHAnsi"/>
                <w:lang w:eastAsia="en-US"/>
              </w:rPr>
            </w:pPr>
            <w:r w:rsidRPr="00D61B5D">
              <w:rPr>
                <w:rFonts w:eastAsiaTheme="minorHAnsi"/>
                <w:lang w:eastAsia="en-US"/>
              </w:rPr>
              <w:t xml:space="preserve">• </w:t>
            </w:r>
            <w:r>
              <w:rPr>
                <w:rFonts w:eastAsiaTheme="minorHAnsi"/>
                <w:lang w:eastAsia="en-US"/>
              </w:rPr>
              <w:t xml:space="preserve">Висока </w:t>
            </w:r>
            <w:r w:rsidRPr="00D61B5D">
              <w:rPr>
                <w:rFonts w:eastAsiaTheme="minorHAnsi"/>
                <w:lang w:eastAsia="en-US"/>
              </w:rPr>
              <w:t>степен на въздействие върху престижа на компетентния орган:</w:t>
            </w:r>
          </w:p>
          <w:p w:rsidR="00053DFB" w:rsidRPr="00D61B5D" w:rsidRDefault="00053DFB" w:rsidP="00053DFB">
            <w:pPr>
              <w:pStyle w:val="ListParagraph"/>
              <w:spacing w:line="276" w:lineRule="auto"/>
              <w:ind w:left="32"/>
              <w:jc w:val="both"/>
              <w:rPr>
                <w:rFonts w:eastAsiaTheme="minorHAnsi"/>
                <w:lang w:eastAsia="en-US"/>
              </w:rPr>
            </w:pPr>
            <w:r w:rsidRPr="00D61B5D">
              <w:rPr>
                <w:rFonts w:eastAsiaTheme="minorHAnsi"/>
                <w:lang w:eastAsia="en-US"/>
              </w:rPr>
              <w:t xml:space="preserve">- Уронване престижа на БАБХ пред медии, правителство, браншови организации и съюзи, потребители, бизнес оператори. </w:t>
            </w:r>
          </w:p>
          <w:p w:rsidR="00053DFB" w:rsidRPr="00D61B5D" w:rsidRDefault="00053DFB" w:rsidP="00053DFB">
            <w:pPr>
              <w:pStyle w:val="ListParagraph"/>
              <w:spacing w:line="276" w:lineRule="auto"/>
              <w:ind w:left="32"/>
              <w:jc w:val="both"/>
              <w:rPr>
                <w:rFonts w:eastAsiaTheme="minorHAnsi"/>
                <w:lang w:eastAsia="en-US"/>
              </w:rPr>
            </w:pPr>
            <w:r w:rsidRPr="00D61B5D">
              <w:rPr>
                <w:rFonts w:eastAsiaTheme="minorHAnsi"/>
                <w:lang w:eastAsia="en-US"/>
              </w:rPr>
              <w:t>- Уронване имиджа на компетентния орган пред ЕК при предстоящи одити в тази област от страна на FVO.</w:t>
            </w:r>
          </w:p>
          <w:p w:rsidR="00053DFB" w:rsidRPr="003F02DC" w:rsidRDefault="00053DFB" w:rsidP="00053DFB">
            <w:pPr>
              <w:pStyle w:val="ListParagraph"/>
              <w:spacing w:line="276" w:lineRule="auto"/>
              <w:ind w:left="0"/>
              <w:jc w:val="both"/>
              <w:rPr>
                <w:rFonts w:eastAsiaTheme="minorHAnsi"/>
                <w:b/>
                <w:lang w:eastAsia="en-US"/>
              </w:rPr>
            </w:pPr>
            <w:r w:rsidRPr="00D61B5D">
              <w:rPr>
                <w:rFonts w:eastAsiaTheme="minorHAnsi"/>
                <w:lang w:eastAsia="en-US"/>
              </w:rPr>
              <w:t xml:space="preserve">• </w:t>
            </w:r>
            <w:r>
              <w:rPr>
                <w:rFonts w:eastAsiaTheme="minorHAnsi"/>
                <w:lang w:eastAsia="en-US"/>
              </w:rPr>
              <w:t>Средна</w:t>
            </w:r>
            <w:r w:rsidRPr="00D61B5D">
              <w:rPr>
                <w:rFonts w:eastAsiaTheme="minorHAnsi"/>
                <w:lang w:eastAsia="en-US"/>
              </w:rPr>
              <w:t xml:space="preserve"> степен на въздействие върху структурата, организацията и процедурите на компетентния орган.</w:t>
            </w:r>
          </w:p>
        </w:tc>
      </w:tr>
      <w:tr w:rsidR="00053DFB" w:rsidRPr="00D014B3" w:rsidTr="00B31AF0">
        <w:tc>
          <w:tcPr>
            <w:tcW w:w="9359" w:type="dxa"/>
            <w:gridSpan w:val="6"/>
          </w:tcPr>
          <w:p w:rsidR="00053DFB" w:rsidRPr="00D014B3" w:rsidRDefault="00053DFB" w:rsidP="00053DFB">
            <w:pPr>
              <w:spacing w:line="276" w:lineRule="auto"/>
              <w:rPr>
                <w:rFonts w:eastAsiaTheme="minorHAnsi"/>
                <w:b/>
                <w:color w:val="000000" w:themeColor="text1"/>
                <w:lang w:eastAsia="en-US"/>
              </w:rPr>
            </w:pPr>
            <w:r>
              <w:rPr>
                <w:rFonts w:eastAsiaTheme="minorHAnsi"/>
                <w:b/>
                <w:color w:val="000000" w:themeColor="text1"/>
                <w:lang w:eastAsia="en-US"/>
              </w:rPr>
              <w:lastRenderedPageBreak/>
              <w:t>Оценка на риска: вероятност – 2</w:t>
            </w:r>
            <w:r w:rsidRPr="00D014B3">
              <w:rPr>
                <w:rFonts w:eastAsiaTheme="minorHAnsi"/>
                <w:b/>
                <w:color w:val="000000" w:themeColor="text1"/>
                <w:lang w:eastAsia="en-US"/>
              </w:rPr>
              <w:t>; сериозност – 3</w:t>
            </w:r>
          </w:p>
        </w:tc>
        <w:tc>
          <w:tcPr>
            <w:tcW w:w="1314" w:type="dxa"/>
            <w:shd w:val="clear" w:color="auto" w:fill="FF0000"/>
            <w:vAlign w:val="center"/>
          </w:tcPr>
          <w:p w:rsidR="00053DFB" w:rsidRPr="00233321" w:rsidRDefault="00053DFB" w:rsidP="00053DFB">
            <w:pPr>
              <w:spacing w:line="276" w:lineRule="auto"/>
              <w:jc w:val="center"/>
              <w:rPr>
                <w:rFonts w:eastAsiaTheme="minorHAnsi"/>
                <w:b/>
                <w:color w:val="000000" w:themeColor="text1"/>
                <w:sz w:val="28"/>
                <w:szCs w:val="28"/>
                <w:lang w:eastAsia="en-US"/>
              </w:rPr>
            </w:pPr>
            <w:r w:rsidRPr="00233321">
              <w:rPr>
                <w:rFonts w:eastAsiaTheme="minorHAnsi"/>
                <w:b/>
                <w:color w:val="000000" w:themeColor="text1"/>
                <w:sz w:val="28"/>
                <w:szCs w:val="28"/>
                <w:lang w:eastAsia="en-US"/>
              </w:rPr>
              <w:t>6</w:t>
            </w:r>
          </w:p>
        </w:tc>
      </w:tr>
      <w:tr w:rsidR="00053DFB" w:rsidRPr="00D014B3" w:rsidTr="00B31AF0">
        <w:tc>
          <w:tcPr>
            <w:tcW w:w="10673" w:type="dxa"/>
            <w:gridSpan w:val="7"/>
            <w:shd w:val="clear" w:color="auto" w:fill="FFFFFF" w:themeFill="background1"/>
          </w:tcPr>
          <w:p w:rsidR="00053DFB" w:rsidRPr="00233321" w:rsidRDefault="00053DFB" w:rsidP="00053DFB">
            <w:pPr>
              <w:rPr>
                <w:b/>
              </w:rPr>
            </w:pPr>
            <w:r w:rsidRPr="00233321">
              <w:rPr>
                <w:b/>
              </w:rPr>
              <w:t xml:space="preserve">Избрани одитирани организации: </w:t>
            </w:r>
            <w:r w:rsidR="003D53FD">
              <w:rPr>
                <w:b/>
              </w:rPr>
              <w:t>ОДБХ – Плевен; ОДБХ - Ямбол</w:t>
            </w:r>
          </w:p>
        </w:tc>
      </w:tr>
      <w:tr w:rsidR="00053DFB" w:rsidRPr="00D014B3" w:rsidTr="00B31AF0">
        <w:tc>
          <w:tcPr>
            <w:tcW w:w="10673" w:type="dxa"/>
            <w:gridSpan w:val="7"/>
            <w:shd w:val="clear" w:color="auto" w:fill="FFFFFF" w:themeFill="background1"/>
          </w:tcPr>
          <w:p w:rsidR="00053DFB" w:rsidRPr="00233321" w:rsidRDefault="003D53FD" w:rsidP="00053DFB">
            <w:pPr>
              <w:rPr>
                <w:b/>
              </w:rPr>
            </w:pPr>
            <w:r>
              <w:rPr>
                <w:b/>
              </w:rPr>
              <w:t>Обосновка:</w:t>
            </w:r>
            <w:r>
              <w:t xml:space="preserve"> </w:t>
            </w:r>
            <w:r w:rsidRPr="003D53FD">
              <w:rPr>
                <w:b/>
              </w:rPr>
              <w:t>Одитираните организации са избрани на база извършената оценка на риска.</w:t>
            </w:r>
          </w:p>
        </w:tc>
      </w:tr>
      <w:tr w:rsidR="00B86BBB" w:rsidRPr="00D014B3" w:rsidTr="00B86BBB">
        <w:tc>
          <w:tcPr>
            <w:tcW w:w="10673" w:type="dxa"/>
            <w:gridSpan w:val="7"/>
            <w:shd w:val="clear" w:color="auto" w:fill="FFC000"/>
          </w:tcPr>
          <w:p w:rsidR="00B86BBB" w:rsidRPr="00B86BBB" w:rsidRDefault="00B86BBB" w:rsidP="00053DFB">
            <w:pPr>
              <w:rPr>
                <w:b/>
                <w:sz w:val="32"/>
                <w:szCs w:val="32"/>
              </w:rPr>
            </w:pPr>
            <w:r>
              <w:rPr>
                <w:b/>
                <w:sz w:val="32"/>
                <w:szCs w:val="32"/>
              </w:rPr>
              <w:t>Защитни мерки срещу вредители по растенията</w:t>
            </w:r>
          </w:p>
        </w:tc>
      </w:tr>
      <w:tr w:rsidR="00053DFB" w:rsidRPr="00D014B3" w:rsidTr="0068556B">
        <w:tc>
          <w:tcPr>
            <w:tcW w:w="10673" w:type="dxa"/>
            <w:gridSpan w:val="7"/>
            <w:shd w:val="clear" w:color="auto" w:fill="C6D9F1" w:themeFill="text2" w:themeFillTint="33"/>
          </w:tcPr>
          <w:p w:rsidR="00053DFB" w:rsidRPr="0095590D" w:rsidRDefault="00053DFB" w:rsidP="00B30697">
            <w:pPr>
              <w:jc w:val="both"/>
              <w:rPr>
                <w:b/>
                <w:sz w:val="28"/>
                <w:szCs w:val="28"/>
              </w:rPr>
            </w:pPr>
            <w:r w:rsidRPr="0068556B">
              <w:rPr>
                <w:b/>
                <w:sz w:val="28"/>
                <w:szCs w:val="28"/>
              </w:rPr>
              <w:t>1</w:t>
            </w:r>
            <w:r>
              <w:rPr>
                <w:b/>
                <w:sz w:val="28"/>
                <w:szCs w:val="28"/>
              </w:rPr>
              <w:t>9</w:t>
            </w:r>
            <w:r w:rsidRPr="0068556B">
              <w:rPr>
                <w:b/>
                <w:sz w:val="28"/>
                <w:szCs w:val="28"/>
              </w:rPr>
              <w:t xml:space="preserve">. </w:t>
            </w:r>
            <w:r w:rsidR="00B30697">
              <w:rPr>
                <w:b/>
                <w:sz w:val="28"/>
                <w:szCs w:val="28"/>
              </w:rPr>
              <w:t>Оценка на системата на о</w:t>
            </w:r>
            <w:r w:rsidR="00B86BBB">
              <w:rPr>
                <w:b/>
                <w:sz w:val="28"/>
                <w:szCs w:val="28"/>
              </w:rPr>
              <w:t>фициален контрол по отношение на прилаганите защитни мерки срещу вредители по ра</w:t>
            </w:r>
            <w:r w:rsidR="00882721">
              <w:rPr>
                <w:b/>
                <w:sz w:val="28"/>
                <w:szCs w:val="28"/>
              </w:rPr>
              <w:t>с</w:t>
            </w:r>
            <w:r w:rsidR="00B86BBB">
              <w:rPr>
                <w:b/>
                <w:sz w:val="28"/>
                <w:szCs w:val="28"/>
              </w:rPr>
              <w:t>тенията.</w:t>
            </w:r>
          </w:p>
        </w:tc>
      </w:tr>
      <w:tr w:rsidR="00053DFB" w:rsidRPr="00D014B3" w:rsidTr="00B31AF0">
        <w:tc>
          <w:tcPr>
            <w:tcW w:w="10673" w:type="dxa"/>
            <w:gridSpan w:val="7"/>
            <w:shd w:val="clear" w:color="auto" w:fill="FFFFFF" w:themeFill="background1"/>
          </w:tcPr>
          <w:p w:rsidR="00053DFB" w:rsidRDefault="00053DFB" w:rsidP="00053DFB">
            <w:pPr>
              <w:jc w:val="both"/>
              <w:rPr>
                <w:b/>
                <w:bCs/>
                <w:lang w:eastAsia="en-US"/>
              </w:rPr>
            </w:pPr>
            <w:r>
              <w:rPr>
                <w:b/>
                <w:bCs/>
              </w:rPr>
              <w:t>1. Информация за риска. Източници на информацията за риска.</w:t>
            </w:r>
          </w:p>
          <w:p w:rsidR="00053DFB" w:rsidRDefault="00053DFB" w:rsidP="00053DFB">
            <w:pPr>
              <w:jc w:val="both"/>
            </w:pPr>
            <w:r>
              <w:t>За източник на информация, относно съществуващия риск в съотве</w:t>
            </w:r>
            <w:r w:rsidR="00B659C0">
              <w:t>т</w:t>
            </w:r>
            <w:r>
              <w:t>ната област на дейност са използвани одитни доклади от извършените до момента одити на DG SANTE; доклади от проверки на ефективността на контрола; информация за постъпилите жалби и сигнали; доклади по изпълнението на МНПК; доклади по отношение на различните видове вредители; мониторингови програми за наблюдение на вредители по групи култури; нотификации по системата EUROPHIT; кризисни ситуации и др.</w:t>
            </w:r>
          </w:p>
          <w:p w:rsidR="00053DFB" w:rsidRDefault="00053DFB" w:rsidP="00053DFB">
            <w:pPr>
              <w:jc w:val="both"/>
              <w:rPr>
                <w:color w:val="000000"/>
              </w:rPr>
            </w:pPr>
            <w:r>
              <w:rPr>
                <w:color w:val="000000"/>
              </w:rPr>
              <w:t xml:space="preserve">През изминалия тригодишен период в резултат от официалния контрол са установени огнища от карантинни вредители в територията на няколко ОДБХ. Установено  е наличие на </w:t>
            </w:r>
            <w:r>
              <w:rPr>
                <w:rStyle w:val="Emphasis"/>
                <w:i w:val="0"/>
                <w:iCs w:val="0"/>
                <w:color w:val="000000"/>
              </w:rPr>
              <w:t>вирус</w:t>
            </w:r>
            <w:r>
              <w:rPr>
                <w:i/>
                <w:iCs/>
                <w:color w:val="000000"/>
              </w:rPr>
              <w:t xml:space="preserve"> </w:t>
            </w:r>
            <w:r>
              <w:rPr>
                <w:color w:val="000000"/>
              </w:rPr>
              <w:t xml:space="preserve">на кафявото набраздяване по плодовете на </w:t>
            </w:r>
            <w:r>
              <w:rPr>
                <w:rStyle w:val="Emphasis"/>
                <w:i w:val="0"/>
                <w:iCs w:val="0"/>
                <w:color w:val="000000"/>
              </w:rPr>
              <w:t>доматите</w:t>
            </w:r>
            <w:r>
              <w:rPr>
                <w:color w:val="000000"/>
              </w:rPr>
              <w:t xml:space="preserve"> (</w:t>
            </w:r>
            <w:r>
              <w:rPr>
                <w:i/>
                <w:iCs/>
                <w:color w:val="000000"/>
              </w:rPr>
              <w:t xml:space="preserve">Tomato brown rugose fruit </w:t>
            </w:r>
            <w:r>
              <w:rPr>
                <w:rStyle w:val="Emphasis"/>
                <w:i w:val="0"/>
                <w:iCs w:val="0"/>
                <w:color w:val="000000"/>
              </w:rPr>
              <w:t>virus</w:t>
            </w:r>
            <w:r>
              <w:rPr>
                <w:color w:val="000000"/>
              </w:rPr>
              <w:t>, ToBRFV)</w:t>
            </w:r>
            <w:r w:rsidR="00B659C0">
              <w:rPr>
                <w:color w:val="000000"/>
              </w:rPr>
              <w:t xml:space="preserve"> </w:t>
            </w:r>
            <w:r>
              <w:rPr>
                <w:color w:val="000000"/>
              </w:rPr>
              <w:t xml:space="preserve">– ОДБХ Враца, Пазарджик, Благоевград, Рак по картофите </w:t>
            </w:r>
            <w:r>
              <w:rPr>
                <w:i/>
                <w:iCs/>
                <w:color w:val="000000"/>
              </w:rPr>
              <w:t>Sinchitrium endobioticum</w:t>
            </w:r>
            <w:r>
              <w:rPr>
                <w:color w:val="000000"/>
              </w:rPr>
              <w:t xml:space="preserve"> – ОДБХ Смолян, каламитет от Ливадна пеперуда в цялата страна, но най вече в североизточна България, </w:t>
            </w:r>
            <w:r>
              <w:rPr>
                <w:i/>
                <w:iCs/>
                <w:color w:val="000000"/>
              </w:rPr>
              <w:t>Talmatotibia leukotreta</w:t>
            </w:r>
            <w:r>
              <w:rPr>
                <w:color w:val="000000"/>
              </w:rPr>
              <w:t xml:space="preserve"> в ОДБХ Бургас при внос.</w:t>
            </w:r>
          </w:p>
          <w:p w:rsidR="00053DFB" w:rsidRDefault="00053DFB" w:rsidP="00053DFB">
            <w:pPr>
              <w:jc w:val="both"/>
            </w:pPr>
            <w:r>
              <w:t xml:space="preserve">Основен приоритет в областта на фитосанитарния контрол във връзка с прилагането на общностното законодателство е бил контролът при производството на растения и растителни продукти чрез ежегодно актуализиране и провеждане на различни мониторингови програми по култури и вредители изцяло съобразени с решенията на комитета по растително здраве към ЕК. Цели се: да се осигури свободно движение на територията на ЕС на регулираните в законодателството растения и растителни продукти, чрез системата за проследимост по регистрационен номер в официалния фитосанитарен регистър на професионалните оператори и издаването на фитосанитарни растителни паспорти и фитосанитарни сертификати. </w:t>
            </w:r>
          </w:p>
          <w:p w:rsidR="00053DFB" w:rsidRDefault="00053DFB" w:rsidP="00053DFB">
            <w:pPr>
              <w:jc w:val="both"/>
            </w:pPr>
            <w:r>
              <w:t>Като цяло напредъка при постигането на стратегическите и специфичните цели в контролна система „Растително здраве” се оценява като положителен, въпреки недостига на административен, технически и финансов ресурс.</w:t>
            </w:r>
          </w:p>
          <w:p w:rsidR="00053DFB" w:rsidRDefault="00053DFB" w:rsidP="00053DFB">
            <w:pPr>
              <w:jc w:val="both"/>
            </w:pPr>
            <w:r>
              <w:t>Анализът по изпълнението на заложените показатели е показал, че е:</w:t>
            </w:r>
          </w:p>
          <w:p w:rsidR="00053DFB" w:rsidRDefault="00053DFB" w:rsidP="00053DFB">
            <w:pPr>
              <w:pStyle w:val="ListParagraph"/>
              <w:numPr>
                <w:ilvl w:val="0"/>
                <w:numId w:val="50"/>
              </w:numPr>
              <w:jc w:val="both"/>
            </w:pPr>
            <w:r>
              <w:t xml:space="preserve">Достигнат </w:t>
            </w:r>
            <w:r w:rsidR="00B659C0">
              <w:t xml:space="preserve">е </w:t>
            </w:r>
            <w:r>
              <w:t>планирания брой проби по мониторингови програми, независимо от липсата на финансов и административен ресурс</w:t>
            </w:r>
            <w:r w:rsidR="00B659C0">
              <w:t>;</w:t>
            </w:r>
            <w:r>
              <w:t xml:space="preserve"> </w:t>
            </w:r>
          </w:p>
          <w:p w:rsidR="00053DFB" w:rsidRDefault="00053DFB" w:rsidP="00053DFB">
            <w:pPr>
              <w:pStyle w:val="ListParagraph"/>
              <w:numPr>
                <w:ilvl w:val="0"/>
                <w:numId w:val="51"/>
              </w:numPr>
              <w:jc w:val="both"/>
            </w:pPr>
            <w:r>
              <w:t>Налице е финансова рестрикция;</w:t>
            </w:r>
          </w:p>
          <w:p w:rsidR="00053DFB" w:rsidRDefault="00053DFB" w:rsidP="00053DFB">
            <w:pPr>
              <w:pStyle w:val="ListParagraph"/>
              <w:numPr>
                <w:ilvl w:val="0"/>
                <w:numId w:val="52"/>
              </w:numPr>
              <w:jc w:val="both"/>
            </w:pPr>
            <w:r>
              <w:t xml:space="preserve">Намален е броя на персонала, което ще доведе до отпадане на дейности, свързани с контрола.  </w:t>
            </w:r>
          </w:p>
          <w:p w:rsidR="00053DFB" w:rsidRPr="00C06DF6" w:rsidRDefault="00053DFB" w:rsidP="00053DFB">
            <w:pPr>
              <w:pStyle w:val="ListParagraph"/>
              <w:numPr>
                <w:ilvl w:val="0"/>
                <w:numId w:val="53"/>
              </w:numPr>
              <w:jc w:val="both"/>
              <w:rPr>
                <w:color w:val="000000"/>
              </w:rPr>
            </w:pPr>
            <w:r>
              <w:t xml:space="preserve">По отношение на лабораториите е налице намаление на броя и персонала; липса на средства за поддръжка на наличното оборудване и закупуване на ново; липса на </w:t>
            </w:r>
            <w:r w:rsidRPr="00C06DF6">
              <w:rPr>
                <w:color w:val="000000"/>
              </w:rPr>
              <w:t>средства за закупуване на консумативи, китове и реагенти. Централна лаборатория по карантина на растенията е в процедура по преакредитация.</w:t>
            </w:r>
          </w:p>
          <w:p w:rsidR="00053DFB" w:rsidRDefault="00053DFB" w:rsidP="00053DFB">
            <w:pPr>
              <w:jc w:val="both"/>
            </w:pPr>
            <w:r>
              <w:t xml:space="preserve">В изготвяните Годишни доклади, в анализа на резултатите от официалния контрол e посочено, че не се открояват груби нарушения и несъответствия, но докладът показва, че при липсата на системен контрол по прилагане на процедурите, недостатъчно обучение на персонала и възлагането на допълнителни, неприсъщи за дейността задачи /свързани с проверки с ДФЗ/, води до допускане на пропуски при провеждане на контрола. </w:t>
            </w:r>
          </w:p>
          <w:p w:rsidR="00053DFB" w:rsidRDefault="00053DFB" w:rsidP="00053DFB">
            <w:pPr>
              <w:jc w:val="both"/>
            </w:pPr>
            <w:r>
              <w:t xml:space="preserve">В Тригодишната програма за периода 2021 г. – 2023 г. оценката на риска в тази област е била определена със степен 6 (висок риск), но е проведен само един одит на официалния контрол поради трудности </w:t>
            </w:r>
            <w:r w:rsidR="002003A5">
              <w:t xml:space="preserve">свързани с привличане </w:t>
            </w:r>
            <w:r>
              <w:t xml:space="preserve">на квалифицирани одитори в тази област. Проведеният одит е с цел: „Оценка на системата на официалния контрол в областта на здравето на растенията с насоченост към извършване на наблюдение на растенията и растителните продукти за карантинни вредители по мониторингови програми за наблюдение“. </w:t>
            </w:r>
          </w:p>
          <w:p w:rsidR="00053DFB" w:rsidRPr="00C06DF6" w:rsidRDefault="00053DFB" w:rsidP="00053DFB">
            <w:pPr>
              <w:pStyle w:val="ListParagraph"/>
              <w:numPr>
                <w:ilvl w:val="0"/>
                <w:numId w:val="47"/>
              </w:numPr>
              <w:ind w:left="300" w:hanging="270"/>
              <w:jc w:val="both"/>
              <w:rPr>
                <w:b/>
                <w:bCs/>
              </w:rPr>
            </w:pPr>
            <w:r w:rsidRPr="00C06DF6">
              <w:rPr>
                <w:b/>
                <w:bCs/>
              </w:rPr>
              <w:t xml:space="preserve"> Вероятност на риска. Фактори свързани с вероятност на риска.</w:t>
            </w:r>
          </w:p>
          <w:p w:rsidR="00053DFB" w:rsidRDefault="00053DFB" w:rsidP="00053DFB">
            <w:pPr>
              <w:jc w:val="both"/>
            </w:pPr>
            <w:r>
              <w:lastRenderedPageBreak/>
              <w:t>Основните причини да се счита, че е висока степента на вероятност несъответствията да бъдат допуснати отново от регионалните структури са следните:</w:t>
            </w:r>
          </w:p>
          <w:p w:rsidR="00053DFB" w:rsidRDefault="00053DFB" w:rsidP="00053DFB">
            <w:pPr>
              <w:pStyle w:val="ListParagraph"/>
              <w:numPr>
                <w:ilvl w:val="0"/>
                <w:numId w:val="54"/>
              </w:numPr>
              <w:jc w:val="both"/>
            </w:pPr>
            <w:r>
              <w:t>Промяна в структурата, организацията и  ръководството на компетентния орган и/или одитираната организация (чести смени в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с влизането в сила на нов Устроиствен правилник);</w:t>
            </w:r>
          </w:p>
          <w:p w:rsidR="00053DFB" w:rsidRDefault="00053DFB" w:rsidP="00053DFB">
            <w:pPr>
              <w:pStyle w:val="ListParagraph"/>
              <w:numPr>
                <w:ilvl w:val="0"/>
                <w:numId w:val="55"/>
              </w:numPr>
              <w:jc w:val="both"/>
            </w:pPr>
            <w:r>
              <w:t>Липса на мотивация на служителите (ниско възнаграждение на труда; липса на достатъчно оборудване; ангажираност с голям брой дейности);</w:t>
            </w:r>
          </w:p>
          <w:p w:rsidR="00053DFB" w:rsidRDefault="00053DFB" w:rsidP="00053DFB">
            <w:pPr>
              <w:pStyle w:val="ListParagraph"/>
              <w:numPr>
                <w:ilvl w:val="0"/>
                <w:numId w:val="56"/>
              </w:numPr>
              <w:jc w:val="both"/>
            </w:pPr>
            <w:r>
              <w:t>Промени в законодателството, инструкции и процедури (новости и неприлагане на законодателство в тази област на дейност, нови или променени указания, процедури и инструкции от ЦУ на БАБХ; липса на обучение);</w:t>
            </w:r>
          </w:p>
          <w:p w:rsidR="00053DFB" w:rsidRPr="00C06DF6" w:rsidRDefault="00053DFB" w:rsidP="00053DFB">
            <w:pPr>
              <w:pStyle w:val="ListParagraph"/>
              <w:numPr>
                <w:ilvl w:val="0"/>
                <w:numId w:val="57"/>
              </w:numPr>
              <w:jc w:val="both"/>
              <w:rPr>
                <w:color w:val="000000"/>
              </w:rPr>
            </w:pPr>
            <w:r w:rsidRPr="00C06DF6">
              <w:rPr>
                <w:color w:val="000000"/>
              </w:rPr>
              <w:t>Възникнали кризи от всякакво естество, включително водещи до затруднения в осъществяване на официалния контрол (военните действия между Русия и Украйна и последствията от тях върху дейността на компетентния орган; пренасочване на служители осъществяващи официален контрол към други звена на агенцията);</w:t>
            </w:r>
          </w:p>
          <w:p w:rsidR="00053DFB" w:rsidRDefault="00053DFB" w:rsidP="00053DFB">
            <w:pPr>
              <w:pStyle w:val="ListParagraph"/>
              <w:numPr>
                <w:ilvl w:val="0"/>
                <w:numId w:val="58"/>
              </w:numPr>
              <w:jc w:val="both"/>
            </w:pPr>
            <w:r w:rsidRPr="00C06DF6">
              <w:rPr>
                <w:color w:val="000000"/>
              </w:rPr>
              <w:t xml:space="preserve">Национални цели, приоритети и политики и настъпили промени в тях </w:t>
            </w:r>
            <w:r>
              <w:t>(динамичната политическа обстановка в национален и европейски план и отражението и върху дейността на компетентния орган);</w:t>
            </w:r>
          </w:p>
          <w:p w:rsidR="00053DFB" w:rsidRDefault="00053DFB" w:rsidP="00053DFB">
            <w:pPr>
              <w:pStyle w:val="ListParagraph"/>
              <w:numPr>
                <w:ilvl w:val="0"/>
                <w:numId w:val="59"/>
              </w:numPr>
              <w:jc w:val="both"/>
            </w:pPr>
            <w:r>
              <w:t>Брой и вид на дейностите на бизнес оператора (голям брой обекти и голямо разнообразие от отглеждани култури и съответно вредители по различните култури).</w:t>
            </w:r>
          </w:p>
          <w:p w:rsidR="00053DFB" w:rsidRDefault="00053DFB" w:rsidP="00053DFB">
            <w:pPr>
              <w:jc w:val="both"/>
              <w:rPr>
                <w:b/>
                <w:bCs/>
              </w:rPr>
            </w:pPr>
            <w:r>
              <w:rPr>
                <w:b/>
                <w:bCs/>
              </w:rPr>
              <w:t>3. Въздействие на риска:</w:t>
            </w:r>
          </w:p>
          <w:p w:rsidR="00053DFB" w:rsidRDefault="00053DFB" w:rsidP="00053DFB">
            <w:pPr>
              <w:jc w:val="both"/>
            </w:pPr>
            <w:r w:rsidRPr="0095590D">
              <w:t xml:space="preserve">• </w:t>
            </w:r>
            <w:r>
              <w:t>Висока степен на въздействие върху растителното здраве.</w:t>
            </w:r>
          </w:p>
          <w:p w:rsidR="00053DFB" w:rsidRDefault="00053DFB" w:rsidP="00053DFB">
            <w:pPr>
              <w:jc w:val="both"/>
            </w:pPr>
            <w:r>
              <w:t>Невъзможност да се проследи разпространението на някои неприятели и да се допусне предлагане на пазара на заразени продукти, особено посадъчен материал;</w:t>
            </w:r>
          </w:p>
          <w:p w:rsidR="00053DFB" w:rsidRDefault="00053DFB" w:rsidP="00053DFB">
            <w:pPr>
              <w:jc w:val="both"/>
            </w:pPr>
            <w:r>
              <w:t xml:space="preserve">Създаване на големи насаждения или площи със заразен материал и разширяване на ареала на зараза. </w:t>
            </w:r>
          </w:p>
          <w:p w:rsidR="00053DFB" w:rsidRDefault="00053DFB" w:rsidP="00053DFB">
            <w:pPr>
              <w:jc w:val="both"/>
            </w:pPr>
            <w:r w:rsidRPr="0095590D">
              <w:t xml:space="preserve">• </w:t>
            </w:r>
            <w:r>
              <w:t>Висока степен на икономическо въздействие.</w:t>
            </w:r>
          </w:p>
          <w:p w:rsidR="00053DFB" w:rsidRDefault="00053DFB" w:rsidP="00053DFB">
            <w:pPr>
              <w:jc w:val="both"/>
            </w:pPr>
            <w:r>
              <w:t>Финансови загуби за производителите от унищожаване на продукцията;</w:t>
            </w:r>
          </w:p>
          <w:p w:rsidR="00053DFB" w:rsidRDefault="00053DFB" w:rsidP="00053DFB">
            <w:pPr>
              <w:jc w:val="both"/>
            </w:pPr>
            <w:r>
              <w:t>Поставяне големи площи под карантина и забрана за отглеждане на основни култури за района – възникване на социален проблем във връзка със заетостта на местното население;</w:t>
            </w:r>
          </w:p>
          <w:p w:rsidR="00053DFB" w:rsidRDefault="00053DFB" w:rsidP="00053DFB">
            <w:pPr>
              <w:jc w:val="both"/>
            </w:pPr>
            <w:r>
              <w:t>Финансови загуби за страната изразяващи се в изплащане на компенсации на стопаните;</w:t>
            </w:r>
          </w:p>
          <w:p w:rsidR="00053DFB" w:rsidRDefault="00053DFB" w:rsidP="00053DFB">
            <w:pPr>
              <w:jc w:val="both"/>
            </w:pPr>
            <w:r>
              <w:t>Финансови загуби за производителите във връзка с наложени ограничения за търговия;</w:t>
            </w:r>
          </w:p>
          <w:p w:rsidR="00053DFB" w:rsidRDefault="00053DFB" w:rsidP="00053DFB">
            <w:pPr>
              <w:jc w:val="both"/>
            </w:pPr>
            <w:r>
              <w:t>Спиране на субсидиите на стопаните.</w:t>
            </w:r>
          </w:p>
          <w:p w:rsidR="00053DFB" w:rsidRDefault="00053DFB" w:rsidP="00053DFB">
            <w:pPr>
              <w:jc w:val="both"/>
            </w:pPr>
            <w:r w:rsidRPr="0095590D">
              <w:t xml:space="preserve">• </w:t>
            </w:r>
            <w:r>
              <w:t>Висока степен на въздействие върху престижа на компетентния орган:</w:t>
            </w:r>
          </w:p>
          <w:p w:rsidR="00053DFB" w:rsidRDefault="00053DFB" w:rsidP="00053DFB">
            <w:pPr>
              <w:jc w:val="both"/>
            </w:pPr>
            <w:r>
              <w:t>Уронване престижа на БАБХ на всички обществени нива, широк медиен отзвук и загуба на доверието в Компетентния орган.</w:t>
            </w:r>
          </w:p>
          <w:p w:rsidR="00053DFB" w:rsidRDefault="00053DFB" w:rsidP="00053DFB">
            <w:pPr>
              <w:jc w:val="both"/>
            </w:pPr>
            <w: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053DFB" w:rsidRPr="0068556B" w:rsidRDefault="00053DFB" w:rsidP="00053DFB">
            <w:pPr>
              <w:jc w:val="both"/>
            </w:pPr>
            <w:r w:rsidRPr="0095590D">
              <w:t xml:space="preserve">• </w:t>
            </w:r>
            <w:r>
              <w:t>Ниска степен на въздействие върху структурата, организацията и процедурите на компетентния орган.</w:t>
            </w:r>
          </w:p>
        </w:tc>
      </w:tr>
      <w:tr w:rsidR="00053DFB" w:rsidRPr="00D014B3" w:rsidTr="00ED3884">
        <w:tc>
          <w:tcPr>
            <w:tcW w:w="9359" w:type="dxa"/>
            <w:gridSpan w:val="6"/>
            <w:tcBorders>
              <w:right w:val="single" w:sz="4" w:space="0" w:color="auto"/>
            </w:tcBorders>
          </w:tcPr>
          <w:p w:rsidR="00053DFB" w:rsidRPr="006D53A2" w:rsidRDefault="00053DFB" w:rsidP="00053DFB">
            <w:pPr>
              <w:rPr>
                <w:rFonts w:eastAsiaTheme="minorHAnsi"/>
                <w:b/>
                <w:sz w:val="28"/>
                <w:szCs w:val="28"/>
                <w:lang w:eastAsia="en-US"/>
              </w:rPr>
            </w:pPr>
            <w:r w:rsidRPr="006D53A2">
              <w:rPr>
                <w:rFonts w:eastAsiaTheme="minorHAnsi"/>
                <w:b/>
                <w:lang w:eastAsia="en-US"/>
              </w:rPr>
              <w:lastRenderedPageBreak/>
              <w:t>Оценка на риска: вероятност – 2; сериозност – 3</w:t>
            </w:r>
          </w:p>
        </w:tc>
        <w:tc>
          <w:tcPr>
            <w:tcW w:w="1314" w:type="dxa"/>
            <w:tcBorders>
              <w:left w:val="single" w:sz="4" w:space="0" w:color="auto"/>
            </w:tcBorders>
            <w:shd w:val="clear" w:color="auto" w:fill="FF0000"/>
          </w:tcPr>
          <w:p w:rsidR="00053DFB" w:rsidRPr="006D53A2" w:rsidRDefault="00053DFB" w:rsidP="00053DFB">
            <w:pPr>
              <w:jc w:val="center"/>
              <w:rPr>
                <w:rFonts w:eastAsiaTheme="minorHAnsi"/>
                <w:b/>
                <w:sz w:val="28"/>
                <w:szCs w:val="28"/>
                <w:lang w:eastAsia="en-US"/>
              </w:rPr>
            </w:pPr>
            <w:r>
              <w:rPr>
                <w:rFonts w:eastAsiaTheme="minorHAnsi"/>
                <w:b/>
                <w:sz w:val="28"/>
                <w:szCs w:val="28"/>
                <w:lang w:eastAsia="en-US"/>
              </w:rPr>
              <w:t>6</w:t>
            </w:r>
          </w:p>
        </w:tc>
      </w:tr>
      <w:tr w:rsidR="00053DFB" w:rsidRPr="00D014B3" w:rsidTr="00D219EB">
        <w:tc>
          <w:tcPr>
            <w:tcW w:w="10673" w:type="dxa"/>
            <w:gridSpan w:val="7"/>
          </w:tcPr>
          <w:p w:rsidR="00053DFB" w:rsidRPr="006D53A2" w:rsidRDefault="00053DFB" w:rsidP="00053DFB">
            <w:pPr>
              <w:jc w:val="both"/>
              <w:rPr>
                <w:rFonts w:eastAsiaTheme="minorHAnsi"/>
                <w:b/>
                <w:sz w:val="28"/>
                <w:szCs w:val="28"/>
                <w:lang w:eastAsia="en-US"/>
              </w:rPr>
            </w:pPr>
            <w:r w:rsidRPr="006D53A2">
              <w:rPr>
                <w:rFonts w:eastAsiaTheme="minorHAnsi"/>
                <w:b/>
                <w:lang w:eastAsia="en-US"/>
              </w:rPr>
              <w:t xml:space="preserve">Избрани одитирани организации: </w:t>
            </w:r>
            <w:r w:rsidR="00F064A7">
              <w:rPr>
                <w:rFonts w:eastAsiaTheme="minorHAnsi"/>
                <w:b/>
                <w:lang w:eastAsia="en-US"/>
              </w:rPr>
              <w:t>ОДБХ – Перник; ОДБХ – Пазарджик; ОДБХ - Враца</w:t>
            </w:r>
          </w:p>
        </w:tc>
      </w:tr>
      <w:tr w:rsidR="00053DFB" w:rsidRPr="00D014B3" w:rsidTr="00D219EB">
        <w:tc>
          <w:tcPr>
            <w:tcW w:w="10673" w:type="dxa"/>
            <w:gridSpan w:val="7"/>
          </w:tcPr>
          <w:p w:rsidR="00053DFB" w:rsidRPr="006D53A2" w:rsidRDefault="00053DFB" w:rsidP="00053DFB">
            <w:pPr>
              <w:jc w:val="both"/>
              <w:rPr>
                <w:rFonts w:eastAsiaTheme="minorHAnsi"/>
                <w:b/>
                <w:lang w:eastAsia="en-US"/>
              </w:rPr>
            </w:pPr>
            <w:r w:rsidRPr="006D53A2">
              <w:rPr>
                <w:rFonts w:eastAsiaTheme="minorHAnsi"/>
                <w:b/>
                <w:lang w:eastAsia="en-US"/>
              </w:rPr>
              <w:t>Обосновка:</w:t>
            </w:r>
            <w:r w:rsidR="003D65B4">
              <w:t xml:space="preserve"> </w:t>
            </w:r>
            <w:r w:rsidR="003D65B4" w:rsidRPr="003D65B4">
              <w:rPr>
                <w:rFonts w:eastAsiaTheme="minorHAnsi"/>
                <w:b/>
                <w:lang w:eastAsia="en-US"/>
              </w:rPr>
              <w:t>Одитираните организации са избрани на база извършената оценка на риска.</w:t>
            </w:r>
          </w:p>
        </w:tc>
      </w:tr>
      <w:tr w:rsidR="00477DD9" w:rsidRPr="00D014B3" w:rsidTr="000E26E7">
        <w:trPr>
          <w:trHeight w:val="982"/>
        </w:trPr>
        <w:tc>
          <w:tcPr>
            <w:tcW w:w="10673" w:type="dxa"/>
            <w:gridSpan w:val="7"/>
            <w:shd w:val="clear" w:color="auto" w:fill="FFC000"/>
            <w:vAlign w:val="center"/>
          </w:tcPr>
          <w:p w:rsidR="00477DD9" w:rsidRPr="00477DD9" w:rsidRDefault="00477DD9" w:rsidP="000E26E7">
            <w:pPr>
              <w:rPr>
                <w:rFonts w:eastAsiaTheme="minorHAnsi"/>
                <w:b/>
                <w:sz w:val="32"/>
                <w:szCs w:val="32"/>
                <w:lang w:eastAsia="en-US"/>
              </w:rPr>
            </w:pPr>
            <w:r>
              <w:rPr>
                <w:rFonts w:eastAsiaTheme="minorHAnsi"/>
                <w:b/>
                <w:sz w:val="32"/>
                <w:szCs w:val="32"/>
                <w:lang w:eastAsia="en-US"/>
              </w:rPr>
              <w:t xml:space="preserve">Пускане на пазара и използване на продукти за растителна защита и устойчива употреба на пестициди. </w:t>
            </w:r>
          </w:p>
        </w:tc>
      </w:tr>
      <w:tr w:rsidR="00053DFB" w:rsidRPr="00D014B3" w:rsidTr="00911B19">
        <w:tc>
          <w:tcPr>
            <w:tcW w:w="10673" w:type="dxa"/>
            <w:gridSpan w:val="7"/>
            <w:shd w:val="clear" w:color="auto" w:fill="C6D9F1" w:themeFill="text2" w:themeFillTint="33"/>
          </w:tcPr>
          <w:p w:rsidR="00053DFB" w:rsidRPr="0095590D" w:rsidRDefault="00053DFB" w:rsidP="000E26E7">
            <w:pPr>
              <w:jc w:val="both"/>
              <w:rPr>
                <w:b/>
                <w:sz w:val="28"/>
                <w:szCs w:val="28"/>
              </w:rPr>
            </w:pPr>
            <w:r w:rsidRPr="00911B19">
              <w:rPr>
                <w:b/>
                <w:sz w:val="28"/>
                <w:szCs w:val="28"/>
              </w:rPr>
              <w:t>2</w:t>
            </w:r>
            <w:r>
              <w:rPr>
                <w:b/>
                <w:sz w:val="28"/>
                <w:szCs w:val="28"/>
                <w:lang w:val="en-US"/>
              </w:rPr>
              <w:t>0</w:t>
            </w:r>
            <w:r w:rsidRPr="00911B19">
              <w:rPr>
                <w:b/>
                <w:sz w:val="28"/>
                <w:szCs w:val="28"/>
              </w:rPr>
              <w:t>.</w:t>
            </w:r>
            <w:r w:rsidRPr="00293861">
              <w:rPr>
                <w:b/>
                <w:sz w:val="28"/>
                <w:szCs w:val="28"/>
              </w:rPr>
              <w:t xml:space="preserve"> </w:t>
            </w:r>
            <w:r w:rsidR="002A64BB">
              <w:rPr>
                <w:b/>
                <w:sz w:val="28"/>
                <w:szCs w:val="28"/>
              </w:rPr>
              <w:t>Оценка на системата на о</w:t>
            </w:r>
            <w:r w:rsidRPr="00293861">
              <w:rPr>
                <w:b/>
                <w:sz w:val="28"/>
                <w:szCs w:val="28"/>
              </w:rPr>
              <w:t>фициален контрол по отношение изискванията за пускането на пазара и използването на продукти за растителна защита и за устойчивата употреба на пестициди.</w:t>
            </w:r>
          </w:p>
        </w:tc>
      </w:tr>
      <w:tr w:rsidR="00053DFB" w:rsidRPr="00D014B3" w:rsidTr="00B31AF0">
        <w:tc>
          <w:tcPr>
            <w:tcW w:w="10673" w:type="dxa"/>
            <w:gridSpan w:val="7"/>
            <w:shd w:val="clear" w:color="auto" w:fill="FFFFFF" w:themeFill="background1"/>
          </w:tcPr>
          <w:p w:rsidR="00053DFB" w:rsidRPr="00EA46BB" w:rsidRDefault="00053DFB" w:rsidP="00053DFB">
            <w:pPr>
              <w:pStyle w:val="ListParagraph"/>
              <w:numPr>
                <w:ilvl w:val="0"/>
                <w:numId w:val="60"/>
              </w:numPr>
              <w:tabs>
                <w:tab w:val="left" w:pos="210"/>
              </w:tabs>
              <w:ind w:hanging="720"/>
              <w:jc w:val="both"/>
              <w:rPr>
                <w:b/>
              </w:rPr>
            </w:pPr>
            <w:r w:rsidRPr="00EA46BB">
              <w:rPr>
                <w:b/>
              </w:rPr>
              <w:t>Информация за риска. Източници на информацията за риска.</w:t>
            </w:r>
          </w:p>
          <w:p w:rsidR="00053DFB" w:rsidRDefault="00053DFB" w:rsidP="00053DFB">
            <w:pPr>
              <w:jc w:val="both"/>
            </w:pPr>
            <w:r w:rsidRPr="002E3EE7">
              <w:t>За източник на информация, относно съществуващия риск в съотве</w:t>
            </w:r>
            <w:r w:rsidR="002160FB">
              <w:t>т</w:t>
            </w:r>
            <w:r w:rsidRPr="002E3EE7">
              <w:t xml:space="preserve">ната област на дейност са използвани одитни доклади от </w:t>
            </w:r>
            <w:r w:rsidRPr="00D7253D">
              <w:t xml:space="preserve">извършените до момента одити на </w:t>
            </w:r>
            <w:r w:rsidRPr="00D7253D">
              <w:rPr>
                <w:lang w:val="en-US"/>
              </w:rPr>
              <w:t>DG SANTE</w:t>
            </w:r>
            <w:r w:rsidRPr="002E3EE7">
              <w:t xml:space="preserve">; доклади от проверки на </w:t>
            </w:r>
            <w:r w:rsidRPr="002E3EE7">
              <w:lastRenderedPageBreak/>
              <w:t>ефективността на контрола; информация за постъпилите жалби и сигнали; д</w:t>
            </w:r>
            <w:r>
              <w:t xml:space="preserve">оклади по изпълнението на МНПК, </w:t>
            </w:r>
            <w:r w:rsidRPr="002E3EE7">
              <w:t>кризисни ситуации и др</w:t>
            </w:r>
            <w:r>
              <w:t>.</w:t>
            </w:r>
          </w:p>
          <w:p w:rsidR="00053DFB" w:rsidRDefault="00053DFB" w:rsidP="00053DFB">
            <w:pPr>
              <w:spacing w:line="276" w:lineRule="auto"/>
              <w:jc w:val="both"/>
              <w:rPr>
                <w:rFonts w:eastAsiaTheme="minorHAnsi"/>
                <w:lang w:eastAsia="en-US"/>
              </w:rPr>
            </w:pPr>
            <w:r w:rsidRPr="00F90854">
              <w:rPr>
                <w:rFonts w:eastAsiaTheme="minorHAnsi"/>
                <w:lang w:eastAsia="en-US"/>
              </w:rPr>
              <w:t>През периода 2021 г. – 2023 г. не са провеждани одити в тази област.</w:t>
            </w:r>
          </w:p>
          <w:p w:rsidR="00053DFB" w:rsidRDefault="00053DFB" w:rsidP="00053DFB">
            <w:pPr>
              <w:jc w:val="both"/>
            </w:pPr>
            <w:r w:rsidRPr="00911B19">
              <w:t>В доклада</w:t>
            </w:r>
            <w:r>
              <w:t>ите по изпълнение на МНПК за предходните годни се посочват нарушения свързани с п</w:t>
            </w:r>
            <w:r w:rsidRPr="00911B19">
              <w:t xml:space="preserve">роследяване </w:t>
            </w:r>
            <w:r>
              <w:t xml:space="preserve">употребата на неразрешени ПРЗ; употреба на </w:t>
            </w:r>
            <w:r w:rsidRPr="00911B19">
              <w:t>ПРЗ с изтекъл срок на годност;</w:t>
            </w:r>
            <w:r>
              <w:t xml:space="preserve"> у</w:t>
            </w:r>
            <w:r w:rsidRPr="00911B19">
              <w:t>потреба на ПРЗ без регистрация за съответния вредител или култура;</w:t>
            </w:r>
            <w:r>
              <w:t xml:space="preserve"> н</w:t>
            </w:r>
            <w:r w:rsidRPr="00911B19">
              <w:t>еправилна употреба на ПРЗ - доза/концентрация;</w:t>
            </w:r>
            <w:r>
              <w:t xml:space="preserve"> н</w:t>
            </w:r>
            <w:r w:rsidRPr="00911B19">
              <w:t>еспазени технологични параметри при работа</w:t>
            </w:r>
            <w:r>
              <w:t xml:space="preserve"> с техника за растителна защита.</w:t>
            </w:r>
          </w:p>
          <w:p w:rsidR="00053DFB" w:rsidRPr="00C438E0" w:rsidRDefault="00053DFB" w:rsidP="00053DFB">
            <w:pPr>
              <w:jc w:val="both"/>
              <w:rPr>
                <w:rFonts w:eastAsiaTheme="minorHAnsi"/>
                <w:lang w:eastAsia="en-US"/>
              </w:rPr>
            </w:pPr>
            <w:r>
              <w:rPr>
                <w:rFonts w:eastAsiaTheme="minorHAnsi"/>
                <w:lang w:eastAsia="en-US"/>
              </w:rPr>
              <w:t>Поради ограничен</w:t>
            </w:r>
            <w:r w:rsidR="002160FB">
              <w:rPr>
                <w:rFonts w:eastAsiaTheme="minorHAnsi"/>
                <w:lang w:eastAsia="en-US"/>
              </w:rPr>
              <w:t>и</w:t>
            </w:r>
            <w:r>
              <w:rPr>
                <w:rFonts w:eastAsiaTheme="minorHAnsi"/>
                <w:lang w:eastAsia="en-US"/>
              </w:rPr>
              <w:t xml:space="preserve">я брой източници на информация за </w:t>
            </w:r>
            <w:r w:rsidRPr="006B1CC6">
              <w:rPr>
                <w:rFonts w:eastAsiaTheme="minorHAnsi"/>
                <w:lang w:eastAsia="en-US"/>
              </w:rPr>
              <w:t xml:space="preserve">риска </w:t>
            </w:r>
            <w:r>
              <w:rPr>
                <w:rFonts w:eastAsiaTheme="minorHAnsi"/>
                <w:lang w:eastAsia="en-US"/>
              </w:rPr>
              <w:t xml:space="preserve">и с </w:t>
            </w:r>
            <w:r w:rsidRPr="00002447">
              <w:rPr>
                <w:rFonts w:eastAsiaTheme="minorHAnsi"/>
                <w:lang w:eastAsia="en-US"/>
              </w:rPr>
              <w:t xml:space="preserve">цел подобряване на идентифицирането му в програмата 2024 г.- 2026 г. степента на риска е определена като </w:t>
            </w:r>
            <w:r w:rsidRPr="00232549">
              <w:rPr>
                <w:rFonts w:eastAsiaTheme="minorHAnsi"/>
                <w:lang w:eastAsia="en-US"/>
              </w:rPr>
              <w:t xml:space="preserve">средна. </w:t>
            </w:r>
          </w:p>
          <w:p w:rsidR="00053DFB" w:rsidRPr="00EA46BB" w:rsidRDefault="00053DFB" w:rsidP="00053DFB">
            <w:pPr>
              <w:pStyle w:val="ListParagraph"/>
              <w:numPr>
                <w:ilvl w:val="0"/>
                <w:numId w:val="60"/>
              </w:numPr>
              <w:tabs>
                <w:tab w:val="left" w:pos="300"/>
              </w:tabs>
              <w:ind w:hanging="690"/>
              <w:jc w:val="both"/>
              <w:rPr>
                <w:b/>
              </w:rPr>
            </w:pPr>
            <w:r w:rsidRPr="00EA46BB">
              <w:rPr>
                <w:b/>
              </w:rPr>
              <w:t>Вероятност на риска. Фактори свързани с вероятност на риска.</w:t>
            </w:r>
          </w:p>
          <w:p w:rsidR="00053DFB" w:rsidRPr="00A32262" w:rsidRDefault="00053DFB" w:rsidP="00053DFB">
            <w:pPr>
              <w:jc w:val="both"/>
              <w:rPr>
                <w:rFonts w:eastAsiaTheme="minorHAnsi"/>
                <w:color w:val="000000" w:themeColor="text1"/>
                <w:lang w:eastAsia="en-US"/>
              </w:rPr>
            </w:pPr>
            <w:r w:rsidRPr="00A32262">
              <w:rPr>
                <w:rFonts w:eastAsiaTheme="minorHAnsi"/>
                <w:color w:val="000000" w:themeColor="text1"/>
                <w:lang w:eastAsia="en-US"/>
              </w:rPr>
              <w:t xml:space="preserve">Основните причини да се счита, че е </w:t>
            </w:r>
            <w:r>
              <w:rPr>
                <w:rFonts w:eastAsiaTheme="minorHAnsi"/>
                <w:color w:val="000000" w:themeColor="text1"/>
                <w:lang w:eastAsia="en-US"/>
              </w:rPr>
              <w:t xml:space="preserve">средна </w:t>
            </w:r>
            <w:r w:rsidRPr="00A32262">
              <w:rPr>
                <w:rFonts w:eastAsiaTheme="minorHAnsi"/>
                <w:color w:val="000000" w:themeColor="text1"/>
                <w:lang w:eastAsia="en-US"/>
              </w:rPr>
              <w:t>степента на вероятност несъответствията да бъдат допуснати отново от регионалните структури са следните:</w:t>
            </w:r>
          </w:p>
          <w:p w:rsidR="00053DFB" w:rsidRDefault="00053DFB" w:rsidP="00053DFB">
            <w:pPr>
              <w:pStyle w:val="ListParagraph"/>
              <w:numPr>
                <w:ilvl w:val="0"/>
                <w:numId w:val="11"/>
              </w:numPr>
              <w:suppressAutoHyphens/>
              <w:overflowPunct w:val="0"/>
              <w:jc w:val="both"/>
              <w:rPr>
                <w:lang w:eastAsia="zh-CN"/>
              </w:rPr>
            </w:pPr>
            <w:r>
              <w:rPr>
                <w:lang w:eastAsia="zh-CN"/>
              </w:rPr>
              <w:t xml:space="preserve">Промяна в структурата, организацията и  ръководството на компетентния орган и/или одитираната организация </w:t>
            </w:r>
            <w:r w:rsidRPr="00A32262">
              <w:rPr>
                <w:lang w:eastAsia="zh-CN"/>
              </w:rPr>
              <w:t>(чести смени в състава на висшето ръководство на компетентния орган и на ръководните кадри на ниво ОДБХ</w:t>
            </w:r>
            <w:r>
              <w:rPr>
                <w:lang w:eastAsia="zh-CN"/>
              </w:rPr>
              <w:t xml:space="preserve"> през изминалия период, настъпили промени в структурата на БАБХ с влизането в сила на нов Устройствен правилник);</w:t>
            </w:r>
          </w:p>
          <w:p w:rsidR="00053DFB" w:rsidRDefault="00053DFB" w:rsidP="00053DFB">
            <w:pPr>
              <w:pStyle w:val="ListParagraph"/>
              <w:numPr>
                <w:ilvl w:val="0"/>
                <w:numId w:val="11"/>
              </w:numPr>
              <w:suppressAutoHyphens/>
              <w:overflowPunct w:val="0"/>
              <w:jc w:val="both"/>
              <w:rPr>
                <w:lang w:eastAsia="zh-CN"/>
              </w:rPr>
            </w:pPr>
            <w:r>
              <w:rPr>
                <w:lang w:eastAsia="zh-CN"/>
              </w:rPr>
              <w:t>Липса на мотивация на служителите (ниско възнаграждение на труда);</w:t>
            </w:r>
          </w:p>
          <w:p w:rsidR="00053DFB" w:rsidRDefault="00053DFB" w:rsidP="00053DFB">
            <w:pPr>
              <w:pStyle w:val="ListParagraph"/>
              <w:numPr>
                <w:ilvl w:val="0"/>
                <w:numId w:val="11"/>
              </w:numPr>
              <w:suppressAutoHyphens/>
              <w:overflowPunct w:val="0"/>
              <w:jc w:val="both"/>
              <w:rPr>
                <w:lang w:eastAsia="zh-CN"/>
              </w:rPr>
            </w:pPr>
            <w:r>
              <w:rPr>
                <w:lang w:eastAsia="zh-CN"/>
              </w:rPr>
              <w:t>Промени в законодателството, инструкции и процедури (</w:t>
            </w:r>
            <w:r w:rsidRPr="001D4494">
              <w:rPr>
                <w:lang w:eastAsia="zh-CN"/>
              </w:rPr>
              <w:t>новости и неприлагане на законодателство в тази област на дейност, нови или променени указания, процедури и инструкции от ЦУ на БАБХ</w:t>
            </w:r>
            <w:r>
              <w:rPr>
                <w:lang w:eastAsia="zh-CN"/>
              </w:rPr>
              <w:t>; липса на обучение);</w:t>
            </w:r>
          </w:p>
          <w:p w:rsidR="00053DFB" w:rsidRDefault="00053DFB" w:rsidP="00053DFB">
            <w:pPr>
              <w:pStyle w:val="ListParagraph"/>
              <w:numPr>
                <w:ilvl w:val="0"/>
                <w:numId w:val="11"/>
              </w:numPr>
              <w:suppressAutoHyphens/>
              <w:overflowPunct w:val="0"/>
              <w:jc w:val="both"/>
              <w:rPr>
                <w:lang w:eastAsia="zh-CN"/>
              </w:rPr>
            </w:pPr>
            <w:r>
              <w:rPr>
                <w:lang w:eastAsia="zh-CN"/>
              </w:rPr>
              <w:t xml:space="preserve">Възникнали кризи от всякакво естество, включително водещи до затруднения в осъществяване на официалния контрол </w:t>
            </w:r>
            <w:r w:rsidRPr="00641BD4">
              <w:rPr>
                <w:lang w:eastAsia="zh-CN"/>
              </w:rPr>
              <w:t>(военните действия между Русия и Украйна и последствията от тях върху дейността на компетентния орган</w:t>
            </w:r>
            <w:r>
              <w:rPr>
                <w:lang w:eastAsia="zh-CN"/>
              </w:rPr>
              <w:t>);</w:t>
            </w:r>
          </w:p>
          <w:p w:rsidR="00053DFB" w:rsidRDefault="00053DFB" w:rsidP="00053DFB">
            <w:pPr>
              <w:pStyle w:val="ListParagraph"/>
              <w:numPr>
                <w:ilvl w:val="0"/>
                <w:numId w:val="11"/>
              </w:numPr>
              <w:suppressAutoHyphens/>
              <w:overflowPunct w:val="0"/>
              <w:jc w:val="both"/>
              <w:rPr>
                <w:lang w:eastAsia="zh-CN"/>
              </w:rPr>
            </w:pPr>
            <w:r>
              <w:rPr>
                <w:lang w:eastAsia="zh-CN"/>
              </w:rPr>
              <w:t>Национални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053DFB" w:rsidRPr="00EA46BB" w:rsidRDefault="00053DFB" w:rsidP="00053DFB">
            <w:pPr>
              <w:pStyle w:val="ListParagraph"/>
              <w:numPr>
                <w:ilvl w:val="0"/>
                <w:numId w:val="11"/>
              </w:numPr>
              <w:suppressAutoHyphens/>
              <w:overflowPunct w:val="0"/>
              <w:jc w:val="both"/>
              <w:rPr>
                <w:b/>
              </w:rPr>
            </w:pPr>
            <w:r>
              <w:rPr>
                <w:lang w:eastAsia="zh-CN"/>
              </w:rPr>
              <w:t xml:space="preserve">Брой и вид на дейностите на бизнес операторите. </w:t>
            </w:r>
          </w:p>
          <w:p w:rsidR="00053DFB" w:rsidRPr="00EA46BB" w:rsidRDefault="00053DFB" w:rsidP="00053DFB">
            <w:pPr>
              <w:pStyle w:val="ListParagraph"/>
              <w:numPr>
                <w:ilvl w:val="0"/>
                <w:numId w:val="60"/>
              </w:numPr>
              <w:ind w:left="300" w:hanging="270"/>
              <w:jc w:val="both"/>
              <w:rPr>
                <w:b/>
              </w:rPr>
            </w:pPr>
            <w:r w:rsidRPr="00EA46BB">
              <w:rPr>
                <w:b/>
              </w:rPr>
              <w:t>Въздействие на риска.</w:t>
            </w:r>
          </w:p>
          <w:p w:rsidR="00053DFB" w:rsidRPr="00911B19" w:rsidRDefault="00053DFB" w:rsidP="00053DFB">
            <w:pPr>
              <w:jc w:val="both"/>
            </w:pPr>
            <w:r w:rsidRPr="0095590D">
              <w:t xml:space="preserve">• </w:t>
            </w:r>
            <w:r w:rsidRPr="00911B19">
              <w:t>Средна степен на въздействие върху здравето на хората:</w:t>
            </w:r>
          </w:p>
          <w:p w:rsidR="00053DFB" w:rsidRPr="00911B19" w:rsidRDefault="00053DFB" w:rsidP="00053DFB">
            <w:pPr>
              <w:jc w:val="both"/>
            </w:pPr>
            <w:r w:rsidRPr="00911B19">
              <w:t>- Неблагоприятния</w:t>
            </w:r>
            <w:r>
              <w:t>т</w:t>
            </w:r>
            <w:r w:rsidRPr="00911B19">
              <w:t xml:space="preserve"> ефект върху здравето на хората се проявява след ежедневен продължителен прием на храни, </w:t>
            </w:r>
            <w:r>
              <w:t xml:space="preserve">съдържащи остатъци от пестициди, които </w:t>
            </w:r>
            <w:r w:rsidRPr="00911B19">
              <w:t>трябва да са многократно завишени над допустимите стойности.</w:t>
            </w:r>
          </w:p>
          <w:p w:rsidR="00053DFB" w:rsidRDefault="00053DFB" w:rsidP="00053DFB">
            <w:pPr>
              <w:tabs>
                <w:tab w:val="left" w:pos="210"/>
              </w:tabs>
              <w:jc w:val="both"/>
            </w:pPr>
            <w:r w:rsidRPr="0095590D">
              <w:t xml:space="preserve">• </w:t>
            </w:r>
            <w:r>
              <w:t xml:space="preserve">Средна </w:t>
            </w:r>
            <w:r w:rsidRPr="0068556B">
              <w:t>сте</w:t>
            </w:r>
            <w:r>
              <w:t>пен на икономическо въздействие:</w:t>
            </w:r>
          </w:p>
          <w:p w:rsidR="00053DFB" w:rsidRPr="0068556B" w:rsidRDefault="00053DFB" w:rsidP="00053DFB">
            <w:pPr>
              <w:jc w:val="both"/>
            </w:pPr>
            <w:r w:rsidRPr="00911B19">
              <w:t>- Ограниченията са свързани с конкретна партида или производител.</w:t>
            </w:r>
          </w:p>
          <w:p w:rsidR="00053DFB" w:rsidRPr="0068556B" w:rsidRDefault="00053DFB" w:rsidP="00053DFB">
            <w:pPr>
              <w:tabs>
                <w:tab w:val="left" w:pos="210"/>
              </w:tabs>
              <w:jc w:val="both"/>
            </w:pPr>
            <w:r w:rsidRPr="0095590D">
              <w:t xml:space="preserve">• </w:t>
            </w:r>
            <w:r w:rsidRPr="0068556B">
              <w:t>Висока степен на въздействие върху престижа на компетентния орган:</w:t>
            </w:r>
          </w:p>
          <w:p w:rsidR="00053DFB" w:rsidRDefault="00053DFB" w:rsidP="00053DFB">
            <w:pPr>
              <w:jc w:val="both"/>
            </w:pPr>
            <w:r>
              <w:t>Уронване престижа на БАБХ на всички обществени нива, широк медиен отзвук и загуба на доверието в Компетентния орган.</w:t>
            </w:r>
          </w:p>
          <w:p w:rsidR="00053DFB" w:rsidRDefault="00053DFB" w:rsidP="00053DFB">
            <w:pPr>
              <w:jc w:val="both"/>
            </w:pPr>
            <w:r>
              <w:t>Уронване на имиджа на компетентния орган пред международни организации и институции: ЕК, компетентни органи по безопасност на храните на други държави и др.</w:t>
            </w:r>
          </w:p>
          <w:p w:rsidR="00053DFB" w:rsidRPr="00300215" w:rsidRDefault="00053DFB" w:rsidP="00053DFB">
            <w:pPr>
              <w:jc w:val="both"/>
              <w:rPr>
                <w:b/>
              </w:rPr>
            </w:pPr>
            <w:r w:rsidRPr="0095590D">
              <w:t xml:space="preserve">• </w:t>
            </w:r>
            <w:r w:rsidRPr="00FF7403">
              <w:t>Ниска степен на въздействие върху структурата, организацията и процедурите на компетентния орган.</w:t>
            </w:r>
          </w:p>
        </w:tc>
      </w:tr>
      <w:tr w:rsidR="00053DFB" w:rsidRPr="006D53A2" w:rsidTr="00CD05A0">
        <w:tc>
          <w:tcPr>
            <w:tcW w:w="9359" w:type="dxa"/>
            <w:gridSpan w:val="6"/>
            <w:tcBorders>
              <w:right w:val="single" w:sz="4" w:space="0" w:color="auto"/>
            </w:tcBorders>
          </w:tcPr>
          <w:p w:rsidR="00053DFB" w:rsidRPr="00705F1E" w:rsidRDefault="00053DFB" w:rsidP="00053DFB">
            <w:pPr>
              <w:rPr>
                <w:rFonts w:eastAsiaTheme="minorHAnsi"/>
                <w:b/>
                <w:lang w:eastAsia="en-US"/>
              </w:rPr>
            </w:pPr>
            <w:r w:rsidRPr="00705F1E">
              <w:rPr>
                <w:rFonts w:eastAsiaTheme="minorHAnsi"/>
                <w:b/>
                <w:lang w:eastAsia="en-US"/>
              </w:rPr>
              <w:lastRenderedPageBreak/>
              <w:t>Оценка на риска: вероятност – 2; сериозност – 3</w:t>
            </w:r>
          </w:p>
        </w:tc>
        <w:tc>
          <w:tcPr>
            <w:tcW w:w="1314" w:type="dxa"/>
            <w:tcBorders>
              <w:left w:val="single" w:sz="4" w:space="0" w:color="auto"/>
            </w:tcBorders>
            <w:shd w:val="clear" w:color="auto" w:fill="FF0000"/>
          </w:tcPr>
          <w:p w:rsidR="00053DFB" w:rsidRPr="00705F1E" w:rsidRDefault="00053DFB" w:rsidP="00053DFB">
            <w:pPr>
              <w:jc w:val="center"/>
              <w:rPr>
                <w:rFonts w:eastAsiaTheme="minorHAnsi"/>
                <w:b/>
                <w:sz w:val="28"/>
                <w:szCs w:val="28"/>
                <w:lang w:eastAsia="en-US"/>
              </w:rPr>
            </w:pPr>
            <w:r w:rsidRPr="00705F1E">
              <w:rPr>
                <w:rFonts w:eastAsiaTheme="minorHAnsi"/>
                <w:b/>
                <w:sz w:val="28"/>
                <w:szCs w:val="28"/>
                <w:lang w:eastAsia="en-US"/>
              </w:rPr>
              <w:t>6</w:t>
            </w:r>
          </w:p>
        </w:tc>
      </w:tr>
      <w:tr w:rsidR="00053DFB" w:rsidRPr="006D53A2" w:rsidTr="00CD05A0">
        <w:tc>
          <w:tcPr>
            <w:tcW w:w="10673" w:type="dxa"/>
            <w:gridSpan w:val="7"/>
          </w:tcPr>
          <w:p w:rsidR="00053DFB" w:rsidRPr="006D53A2" w:rsidRDefault="00053DFB" w:rsidP="00053DFB">
            <w:pPr>
              <w:jc w:val="both"/>
              <w:rPr>
                <w:rFonts w:eastAsiaTheme="minorHAnsi"/>
                <w:b/>
                <w:sz w:val="28"/>
                <w:szCs w:val="28"/>
                <w:lang w:eastAsia="en-US"/>
              </w:rPr>
            </w:pPr>
            <w:r w:rsidRPr="006D53A2">
              <w:rPr>
                <w:rFonts w:eastAsiaTheme="minorHAnsi"/>
                <w:b/>
                <w:lang w:eastAsia="en-US"/>
              </w:rPr>
              <w:t xml:space="preserve">Избрани одитирани организации: </w:t>
            </w:r>
            <w:r w:rsidR="00FE220C">
              <w:rPr>
                <w:rFonts w:eastAsiaTheme="minorHAnsi"/>
                <w:b/>
                <w:lang w:eastAsia="en-US"/>
              </w:rPr>
              <w:t>ОДБХ – Пловдив; ОДБХ – Шумен; ОДБХ - Ямбол</w:t>
            </w:r>
          </w:p>
        </w:tc>
      </w:tr>
      <w:tr w:rsidR="00053DFB" w:rsidRPr="006D53A2" w:rsidTr="00CD05A0">
        <w:tc>
          <w:tcPr>
            <w:tcW w:w="10673" w:type="dxa"/>
            <w:gridSpan w:val="7"/>
          </w:tcPr>
          <w:p w:rsidR="00053DFB" w:rsidRPr="006D53A2" w:rsidRDefault="00053DFB" w:rsidP="00053DFB">
            <w:pPr>
              <w:jc w:val="both"/>
              <w:rPr>
                <w:rFonts w:eastAsiaTheme="minorHAnsi"/>
                <w:b/>
                <w:lang w:eastAsia="en-US"/>
              </w:rPr>
            </w:pPr>
            <w:r w:rsidRPr="006D53A2">
              <w:rPr>
                <w:rFonts w:eastAsiaTheme="minorHAnsi"/>
                <w:b/>
                <w:lang w:eastAsia="en-US"/>
              </w:rPr>
              <w:t>Обосновка:</w:t>
            </w:r>
            <w:r w:rsidR="00FE220C">
              <w:t xml:space="preserve"> </w:t>
            </w:r>
            <w:r w:rsidR="00FE220C" w:rsidRPr="00FE220C">
              <w:rPr>
                <w:rFonts w:eastAsiaTheme="minorHAnsi"/>
                <w:b/>
                <w:lang w:eastAsia="en-US"/>
              </w:rPr>
              <w:t>Одитираните организации са избрани на база извършената оценка на риска.</w:t>
            </w:r>
          </w:p>
        </w:tc>
      </w:tr>
      <w:tr w:rsidR="00053DFB" w:rsidRPr="00B103C4" w:rsidTr="00521E52">
        <w:trPr>
          <w:trHeight w:val="460"/>
        </w:trPr>
        <w:tc>
          <w:tcPr>
            <w:tcW w:w="10673" w:type="dxa"/>
            <w:gridSpan w:val="7"/>
            <w:shd w:val="clear" w:color="auto" w:fill="FFC000"/>
            <w:vAlign w:val="center"/>
          </w:tcPr>
          <w:p w:rsidR="00053DFB" w:rsidRPr="00521E52" w:rsidRDefault="00053DFB" w:rsidP="00521E52">
            <w:pPr>
              <w:rPr>
                <w:rFonts w:eastAsiaTheme="minorHAnsi"/>
                <w:b/>
                <w:sz w:val="32"/>
                <w:szCs w:val="32"/>
                <w:lang w:eastAsia="en-US"/>
              </w:rPr>
            </w:pPr>
            <w:r w:rsidRPr="00521E52">
              <w:rPr>
                <w:rFonts w:eastAsiaTheme="minorHAnsi"/>
                <w:b/>
                <w:sz w:val="32"/>
                <w:szCs w:val="32"/>
                <w:lang w:eastAsia="en-US"/>
              </w:rPr>
              <w:t>Здравеопазване на животните.</w:t>
            </w:r>
          </w:p>
        </w:tc>
      </w:tr>
      <w:tr w:rsidR="00053DFB" w:rsidRPr="00B103C4" w:rsidTr="00B103C4">
        <w:tc>
          <w:tcPr>
            <w:tcW w:w="10673" w:type="dxa"/>
            <w:gridSpan w:val="7"/>
            <w:shd w:val="clear" w:color="auto" w:fill="C6D9F1" w:themeFill="text2" w:themeFillTint="33"/>
          </w:tcPr>
          <w:p w:rsidR="00053DFB" w:rsidRPr="00B103C4" w:rsidRDefault="00663C48" w:rsidP="002A64BB">
            <w:pPr>
              <w:jc w:val="both"/>
              <w:rPr>
                <w:rFonts w:eastAsiaTheme="minorHAnsi"/>
                <w:b/>
                <w:sz w:val="28"/>
                <w:szCs w:val="28"/>
                <w:lang w:eastAsia="en-US"/>
              </w:rPr>
            </w:pPr>
            <w:r w:rsidRPr="00B103C4">
              <w:rPr>
                <w:rFonts w:eastAsiaTheme="minorHAnsi"/>
                <w:b/>
                <w:sz w:val="28"/>
                <w:szCs w:val="28"/>
                <w:lang w:eastAsia="en-US"/>
              </w:rPr>
              <w:t>21</w:t>
            </w:r>
            <w:r w:rsidR="00521E52">
              <w:rPr>
                <w:rFonts w:eastAsiaTheme="minorHAnsi"/>
                <w:b/>
                <w:sz w:val="28"/>
                <w:szCs w:val="28"/>
                <w:lang w:eastAsia="en-US"/>
              </w:rPr>
              <w:t>.</w:t>
            </w:r>
            <w:r w:rsidR="00053DFB" w:rsidRPr="00B103C4">
              <w:rPr>
                <w:rFonts w:eastAsiaTheme="minorHAnsi"/>
                <w:b/>
                <w:sz w:val="28"/>
                <w:szCs w:val="28"/>
                <w:lang w:eastAsia="en-US"/>
              </w:rPr>
              <w:t xml:space="preserve"> </w:t>
            </w:r>
            <w:r w:rsidR="002A64BB">
              <w:rPr>
                <w:rFonts w:eastAsiaTheme="minorHAnsi"/>
                <w:b/>
                <w:sz w:val="28"/>
                <w:szCs w:val="28"/>
                <w:lang w:eastAsia="en-US"/>
              </w:rPr>
              <w:t>Оценка на системата на о</w:t>
            </w:r>
            <w:r w:rsidR="00053DFB" w:rsidRPr="00B103C4">
              <w:rPr>
                <w:rFonts w:eastAsiaTheme="minorHAnsi"/>
                <w:b/>
                <w:sz w:val="28"/>
                <w:szCs w:val="28"/>
                <w:shd w:val="clear" w:color="auto" w:fill="C6D9F1" w:themeFill="text2" w:themeFillTint="33"/>
                <w:lang w:eastAsia="en-US"/>
              </w:rPr>
              <w:t>фициален контрол при регистрация на животновъдните обекти, идентификация на животните и въвеждане на данните в информационна система ВЕТ ИС</w:t>
            </w:r>
            <w:r w:rsidR="00521E52">
              <w:rPr>
                <w:rFonts w:eastAsiaTheme="minorHAnsi"/>
                <w:b/>
                <w:sz w:val="28"/>
                <w:szCs w:val="28"/>
                <w:shd w:val="clear" w:color="auto" w:fill="C6D9F1" w:themeFill="text2" w:themeFillTint="33"/>
                <w:lang w:eastAsia="en-US"/>
              </w:rPr>
              <w:t>.</w:t>
            </w:r>
          </w:p>
        </w:tc>
      </w:tr>
      <w:tr w:rsidR="00611B91" w:rsidRPr="006D53A2" w:rsidTr="00053DFB">
        <w:tc>
          <w:tcPr>
            <w:tcW w:w="10673" w:type="dxa"/>
            <w:gridSpan w:val="7"/>
          </w:tcPr>
          <w:p w:rsidR="00611B91" w:rsidRPr="00952B2B" w:rsidRDefault="00611B91" w:rsidP="00611B91">
            <w:pPr>
              <w:spacing w:line="276" w:lineRule="auto"/>
              <w:jc w:val="both"/>
              <w:rPr>
                <w:rFonts w:eastAsiaTheme="minorHAnsi"/>
                <w:color w:val="000000" w:themeColor="text1"/>
                <w:lang w:eastAsia="en-US"/>
              </w:rPr>
            </w:pPr>
            <w:r w:rsidRPr="00B665D7">
              <w:rPr>
                <w:b/>
              </w:rPr>
              <w:t>1. Информация за риска</w:t>
            </w:r>
            <w:r>
              <w:rPr>
                <w:b/>
                <w:lang w:val="en-US"/>
              </w:rPr>
              <w:t xml:space="preserve">. </w:t>
            </w:r>
            <w:r w:rsidRPr="00EC04C4">
              <w:rPr>
                <w:rFonts w:eastAsiaTheme="minorHAnsi"/>
                <w:b/>
                <w:lang w:eastAsia="en-US"/>
              </w:rPr>
              <w:t>Източници на информацията за риска</w:t>
            </w:r>
            <w:r>
              <w:rPr>
                <w:b/>
              </w:rPr>
              <w:t>.</w:t>
            </w:r>
            <w:r w:rsidRPr="00B665D7">
              <w:rPr>
                <w:b/>
              </w:rPr>
              <w:t xml:space="preserve"> </w:t>
            </w:r>
            <w:r>
              <w:rPr>
                <w:rFonts w:eastAsiaTheme="minorHAnsi"/>
                <w:lang w:eastAsia="en-US"/>
              </w:rPr>
              <w:t xml:space="preserve">Използваните източници на информация, относно съществуващия риск в тази област на дейност са доклади от предходни одити на официалния контрол, МНПК и годишни доклади за изпълнението му, жалби и сигнали на граждани, </w:t>
            </w:r>
            <w:r>
              <w:rPr>
                <w:rFonts w:eastAsiaTheme="minorHAnsi"/>
                <w:lang w:eastAsia="en-US"/>
              </w:rPr>
              <w:lastRenderedPageBreak/>
              <w:t xml:space="preserve">правителствени и неправителствени организации и институции и проведен одит от </w:t>
            </w:r>
            <w:r>
              <w:rPr>
                <w:rFonts w:eastAsiaTheme="minorHAnsi"/>
                <w:color w:val="000000" w:themeColor="text1"/>
                <w:lang w:eastAsia="en-US"/>
              </w:rPr>
              <w:t>FVO (</w:t>
            </w:r>
            <w:r w:rsidRPr="003F319D">
              <w:rPr>
                <w:rFonts w:eastAsiaTheme="minorHAnsi"/>
                <w:color w:val="000000" w:themeColor="text1"/>
                <w:lang w:eastAsia="en-US"/>
              </w:rPr>
              <w:t>General follow-up</w:t>
            </w:r>
            <w:r>
              <w:rPr>
                <w:rFonts w:eastAsiaTheme="minorHAnsi"/>
                <w:color w:val="000000" w:themeColor="text1"/>
                <w:lang w:eastAsia="en-US"/>
              </w:rPr>
              <w:t>).</w:t>
            </w:r>
            <w:r>
              <w:rPr>
                <w:rFonts w:eastAsiaTheme="minorHAnsi"/>
                <w:color w:val="000000" w:themeColor="text1"/>
                <w:lang w:val="en-US" w:eastAsia="en-US"/>
              </w:rPr>
              <w:t xml:space="preserve"> </w:t>
            </w:r>
            <w:r>
              <w:rPr>
                <w:rFonts w:eastAsia="Calibri"/>
              </w:rPr>
              <w:t>Въз основа на информацията от докладите от предходни одити на официалния контрол и</w:t>
            </w:r>
            <w:r w:rsidRPr="00B665D7">
              <w:rPr>
                <w:rFonts w:eastAsia="Calibri"/>
              </w:rPr>
              <w:t xml:space="preserve"> </w:t>
            </w:r>
            <w:r>
              <w:rPr>
                <w:rFonts w:eastAsia="Calibri"/>
              </w:rPr>
              <w:t xml:space="preserve">годишните доклади </w:t>
            </w:r>
            <w:r w:rsidRPr="00B665D7">
              <w:rPr>
                <w:rFonts w:eastAsia="Calibri"/>
              </w:rPr>
              <w:t>по изпълне</w:t>
            </w:r>
            <w:r>
              <w:rPr>
                <w:rFonts w:eastAsia="Calibri"/>
              </w:rPr>
              <w:t>ние на МНПК</w:t>
            </w:r>
            <w:r w:rsidRPr="00B665D7">
              <w:rPr>
                <w:rFonts w:eastAsia="Calibri"/>
                <w:bCs/>
              </w:rPr>
              <w:t>, могат да се формират следните две групи несъответствия:</w:t>
            </w:r>
          </w:p>
          <w:p w:rsidR="00611B91" w:rsidRPr="00B223BE" w:rsidRDefault="00611B91" w:rsidP="00611B91">
            <w:pPr>
              <w:spacing w:line="276" w:lineRule="auto"/>
              <w:jc w:val="both"/>
              <w:rPr>
                <w:rFonts w:eastAsia="Calibri"/>
              </w:rPr>
            </w:pPr>
            <w:r w:rsidRPr="006D42D1">
              <w:rPr>
                <w:rFonts w:eastAsiaTheme="minorHAnsi"/>
                <w:color w:val="000000" w:themeColor="text1"/>
                <w:lang w:eastAsia="en-US"/>
              </w:rPr>
              <w:t>•</w:t>
            </w:r>
            <w:r w:rsidRPr="006D42D1">
              <w:rPr>
                <w:rFonts w:eastAsiaTheme="minorHAnsi"/>
                <w:color w:val="000000" w:themeColor="text1"/>
                <w:lang w:eastAsia="en-US"/>
              </w:rPr>
              <w:tab/>
            </w:r>
            <w:r w:rsidRPr="00B665D7">
              <w:rPr>
                <w:rFonts w:eastAsia="Calibri"/>
                <w:bCs/>
              </w:rPr>
              <w:t>Не се предприемат достатъчно ефективни мерки, които да гарантират, че официалния</w:t>
            </w:r>
            <w:r>
              <w:rPr>
                <w:rFonts w:eastAsia="Calibri"/>
                <w:bCs/>
              </w:rPr>
              <w:t>т</w:t>
            </w:r>
            <w:r w:rsidRPr="00B665D7">
              <w:rPr>
                <w:rFonts w:eastAsia="Calibri"/>
                <w:bCs/>
              </w:rPr>
              <w:t xml:space="preserve"> контрол </w:t>
            </w:r>
          </w:p>
          <w:p w:rsidR="00611B91" w:rsidRPr="00B665D7" w:rsidRDefault="00611B91" w:rsidP="00611B91">
            <w:pPr>
              <w:spacing w:line="276" w:lineRule="auto"/>
              <w:jc w:val="both"/>
              <w:rPr>
                <w:rFonts w:eastAsia="Calibri"/>
              </w:rPr>
            </w:pPr>
            <w:r w:rsidRPr="00B665D7">
              <w:rPr>
                <w:rFonts w:eastAsia="Calibri"/>
                <w:bCs/>
              </w:rPr>
              <w:t xml:space="preserve">установява всички несъответствия в областта на </w:t>
            </w:r>
            <w:r>
              <w:rPr>
                <w:rFonts w:eastAsia="Calibri"/>
              </w:rPr>
              <w:t>идентификация</w:t>
            </w:r>
            <w:r w:rsidR="002160FB">
              <w:rPr>
                <w:rFonts w:eastAsia="Calibri"/>
              </w:rPr>
              <w:t>та</w:t>
            </w:r>
            <w:r>
              <w:rPr>
                <w:rFonts w:eastAsia="Calibri"/>
              </w:rPr>
              <w:t xml:space="preserve">, </w:t>
            </w:r>
            <w:r w:rsidRPr="00B665D7">
              <w:rPr>
                <w:rFonts w:eastAsia="Calibri"/>
              </w:rPr>
              <w:t>регистрация</w:t>
            </w:r>
            <w:r>
              <w:rPr>
                <w:rFonts w:eastAsia="Calibri"/>
              </w:rPr>
              <w:t>та</w:t>
            </w:r>
            <w:r w:rsidRPr="00B665D7">
              <w:rPr>
                <w:rFonts w:eastAsia="Calibri"/>
              </w:rPr>
              <w:t xml:space="preserve"> на </w:t>
            </w:r>
            <w:r>
              <w:rPr>
                <w:rFonts w:eastAsia="Calibri"/>
              </w:rPr>
              <w:t>животновъдните обекти</w:t>
            </w:r>
            <w:r w:rsidRPr="00B665D7">
              <w:rPr>
                <w:rFonts w:eastAsia="Calibri"/>
              </w:rPr>
              <w:t xml:space="preserve"> и ветеринарномедицинските дейности;</w:t>
            </w:r>
          </w:p>
          <w:p w:rsidR="00611B91" w:rsidRDefault="00611B91" w:rsidP="00611B91">
            <w:pPr>
              <w:spacing w:line="276" w:lineRule="auto"/>
              <w:jc w:val="both"/>
              <w:rPr>
                <w:rFonts w:eastAsia="Calibri"/>
              </w:rPr>
            </w:pPr>
            <w:r w:rsidRPr="006D42D1">
              <w:rPr>
                <w:rFonts w:eastAsiaTheme="minorHAnsi"/>
                <w:color w:val="000000" w:themeColor="text1"/>
                <w:lang w:eastAsia="en-US"/>
              </w:rPr>
              <w:t>•</w:t>
            </w:r>
            <w:r w:rsidRPr="006D42D1">
              <w:rPr>
                <w:rFonts w:eastAsiaTheme="minorHAnsi"/>
                <w:color w:val="000000" w:themeColor="text1"/>
                <w:lang w:eastAsia="en-US"/>
              </w:rPr>
              <w:tab/>
            </w:r>
            <w:r w:rsidRPr="00B665D7">
              <w:rPr>
                <w:rFonts w:eastAsia="Calibri"/>
                <w:bCs/>
              </w:rPr>
              <w:t>Не се отразяват достатъчно подробно в документи или се допуска н</w:t>
            </w:r>
            <w:r>
              <w:rPr>
                <w:rFonts w:eastAsia="Calibri"/>
                <w:bCs/>
              </w:rPr>
              <w:t xml:space="preserve">еотразяване на констатациите </w:t>
            </w:r>
            <w:r w:rsidRPr="00B665D7">
              <w:rPr>
                <w:rFonts w:eastAsia="Calibri"/>
                <w:bCs/>
              </w:rPr>
              <w:t xml:space="preserve">относно извършена проверка, свързана с </w:t>
            </w:r>
            <w:r w:rsidRPr="00B665D7">
              <w:rPr>
                <w:rFonts w:eastAsia="Calibri"/>
              </w:rPr>
              <w:t>идентификация и регистрация на животните и в</w:t>
            </w:r>
            <w:r>
              <w:rPr>
                <w:rFonts w:eastAsia="Calibri"/>
              </w:rPr>
              <w:t>етеринарномедицинските дейности.</w:t>
            </w:r>
          </w:p>
          <w:p w:rsidR="00611B91" w:rsidRPr="00E01D57" w:rsidRDefault="00611B91" w:rsidP="00611B91">
            <w:pPr>
              <w:spacing w:line="276" w:lineRule="auto"/>
              <w:jc w:val="both"/>
              <w:rPr>
                <w:rFonts w:eastAsia="Calibri"/>
              </w:rPr>
            </w:pPr>
            <w:r w:rsidRPr="006D42D1">
              <w:rPr>
                <w:rFonts w:eastAsiaTheme="minorHAnsi"/>
                <w:color w:val="000000" w:themeColor="text1"/>
                <w:lang w:eastAsia="en-US"/>
              </w:rPr>
              <w:t>•</w:t>
            </w:r>
            <w:r w:rsidRPr="006D42D1">
              <w:rPr>
                <w:rFonts w:eastAsiaTheme="minorHAnsi"/>
                <w:color w:val="000000" w:themeColor="text1"/>
                <w:lang w:eastAsia="en-US"/>
              </w:rPr>
              <w:tab/>
            </w:r>
            <w:r>
              <w:rPr>
                <w:rFonts w:eastAsiaTheme="minorHAnsi"/>
                <w:color w:val="000000" w:themeColor="text1"/>
                <w:lang w:eastAsia="en-US"/>
              </w:rPr>
              <w:t>По отношение на официалния контрол свързан с определянето на пригодността на фермите, прои</w:t>
            </w:r>
            <w:r w:rsidR="00B103C4">
              <w:rPr>
                <w:rFonts w:eastAsiaTheme="minorHAnsi"/>
                <w:color w:val="000000" w:themeColor="text1"/>
                <w:lang w:eastAsia="en-US"/>
              </w:rPr>
              <w:t>звеждащи сурово мляко все още</w:t>
            </w:r>
            <w:r>
              <w:rPr>
                <w:rFonts w:eastAsiaTheme="minorHAnsi"/>
                <w:color w:val="000000" w:themeColor="text1"/>
                <w:lang w:eastAsia="en-US"/>
              </w:rPr>
              <w:t xml:space="preserve"> броя на невалидните проби</w:t>
            </w:r>
            <w:r w:rsidR="00B103C4">
              <w:rPr>
                <w:rFonts w:eastAsiaTheme="minorHAnsi"/>
                <w:color w:val="000000" w:themeColor="text1"/>
                <w:lang w:eastAsia="en-US"/>
              </w:rPr>
              <w:t>, взети по официален контрол</w:t>
            </w:r>
            <w:r>
              <w:rPr>
                <w:rFonts w:eastAsiaTheme="minorHAnsi"/>
                <w:color w:val="000000" w:themeColor="text1"/>
                <w:lang w:eastAsia="en-US"/>
              </w:rPr>
              <w:t xml:space="preserve"> е по-висок в сравнение с този на пробите взети по самоконтрол. Това доказва, че проблема с официалното пробовземане не е решен въпреки изготвените инструкции и процедури от ЦУ на БАБХ.</w:t>
            </w:r>
          </w:p>
          <w:p w:rsidR="00611B91" w:rsidRPr="00B665D7" w:rsidRDefault="00611B91" w:rsidP="00611B91">
            <w:pPr>
              <w:spacing w:line="276" w:lineRule="auto"/>
              <w:jc w:val="both"/>
              <w:rPr>
                <w:rFonts w:eastAsia="Calibri"/>
                <w:lang w:val="en-US"/>
              </w:rPr>
            </w:pPr>
            <w:r>
              <w:rPr>
                <w:rFonts w:eastAsia="Calibri"/>
              </w:rPr>
              <w:t>От анализа на отчетените резултати в</w:t>
            </w:r>
            <w:r w:rsidRPr="00B665D7">
              <w:rPr>
                <w:rFonts w:eastAsia="Calibri"/>
              </w:rPr>
              <w:t xml:space="preserve"> </w:t>
            </w:r>
            <w:r>
              <w:rPr>
                <w:rFonts w:eastAsia="Calibri"/>
              </w:rPr>
              <w:t>годишния доклад</w:t>
            </w:r>
            <w:r w:rsidRPr="00B665D7">
              <w:rPr>
                <w:rFonts w:eastAsia="Calibri"/>
              </w:rPr>
              <w:t xml:space="preserve"> </w:t>
            </w:r>
            <w:r>
              <w:rPr>
                <w:rFonts w:eastAsia="Calibri"/>
              </w:rPr>
              <w:t>е видно, че броят на проверките по регистрация на животновъдните обекти и по идентификация на животните като цяло намалява. Като причина за това се изтъкват промените в законодателството и значителното облекчаване на стопаните за извършване на регистрацията на животновъдни обекти от типа „лични стопанства“</w:t>
            </w:r>
            <w:r w:rsidRPr="00B665D7">
              <w:rPr>
                <w:rFonts w:eastAsia="Calibri"/>
              </w:rPr>
              <w:t xml:space="preserve">. </w:t>
            </w:r>
          </w:p>
          <w:p w:rsidR="00F07F03" w:rsidRDefault="00611B91" w:rsidP="00611B91">
            <w:pPr>
              <w:spacing w:line="276" w:lineRule="auto"/>
              <w:jc w:val="both"/>
              <w:rPr>
                <w:rFonts w:eastAsiaTheme="minorHAnsi"/>
                <w:color w:val="000000" w:themeColor="text1"/>
                <w:lang w:eastAsia="en-US"/>
              </w:rPr>
            </w:pPr>
            <w:r w:rsidRPr="00B665D7">
              <w:t>Пре</w:t>
            </w:r>
            <w:r>
              <w:t xml:space="preserve">з 2023 г. бе </w:t>
            </w:r>
            <w:r>
              <w:rPr>
                <w:rFonts w:eastAsiaTheme="minorHAnsi"/>
                <w:lang w:eastAsia="en-US"/>
              </w:rPr>
              <w:t xml:space="preserve">проведен одит от </w:t>
            </w:r>
            <w:r>
              <w:rPr>
                <w:rFonts w:eastAsiaTheme="minorHAnsi"/>
                <w:color w:val="000000" w:themeColor="text1"/>
                <w:lang w:eastAsia="en-US"/>
              </w:rPr>
              <w:t>FVO (</w:t>
            </w:r>
            <w:r w:rsidRPr="003F319D">
              <w:rPr>
                <w:rFonts w:eastAsiaTheme="minorHAnsi"/>
                <w:color w:val="000000" w:themeColor="text1"/>
                <w:lang w:eastAsia="en-US"/>
              </w:rPr>
              <w:t>General follow-up</w:t>
            </w:r>
            <w:r>
              <w:rPr>
                <w:rFonts w:eastAsiaTheme="minorHAnsi"/>
                <w:color w:val="000000" w:themeColor="text1"/>
                <w:lang w:eastAsia="en-US"/>
              </w:rPr>
              <w:t>), на който бяха закрити съществена част от отправените при предходни одити препоръки, но остават все още</w:t>
            </w:r>
            <w:r w:rsidR="000158AC">
              <w:rPr>
                <w:rFonts w:eastAsiaTheme="minorHAnsi"/>
                <w:color w:val="000000" w:themeColor="text1"/>
                <w:lang w:eastAsia="en-US"/>
              </w:rPr>
              <w:t xml:space="preserve"> такива, които не са отстранени.</w:t>
            </w:r>
          </w:p>
          <w:p w:rsidR="00611B91" w:rsidRPr="000158AC" w:rsidRDefault="00F07F03" w:rsidP="00611B91">
            <w:pPr>
              <w:spacing w:line="276" w:lineRule="auto"/>
              <w:jc w:val="both"/>
            </w:pPr>
            <w:r>
              <w:rPr>
                <w:color w:val="000000" w:themeColor="text1"/>
              </w:rPr>
              <w:t>Във връзка с констатираните несъответствия при извършените одити на официалния контрол,</w:t>
            </w:r>
            <w:r w:rsidR="000158AC">
              <w:rPr>
                <w:color w:val="000000" w:themeColor="text1"/>
              </w:rPr>
              <w:t xml:space="preserve"> одитираните организации са</w:t>
            </w:r>
            <w:r>
              <w:rPr>
                <w:color w:val="000000" w:themeColor="text1"/>
              </w:rPr>
              <w:t xml:space="preserve"> представили планове за действия и доказателства за изпълнението им, което налага планиране в новата Тригодишна програма на последващи одити с цел установяване ефективността на предпри</w:t>
            </w:r>
            <w:r w:rsidR="000158AC">
              <w:rPr>
                <w:color w:val="000000" w:themeColor="text1"/>
              </w:rPr>
              <w:t xml:space="preserve">етите корективни действия и </w:t>
            </w:r>
            <w:r>
              <w:rPr>
                <w:color w:val="000000" w:themeColor="text1"/>
              </w:rPr>
              <w:t>да се отчете напредък</w:t>
            </w:r>
            <w:r w:rsidR="000158AC">
              <w:rPr>
                <w:color w:val="000000" w:themeColor="text1"/>
              </w:rPr>
              <w:t>ът</w:t>
            </w:r>
            <w:r>
              <w:rPr>
                <w:color w:val="000000" w:themeColor="text1"/>
              </w:rPr>
              <w:t xml:space="preserve"> и подобряване</w:t>
            </w:r>
            <w:r w:rsidR="000158AC">
              <w:rPr>
                <w:color w:val="000000" w:themeColor="text1"/>
              </w:rPr>
              <w:t>то на официалния контрол в тази област</w:t>
            </w:r>
            <w:r>
              <w:rPr>
                <w:color w:val="000000" w:themeColor="text1"/>
              </w:rPr>
              <w:t>.</w:t>
            </w:r>
            <w:r w:rsidR="000158AC">
              <w:rPr>
                <w:color w:val="000000" w:themeColor="text1"/>
              </w:rPr>
              <w:t xml:space="preserve"> </w:t>
            </w:r>
            <w:r w:rsidR="000158AC">
              <w:rPr>
                <w:bCs/>
              </w:rPr>
              <w:t>Като цяло представените доказателства за отстранените несъответствията</w:t>
            </w:r>
            <w:r w:rsidR="00273833">
              <w:rPr>
                <w:bCs/>
                <w:lang w:val="en-US"/>
              </w:rPr>
              <w:t xml:space="preserve"> </w:t>
            </w:r>
            <w:r w:rsidR="00273833">
              <w:rPr>
                <w:bCs/>
              </w:rPr>
              <w:t>в голямата си част</w:t>
            </w:r>
            <w:r w:rsidR="000158AC">
              <w:rPr>
                <w:bCs/>
              </w:rPr>
              <w:t xml:space="preserve"> дават</w:t>
            </w:r>
            <w:r w:rsidR="00611B91">
              <w:rPr>
                <w:bCs/>
              </w:rPr>
              <w:t xml:space="preserve"> аргументи оценката да бъде коригирана</w:t>
            </w:r>
            <w:r w:rsidR="003E5893">
              <w:rPr>
                <w:bCs/>
              </w:rPr>
              <w:t xml:space="preserve"> на среден риск</w:t>
            </w:r>
            <w:r w:rsidR="000158AC">
              <w:rPr>
                <w:bCs/>
              </w:rPr>
              <w:t xml:space="preserve"> в тази област на дейност</w:t>
            </w:r>
            <w:r w:rsidR="00611B91">
              <w:rPr>
                <w:bCs/>
              </w:rPr>
              <w:t>.</w:t>
            </w:r>
          </w:p>
          <w:p w:rsidR="00DB74D4" w:rsidRPr="00DB74D4" w:rsidRDefault="00611B91" w:rsidP="00DB74D4">
            <w:pPr>
              <w:pStyle w:val="ListParagraph"/>
              <w:numPr>
                <w:ilvl w:val="0"/>
                <w:numId w:val="47"/>
              </w:numPr>
              <w:spacing w:line="276" w:lineRule="auto"/>
              <w:ind w:left="448" w:hanging="448"/>
              <w:jc w:val="both"/>
              <w:rPr>
                <w:b/>
              </w:rPr>
            </w:pPr>
            <w:r w:rsidRPr="00DB74D4">
              <w:rPr>
                <w:b/>
              </w:rPr>
              <w:t xml:space="preserve">Вероятност на риска. Фактори свързани с вероятността на риска. </w:t>
            </w:r>
          </w:p>
          <w:p w:rsidR="00611B91" w:rsidRPr="00DB74D4" w:rsidRDefault="00611B91" w:rsidP="00DB74D4">
            <w:pPr>
              <w:spacing w:line="276" w:lineRule="auto"/>
              <w:jc w:val="both"/>
              <w:rPr>
                <w:b/>
              </w:rPr>
            </w:pPr>
            <w:r w:rsidRPr="00DB74D4">
              <w:rPr>
                <w:rFonts w:eastAsiaTheme="minorHAnsi"/>
                <w:lang w:eastAsia="en-US"/>
              </w:rPr>
              <w:t>Основните причини да се счита, че е средна степента на вероятност несъответствията да бъдат допуснати отново от регионалните структури са следните:</w:t>
            </w:r>
          </w:p>
          <w:p w:rsidR="00611B91" w:rsidRDefault="00611B91" w:rsidP="00611B91">
            <w:pPr>
              <w:spacing w:line="276" w:lineRule="auto"/>
              <w:jc w:val="both"/>
              <w:rPr>
                <w:rFonts w:eastAsiaTheme="minorHAnsi"/>
                <w:lang w:eastAsia="en-US"/>
              </w:rPr>
            </w:pPr>
            <w:r w:rsidRPr="000E4583">
              <w:rPr>
                <w:rFonts w:eastAsiaTheme="minorHAnsi"/>
                <w:lang w:eastAsia="en-US"/>
              </w:rPr>
              <w:t>•</w:t>
            </w:r>
            <w:r>
              <w:rPr>
                <w:rFonts w:eastAsiaTheme="minorHAnsi"/>
                <w:lang w:eastAsia="en-US"/>
              </w:rPr>
              <w:t xml:space="preserve"> Промени в законодателството, инструкциите и процедурите (продължава работата по изменение на Закона за ветеринарномедицинската дейност, голяма част </w:t>
            </w:r>
            <w:r w:rsidR="00273833">
              <w:rPr>
                <w:rFonts w:eastAsiaTheme="minorHAnsi"/>
                <w:lang w:eastAsia="en-US"/>
              </w:rPr>
              <w:t xml:space="preserve">от процедурите и инструкциите </w:t>
            </w:r>
            <w:r w:rsidR="00B103C4">
              <w:rPr>
                <w:rFonts w:eastAsiaTheme="minorHAnsi"/>
                <w:lang w:eastAsia="en-US"/>
              </w:rPr>
              <w:t>се актуализират</w:t>
            </w:r>
            <w:r>
              <w:rPr>
                <w:rFonts w:eastAsiaTheme="minorHAnsi"/>
                <w:lang w:eastAsia="en-US"/>
              </w:rPr>
              <w:t xml:space="preserve"> в съответствие с настъпилите промени в националното и</w:t>
            </w:r>
            <w:r w:rsidR="00F07F03">
              <w:rPr>
                <w:rFonts w:eastAsiaTheme="minorHAnsi"/>
                <w:lang w:eastAsia="en-US"/>
              </w:rPr>
              <w:t xml:space="preserve"> европейското законодателство);</w:t>
            </w:r>
          </w:p>
          <w:p w:rsidR="00611B91" w:rsidRPr="00B665D7" w:rsidRDefault="00611B91" w:rsidP="00611B91">
            <w:pPr>
              <w:spacing w:line="276" w:lineRule="auto"/>
              <w:jc w:val="both"/>
              <w:rPr>
                <w:rFonts w:eastAsia="Calibri"/>
              </w:rPr>
            </w:pPr>
            <w:r w:rsidRPr="000E4583">
              <w:rPr>
                <w:rFonts w:eastAsiaTheme="minorHAnsi"/>
                <w:lang w:eastAsia="en-US"/>
              </w:rPr>
              <w:t>•</w:t>
            </w:r>
            <w:r>
              <w:rPr>
                <w:rFonts w:eastAsiaTheme="minorHAnsi"/>
                <w:lang w:eastAsia="en-US"/>
              </w:rPr>
              <w:t xml:space="preserve"> </w:t>
            </w:r>
            <w:r w:rsidR="00F07F03">
              <w:rPr>
                <w:rFonts w:eastAsia="Calibri"/>
              </w:rPr>
              <w:t>Непрекъснато се извършва</w:t>
            </w:r>
            <w:r w:rsidRPr="00B665D7">
              <w:rPr>
                <w:rFonts w:eastAsia="Calibri"/>
              </w:rPr>
              <w:t xml:space="preserve"> </w:t>
            </w:r>
            <w:r w:rsidR="00F07F03">
              <w:rPr>
                <w:rFonts w:eastAsia="Calibri"/>
              </w:rPr>
              <w:t>за</w:t>
            </w:r>
            <w:r w:rsidRPr="00B665D7">
              <w:rPr>
                <w:rFonts w:eastAsia="Calibri"/>
              </w:rPr>
              <w:t>позн</w:t>
            </w:r>
            <w:r w:rsidR="00F07F03">
              <w:rPr>
                <w:rFonts w:eastAsia="Calibri"/>
              </w:rPr>
              <w:t>аване</w:t>
            </w:r>
            <w:r w:rsidRPr="00B665D7">
              <w:rPr>
                <w:rFonts w:eastAsia="Calibri"/>
              </w:rPr>
              <w:t xml:space="preserve"> на стопаните на животновъдните обекти</w:t>
            </w:r>
            <w:r w:rsidR="00F07F03">
              <w:rPr>
                <w:rFonts w:eastAsia="Calibri"/>
              </w:rPr>
              <w:t xml:space="preserve"> от страна на РВЛ с измененията на</w:t>
            </w:r>
            <w:r w:rsidRPr="00B665D7">
              <w:rPr>
                <w:rFonts w:eastAsia="Calibri"/>
              </w:rPr>
              <w:t xml:space="preserve"> приложимото ветеринарномедицинско законодателство, регламентиращо идентификация и регистрация на животните и ветеринарномедицинските дейности.</w:t>
            </w:r>
          </w:p>
          <w:p w:rsidR="00611B91" w:rsidRPr="00B665D7" w:rsidRDefault="00611B91" w:rsidP="00611B91">
            <w:pPr>
              <w:spacing w:line="276" w:lineRule="auto"/>
              <w:jc w:val="both"/>
              <w:rPr>
                <w:rFonts w:eastAsia="Calibri"/>
              </w:rPr>
            </w:pPr>
            <w:r w:rsidRPr="000E4583">
              <w:rPr>
                <w:rFonts w:eastAsiaTheme="minorHAnsi"/>
                <w:lang w:eastAsia="en-US"/>
              </w:rPr>
              <w:t>•</w:t>
            </w:r>
            <w:r>
              <w:rPr>
                <w:rFonts w:eastAsiaTheme="minorHAnsi"/>
                <w:lang w:eastAsia="en-US"/>
              </w:rPr>
              <w:t xml:space="preserve"> </w:t>
            </w:r>
            <w:r w:rsidRPr="00B665D7">
              <w:rPr>
                <w:rFonts w:eastAsia="Calibri"/>
              </w:rPr>
              <w:t>Издадените мерки за идминистративна принуда Актове за административно нарушение (АУАН) и/или Предписания за коригиране на несъответствия и/или прилагане н</w:t>
            </w:r>
            <w:r w:rsidR="00F07F03">
              <w:rPr>
                <w:rFonts w:eastAsia="Calibri"/>
              </w:rPr>
              <w:t>а законодателството в</w:t>
            </w:r>
            <w:r w:rsidR="00273833">
              <w:rPr>
                <w:rFonts w:eastAsia="Calibri"/>
              </w:rPr>
              <w:t xml:space="preserve"> сектора постепенно започват да</w:t>
            </w:r>
            <w:r w:rsidRPr="00B665D7">
              <w:rPr>
                <w:rFonts w:eastAsia="Calibri"/>
              </w:rPr>
              <w:t xml:space="preserve"> постигат необходимия възпиращ и разубеждаващ ефект.</w:t>
            </w:r>
          </w:p>
          <w:p w:rsidR="00611B91" w:rsidRPr="00B665D7" w:rsidRDefault="00611B91" w:rsidP="00611B91">
            <w:pPr>
              <w:spacing w:line="276" w:lineRule="auto"/>
              <w:jc w:val="both"/>
              <w:rPr>
                <w:rFonts w:eastAsia="Calibri"/>
              </w:rPr>
            </w:pPr>
            <w:r w:rsidRPr="000E4583">
              <w:rPr>
                <w:rFonts w:eastAsiaTheme="minorHAnsi"/>
                <w:lang w:eastAsia="en-US"/>
              </w:rPr>
              <w:t>•</w:t>
            </w:r>
            <w:r>
              <w:rPr>
                <w:rFonts w:eastAsiaTheme="minorHAnsi"/>
                <w:lang w:eastAsia="en-US"/>
              </w:rPr>
              <w:t xml:space="preserve"> </w:t>
            </w:r>
            <w:r w:rsidRPr="00B665D7">
              <w:rPr>
                <w:rFonts w:eastAsia="Calibri"/>
              </w:rPr>
              <w:t>Недостатъч</w:t>
            </w:r>
            <w:r>
              <w:rPr>
                <w:rFonts w:eastAsia="Calibri"/>
              </w:rPr>
              <w:t>ен кадрови ресурс</w:t>
            </w:r>
            <w:r w:rsidRPr="00B665D7">
              <w:rPr>
                <w:rFonts w:eastAsia="Calibri"/>
              </w:rPr>
              <w:t xml:space="preserve">, </w:t>
            </w:r>
            <w:r>
              <w:rPr>
                <w:rFonts w:eastAsia="Calibri"/>
              </w:rPr>
              <w:t xml:space="preserve">преразпределянето му във връзка с възникналите епизоотии в страната и съвместяването на различни </w:t>
            </w:r>
            <w:r w:rsidRPr="00B665D7">
              <w:rPr>
                <w:rFonts w:eastAsia="Calibri"/>
              </w:rPr>
              <w:t xml:space="preserve">по същество дейности </w:t>
            </w:r>
            <w:r w:rsidR="00F07F03">
              <w:rPr>
                <w:rFonts w:eastAsia="Calibri"/>
              </w:rPr>
              <w:t xml:space="preserve">все още </w:t>
            </w:r>
            <w:r w:rsidRPr="00B665D7">
              <w:rPr>
                <w:rFonts w:eastAsia="Calibri"/>
              </w:rPr>
              <w:t>създават предпоставка за несвоевременно извършване на плановите проверки в ОДБХ, както и последващите проверки за контрол по изпълнението на предписаните коригиращи действия в случаите на установени несъответствия.</w:t>
            </w:r>
          </w:p>
          <w:p w:rsidR="00611B91" w:rsidRPr="00B665D7" w:rsidRDefault="00611B91" w:rsidP="00611B91">
            <w:pPr>
              <w:spacing w:line="276" w:lineRule="auto"/>
              <w:jc w:val="both"/>
            </w:pPr>
            <w:r w:rsidRPr="00B665D7">
              <w:rPr>
                <w:b/>
              </w:rPr>
              <w:t>3. Въздействието на риска:</w:t>
            </w:r>
          </w:p>
          <w:p w:rsidR="00611B91" w:rsidRDefault="00611B91" w:rsidP="00611B91">
            <w:pPr>
              <w:spacing w:line="276" w:lineRule="auto"/>
              <w:jc w:val="both"/>
            </w:pPr>
            <w:r w:rsidRPr="000E4583">
              <w:rPr>
                <w:rFonts w:eastAsiaTheme="minorHAnsi"/>
                <w:lang w:eastAsia="en-US"/>
              </w:rPr>
              <w:t>•</w:t>
            </w:r>
            <w:r>
              <w:rPr>
                <w:rFonts w:eastAsiaTheme="minorHAnsi"/>
                <w:lang w:eastAsia="en-US"/>
              </w:rPr>
              <w:t xml:space="preserve"> </w:t>
            </w:r>
            <w:r w:rsidR="003E5893">
              <w:t>Средна</w:t>
            </w:r>
            <w:r w:rsidRPr="00B665D7">
              <w:t xml:space="preserve"> степен на възде</w:t>
            </w:r>
            <w:r>
              <w:t>йствие върху здравето на хората (н</w:t>
            </w:r>
            <w:r w:rsidRPr="00B665D7">
              <w:t xml:space="preserve">евъзможност да се проследи </w:t>
            </w:r>
          </w:p>
          <w:p w:rsidR="00611B91" w:rsidRPr="00B665D7" w:rsidRDefault="00611B91" w:rsidP="00611B91">
            <w:pPr>
              <w:spacing w:line="276" w:lineRule="auto"/>
              <w:jc w:val="both"/>
            </w:pPr>
            <w:r w:rsidRPr="00B665D7">
              <w:lastRenderedPageBreak/>
              <w:t>разпространението на някои заболявания и да се допусне предлагане на пазара на продукти от заразени животни, които увреждат трайно здравето на х</w:t>
            </w:r>
            <w:r w:rsidR="003E5893">
              <w:t>ората или причиняват смърт</w:t>
            </w:r>
            <w:r w:rsidRPr="00B665D7">
              <w:t>.</w:t>
            </w:r>
          </w:p>
          <w:p w:rsidR="00611B91" w:rsidRPr="00B665D7" w:rsidRDefault="00611B91" w:rsidP="00611B91">
            <w:pPr>
              <w:spacing w:line="276" w:lineRule="auto"/>
              <w:jc w:val="both"/>
            </w:pPr>
            <w:r w:rsidRPr="000E4583">
              <w:rPr>
                <w:rFonts w:eastAsiaTheme="minorHAnsi"/>
                <w:lang w:eastAsia="en-US"/>
              </w:rPr>
              <w:t>•</w:t>
            </w:r>
            <w:r>
              <w:rPr>
                <w:rFonts w:eastAsiaTheme="minorHAnsi"/>
                <w:lang w:eastAsia="en-US"/>
              </w:rPr>
              <w:t xml:space="preserve"> </w:t>
            </w:r>
            <w:r w:rsidRPr="00B665D7">
              <w:t>Висока степен на въздейст</w:t>
            </w:r>
            <w:r>
              <w:t>вие върху здравето на животните (не</w:t>
            </w:r>
            <w:r w:rsidRPr="00B665D7">
              <w:t>ефективно изпълнение на програмите за надзор и ограничаване на някои заболявания, поради непълна идентификация на животните и недостатъчна информация в ИИС на БАБХ ВЕТ ИС и разпространение на ня</w:t>
            </w:r>
            <w:r>
              <w:t>кои заболявания)</w:t>
            </w:r>
            <w:r w:rsidRPr="00B665D7">
              <w:t>;</w:t>
            </w:r>
          </w:p>
          <w:p w:rsidR="00611B91" w:rsidRPr="00B665D7" w:rsidRDefault="00611B91" w:rsidP="00611B91">
            <w:pPr>
              <w:spacing w:line="276" w:lineRule="auto"/>
              <w:jc w:val="both"/>
            </w:pPr>
            <w:r w:rsidRPr="000E4583">
              <w:rPr>
                <w:rFonts w:eastAsiaTheme="minorHAnsi"/>
                <w:lang w:eastAsia="en-US"/>
              </w:rPr>
              <w:t>•</w:t>
            </w:r>
            <w:r w:rsidR="000A4E9B">
              <w:rPr>
                <w:rFonts w:eastAsiaTheme="minorHAnsi"/>
                <w:lang w:eastAsia="en-US"/>
              </w:rPr>
              <w:t xml:space="preserve"> Средна</w:t>
            </w:r>
            <w:r>
              <w:rPr>
                <w:rFonts w:eastAsiaTheme="minorHAnsi"/>
                <w:lang w:eastAsia="en-US"/>
              </w:rPr>
              <w:t xml:space="preserve"> степен на икономическо въздействие (причиняване на финансови</w:t>
            </w:r>
            <w:r w:rsidR="000A4E9B">
              <w:rPr>
                <w:rFonts w:eastAsiaTheme="minorHAnsi"/>
                <w:lang w:eastAsia="en-US"/>
              </w:rPr>
              <w:t xml:space="preserve"> щети за стопаните отглеждащи неидентифицирани животни при разпространение на заразно заболяване поради неизплащане на финансова компенсация за умъртвяване на животните</w:t>
            </w:r>
            <w:r>
              <w:t xml:space="preserve">). </w:t>
            </w:r>
            <w:r w:rsidRPr="00B665D7">
              <w:t>Спиране на субсидиите на стопаните при неправилно функционираща ЦИСИЖ.</w:t>
            </w:r>
          </w:p>
          <w:p w:rsidR="00611B91" w:rsidRDefault="00611B91" w:rsidP="00611B91">
            <w:pPr>
              <w:spacing w:line="276" w:lineRule="auto"/>
              <w:jc w:val="both"/>
            </w:pPr>
            <w:r w:rsidRPr="000E4583">
              <w:rPr>
                <w:rFonts w:eastAsiaTheme="minorHAnsi"/>
                <w:lang w:eastAsia="en-US"/>
              </w:rPr>
              <w:t>•</w:t>
            </w:r>
            <w:r>
              <w:rPr>
                <w:rFonts w:eastAsiaTheme="minorHAnsi"/>
                <w:lang w:eastAsia="en-US"/>
              </w:rPr>
              <w:t xml:space="preserve"> </w:t>
            </w:r>
            <w:r w:rsidR="000A4E9B">
              <w:t>Средна</w:t>
            </w:r>
            <w:r w:rsidR="00F07F03">
              <w:t xml:space="preserve"> </w:t>
            </w:r>
            <w:r w:rsidRPr="00B665D7">
              <w:t xml:space="preserve">степен на въздействие върху </w:t>
            </w:r>
            <w:r>
              <w:t>престижа на компетентния орган пред медии и общество;</w:t>
            </w:r>
          </w:p>
          <w:p w:rsidR="00611B91" w:rsidRPr="001550F4" w:rsidRDefault="00611B91" w:rsidP="00611B91">
            <w:pPr>
              <w:spacing w:line="276" w:lineRule="auto"/>
              <w:jc w:val="both"/>
            </w:pPr>
            <w:r w:rsidRPr="000E4583">
              <w:rPr>
                <w:rFonts w:eastAsiaTheme="minorHAnsi"/>
                <w:lang w:eastAsia="en-US"/>
              </w:rPr>
              <w:t>•</w:t>
            </w:r>
            <w:r w:rsidR="00F07F03">
              <w:rPr>
                <w:rFonts w:eastAsiaTheme="minorHAnsi"/>
                <w:lang w:eastAsia="en-US"/>
              </w:rPr>
              <w:t xml:space="preserve"> Висока</w:t>
            </w:r>
            <w:r>
              <w:rPr>
                <w:rFonts w:eastAsiaTheme="minorHAnsi"/>
                <w:lang w:eastAsia="en-US"/>
              </w:rPr>
              <w:t xml:space="preserve"> степен</w:t>
            </w:r>
            <w:r>
              <w:t xml:space="preserve"> на въздействие върху имиджа на компетентния орган пред международни организации и институции: Европейска комисия, компетентни органи по безопасност на храните на други държави.</w:t>
            </w:r>
          </w:p>
        </w:tc>
      </w:tr>
      <w:tr w:rsidR="00611B91" w:rsidRPr="006D53A2" w:rsidTr="001D24D2">
        <w:tc>
          <w:tcPr>
            <w:tcW w:w="9359" w:type="dxa"/>
            <w:gridSpan w:val="6"/>
            <w:tcBorders>
              <w:right w:val="single" w:sz="4" w:space="0" w:color="auto"/>
            </w:tcBorders>
          </w:tcPr>
          <w:p w:rsidR="00611B91" w:rsidRPr="00705F1E" w:rsidRDefault="00611B91" w:rsidP="00875B31">
            <w:pPr>
              <w:rPr>
                <w:rFonts w:eastAsiaTheme="minorHAnsi"/>
                <w:b/>
                <w:lang w:eastAsia="en-US"/>
              </w:rPr>
            </w:pPr>
            <w:r w:rsidRPr="00705F1E">
              <w:rPr>
                <w:rFonts w:eastAsiaTheme="minorHAnsi"/>
                <w:b/>
                <w:lang w:eastAsia="en-US"/>
              </w:rPr>
              <w:lastRenderedPageBreak/>
              <w:t>Оценка на риска</w:t>
            </w:r>
            <w:r w:rsidR="001D24D2">
              <w:rPr>
                <w:rFonts w:eastAsiaTheme="minorHAnsi"/>
                <w:b/>
                <w:lang w:eastAsia="en-US"/>
              </w:rPr>
              <w:t>: вероятност – 2; сериозност – 2</w:t>
            </w:r>
          </w:p>
        </w:tc>
        <w:tc>
          <w:tcPr>
            <w:tcW w:w="1314" w:type="dxa"/>
            <w:tcBorders>
              <w:left w:val="single" w:sz="4" w:space="0" w:color="auto"/>
            </w:tcBorders>
            <w:shd w:val="clear" w:color="auto" w:fill="FFFF00"/>
          </w:tcPr>
          <w:p w:rsidR="00611B91" w:rsidRPr="00705F1E" w:rsidRDefault="001D24D2" w:rsidP="00875B31">
            <w:pPr>
              <w:jc w:val="center"/>
              <w:rPr>
                <w:rFonts w:eastAsiaTheme="minorHAnsi"/>
                <w:b/>
                <w:sz w:val="28"/>
                <w:szCs w:val="28"/>
                <w:lang w:eastAsia="en-US"/>
              </w:rPr>
            </w:pPr>
            <w:r>
              <w:rPr>
                <w:rFonts w:eastAsiaTheme="minorHAnsi"/>
                <w:b/>
                <w:sz w:val="28"/>
                <w:szCs w:val="28"/>
                <w:lang w:eastAsia="en-US"/>
              </w:rPr>
              <w:t>4</w:t>
            </w:r>
          </w:p>
        </w:tc>
      </w:tr>
      <w:tr w:rsidR="00611B91" w:rsidRPr="006D53A2" w:rsidTr="00875B31">
        <w:tc>
          <w:tcPr>
            <w:tcW w:w="10673" w:type="dxa"/>
            <w:gridSpan w:val="7"/>
          </w:tcPr>
          <w:p w:rsidR="00611B91" w:rsidRPr="006D53A2" w:rsidRDefault="00611B91" w:rsidP="00875B31">
            <w:pPr>
              <w:jc w:val="both"/>
              <w:rPr>
                <w:rFonts w:eastAsiaTheme="minorHAnsi"/>
                <w:b/>
                <w:sz w:val="28"/>
                <w:szCs w:val="28"/>
                <w:lang w:eastAsia="en-US"/>
              </w:rPr>
            </w:pPr>
            <w:r w:rsidRPr="006D53A2">
              <w:rPr>
                <w:rFonts w:eastAsiaTheme="minorHAnsi"/>
                <w:b/>
                <w:lang w:eastAsia="en-US"/>
              </w:rPr>
              <w:t xml:space="preserve">Избрани одитирани организации: </w:t>
            </w:r>
            <w:r w:rsidR="004037F5">
              <w:rPr>
                <w:rFonts w:eastAsiaTheme="minorHAnsi"/>
                <w:b/>
                <w:lang w:eastAsia="en-US"/>
              </w:rPr>
              <w:t>ОДБХ - Смолян</w:t>
            </w:r>
          </w:p>
        </w:tc>
      </w:tr>
      <w:tr w:rsidR="00611B91" w:rsidRPr="006D53A2" w:rsidTr="00875B31">
        <w:tc>
          <w:tcPr>
            <w:tcW w:w="10673" w:type="dxa"/>
            <w:gridSpan w:val="7"/>
          </w:tcPr>
          <w:p w:rsidR="00611B91" w:rsidRPr="006D53A2" w:rsidRDefault="00611B91" w:rsidP="00875B31">
            <w:pPr>
              <w:jc w:val="both"/>
              <w:rPr>
                <w:rFonts w:eastAsiaTheme="minorHAnsi"/>
                <w:b/>
                <w:lang w:eastAsia="en-US"/>
              </w:rPr>
            </w:pPr>
            <w:r w:rsidRPr="006D53A2">
              <w:rPr>
                <w:rFonts w:eastAsiaTheme="minorHAnsi"/>
                <w:b/>
                <w:lang w:eastAsia="en-US"/>
              </w:rPr>
              <w:t>Обосновка:</w:t>
            </w:r>
            <w:r w:rsidR="004037F5">
              <w:t xml:space="preserve"> </w:t>
            </w:r>
            <w:r w:rsidR="004037F5">
              <w:rPr>
                <w:rFonts w:eastAsiaTheme="minorHAnsi"/>
                <w:b/>
                <w:lang w:eastAsia="en-US"/>
              </w:rPr>
              <w:t>Одитираната организация е избрана</w:t>
            </w:r>
            <w:r w:rsidR="004037F5" w:rsidRPr="004037F5">
              <w:rPr>
                <w:rFonts w:eastAsiaTheme="minorHAnsi"/>
                <w:b/>
                <w:lang w:eastAsia="en-US"/>
              </w:rPr>
              <w:t xml:space="preserve"> на база извършената оценка на риска.</w:t>
            </w:r>
          </w:p>
        </w:tc>
      </w:tr>
      <w:tr w:rsidR="000874F3" w:rsidRPr="00F07F03" w:rsidTr="00731E5C">
        <w:tc>
          <w:tcPr>
            <w:tcW w:w="10673" w:type="dxa"/>
            <w:gridSpan w:val="7"/>
            <w:shd w:val="clear" w:color="auto" w:fill="C6D9F1" w:themeFill="text2" w:themeFillTint="33"/>
          </w:tcPr>
          <w:p w:rsidR="000874F3" w:rsidRPr="00F07F03" w:rsidRDefault="00B771BE" w:rsidP="000E26E7">
            <w:pPr>
              <w:tabs>
                <w:tab w:val="left" w:pos="268"/>
              </w:tabs>
              <w:jc w:val="both"/>
              <w:rPr>
                <w:rFonts w:eastAsiaTheme="minorHAnsi"/>
                <w:b/>
                <w:color w:val="FF0000"/>
                <w:sz w:val="28"/>
                <w:szCs w:val="28"/>
                <w:lang w:val="en-US" w:eastAsia="en-US"/>
              </w:rPr>
            </w:pPr>
            <w:r>
              <w:rPr>
                <w:rFonts w:eastAsiaTheme="minorHAnsi"/>
                <w:b/>
                <w:sz w:val="28"/>
                <w:szCs w:val="28"/>
                <w:lang w:val="en-US" w:eastAsia="en-US"/>
              </w:rPr>
              <w:t>2</w:t>
            </w:r>
            <w:r w:rsidR="000874F3" w:rsidRPr="00F07F03">
              <w:rPr>
                <w:rFonts w:eastAsiaTheme="minorHAnsi"/>
                <w:b/>
                <w:sz w:val="28"/>
                <w:szCs w:val="28"/>
                <w:lang w:val="en-US" w:eastAsia="en-US"/>
              </w:rPr>
              <w:t>2</w:t>
            </w:r>
            <w:r>
              <w:rPr>
                <w:rFonts w:eastAsiaTheme="minorHAnsi"/>
                <w:b/>
                <w:sz w:val="28"/>
                <w:szCs w:val="28"/>
                <w:lang w:eastAsia="en-US"/>
              </w:rPr>
              <w:t>.</w:t>
            </w:r>
            <w:r w:rsidR="000874F3" w:rsidRPr="00F07F03">
              <w:rPr>
                <w:rFonts w:eastAsiaTheme="minorHAnsi"/>
                <w:b/>
                <w:sz w:val="28"/>
                <w:szCs w:val="28"/>
                <w:lang w:val="en-US" w:eastAsia="en-US"/>
              </w:rPr>
              <w:t xml:space="preserve"> </w:t>
            </w:r>
            <w:r w:rsidR="002A64BB">
              <w:rPr>
                <w:rFonts w:eastAsiaTheme="minorHAnsi"/>
                <w:b/>
                <w:sz w:val="28"/>
                <w:szCs w:val="28"/>
                <w:lang w:eastAsia="en-US"/>
              </w:rPr>
              <w:t>Оценка на системата на о</w:t>
            </w:r>
            <w:r w:rsidR="004A6BED" w:rsidRPr="00F07F03">
              <w:rPr>
                <w:rFonts w:eastAsiaTheme="minorHAnsi"/>
                <w:b/>
                <w:sz w:val="28"/>
                <w:szCs w:val="28"/>
                <w:lang w:eastAsia="en-US"/>
              </w:rPr>
              <w:t xml:space="preserve">фициален контрол при изпълнение на </w:t>
            </w:r>
            <w:r w:rsidR="000874F3" w:rsidRPr="00F07F03">
              <w:rPr>
                <w:rFonts w:eastAsiaTheme="minorHAnsi"/>
                <w:b/>
                <w:sz w:val="28"/>
                <w:szCs w:val="28"/>
                <w:lang w:eastAsia="en-US"/>
              </w:rPr>
              <w:t>Национална програма за профилактика, надзор, контрол и ликвидиране на бол</w:t>
            </w:r>
            <w:r w:rsidR="00875B31" w:rsidRPr="00F07F03">
              <w:rPr>
                <w:rFonts w:eastAsiaTheme="minorHAnsi"/>
                <w:b/>
                <w:sz w:val="28"/>
                <w:szCs w:val="28"/>
                <w:lang w:eastAsia="en-US"/>
              </w:rPr>
              <w:t>естите по животните и зоонозите.</w:t>
            </w:r>
          </w:p>
        </w:tc>
      </w:tr>
      <w:tr w:rsidR="000874F3" w:rsidRPr="006D53A2" w:rsidTr="000D2F53">
        <w:tc>
          <w:tcPr>
            <w:tcW w:w="10673" w:type="dxa"/>
            <w:gridSpan w:val="7"/>
            <w:shd w:val="clear" w:color="auto" w:fill="auto"/>
          </w:tcPr>
          <w:p w:rsidR="00875B31" w:rsidRDefault="000874F3" w:rsidP="000874F3">
            <w:pPr>
              <w:jc w:val="both"/>
              <w:rPr>
                <w:rFonts w:eastAsiaTheme="minorHAnsi"/>
                <w:lang w:eastAsia="en-US"/>
              </w:rPr>
            </w:pPr>
            <w:r w:rsidRPr="00D014B3">
              <w:rPr>
                <w:rFonts w:eastAsiaTheme="minorHAnsi"/>
                <w:b/>
                <w:color w:val="000000" w:themeColor="text1"/>
                <w:lang w:eastAsia="en-US"/>
              </w:rPr>
              <w:t>1. Информация за риска</w:t>
            </w:r>
            <w:r w:rsidR="004A6BED">
              <w:rPr>
                <w:rFonts w:eastAsiaTheme="minorHAnsi"/>
                <w:b/>
                <w:color w:val="000000" w:themeColor="text1"/>
                <w:lang w:eastAsia="en-US"/>
              </w:rPr>
              <w:t xml:space="preserve">. </w:t>
            </w:r>
            <w:r w:rsidR="004A6BED" w:rsidRPr="00EC04C4">
              <w:rPr>
                <w:rFonts w:eastAsiaTheme="minorHAnsi"/>
                <w:b/>
                <w:lang w:eastAsia="en-US"/>
              </w:rPr>
              <w:t>Източници на информацията за риска</w:t>
            </w:r>
            <w:r w:rsidRPr="00D014B3">
              <w:rPr>
                <w:rFonts w:eastAsiaTheme="minorHAnsi"/>
                <w:b/>
                <w:color w:val="000000" w:themeColor="text1"/>
                <w:lang w:eastAsia="en-US"/>
              </w:rPr>
              <w:t>:</w:t>
            </w:r>
            <w:r w:rsidR="004A6BED">
              <w:rPr>
                <w:rFonts w:eastAsiaTheme="minorHAnsi"/>
                <w:lang w:eastAsia="en-US"/>
              </w:rPr>
              <w:t xml:space="preserve"> </w:t>
            </w:r>
          </w:p>
          <w:p w:rsidR="00875B31" w:rsidRDefault="004A6BED" w:rsidP="000874F3">
            <w:pPr>
              <w:jc w:val="both"/>
              <w:rPr>
                <w:rFonts w:eastAsiaTheme="minorHAnsi"/>
                <w:b/>
                <w:color w:val="000000" w:themeColor="text1"/>
                <w:lang w:eastAsia="en-US"/>
              </w:rPr>
            </w:pPr>
            <w:r>
              <w:rPr>
                <w:rFonts w:eastAsiaTheme="minorHAnsi"/>
                <w:lang w:eastAsia="en-US"/>
              </w:rPr>
              <w:t xml:space="preserve">Използваните източници на информация, относно съществуващия риск в тази област на дейност са доклади от предходни одити на официалния контрол, МНПК и годишни доклади за изпълнението му, проведен одит от </w:t>
            </w:r>
            <w:r>
              <w:rPr>
                <w:rFonts w:eastAsiaTheme="minorHAnsi"/>
                <w:color w:val="000000" w:themeColor="text1"/>
                <w:lang w:eastAsia="en-US"/>
              </w:rPr>
              <w:t>FVO (</w:t>
            </w:r>
            <w:r w:rsidRPr="003F319D">
              <w:rPr>
                <w:rFonts w:eastAsiaTheme="minorHAnsi"/>
                <w:color w:val="000000" w:themeColor="text1"/>
                <w:lang w:eastAsia="en-US"/>
              </w:rPr>
              <w:t>General follow-up</w:t>
            </w:r>
            <w:r>
              <w:rPr>
                <w:rFonts w:eastAsiaTheme="minorHAnsi"/>
                <w:color w:val="000000" w:themeColor="text1"/>
                <w:lang w:eastAsia="en-US"/>
              </w:rPr>
              <w:t>).</w:t>
            </w:r>
            <w:r>
              <w:rPr>
                <w:rFonts w:eastAsiaTheme="minorHAnsi"/>
                <w:b/>
                <w:color w:val="000000" w:themeColor="text1"/>
                <w:lang w:eastAsia="en-US"/>
              </w:rPr>
              <w:t xml:space="preserve"> </w:t>
            </w:r>
          </w:p>
          <w:p w:rsidR="000874F3" w:rsidRPr="004A6BED" w:rsidRDefault="000874F3" w:rsidP="000874F3">
            <w:pPr>
              <w:jc w:val="both"/>
              <w:rPr>
                <w:rFonts w:eastAsiaTheme="minorHAnsi"/>
                <w:color w:val="000000" w:themeColor="text1"/>
                <w:lang w:eastAsia="en-US"/>
              </w:rPr>
            </w:pPr>
            <w:r>
              <w:rPr>
                <w:rFonts w:eastAsiaTheme="minorHAnsi"/>
                <w:color w:val="000000" w:themeColor="text1"/>
                <w:lang w:eastAsia="en-US"/>
              </w:rPr>
              <w:t>С Решение № 156/18.03.2022</w:t>
            </w:r>
            <w:r w:rsidRPr="00D014B3">
              <w:rPr>
                <w:rFonts w:eastAsiaTheme="minorHAnsi"/>
                <w:color w:val="000000" w:themeColor="text1"/>
                <w:lang w:eastAsia="en-US"/>
              </w:rPr>
              <w:t xml:space="preserve"> г. на Министерски съвет е одобрена Национална </w:t>
            </w:r>
            <w:r w:rsidRPr="00D014B3">
              <w:rPr>
                <w:color w:val="000000" w:themeColor="text1"/>
              </w:rPr>
              <w:t>програма за профилактика, надзор, контрол и ликвидиране на болестите по животните и зоонозите</w:t>
            </w:r>
            <w:r>
              <w:rPr>
                <w:rFonts w:eastAsiaTheme="minorHAnsi"/>
                <w:color w:val="000000" w:themeColor="text1"/>
                <w:lang w:eastAsia="en-US"/>
              </w:rPr>
              <w:t xml:space="preserve"> за периода 2022-2024 г. </w:t>
            </w:r>
            <w:r w:rsidR="005E38ED">
              <w:rPr>
                <w:rFonts w:eastAsiaTheme="minorHAnsi"/>
                <w:color w:val="000000" w:themeColor="text1"/>
                <w:lang w:eastAsia="en-US"/>
              </w:rPr>
              <w:t xml:space="preserve">В </w:t>
            </w:r>
            <w:r w:rsidRPr="00D014B3">
              <w:rPr>
                <w:rFonts w:eastAsiaTheme="minorHAnsi"/>
                <w:color w:val="000000" w:themeColor="text1"/>
                <w:lang w:eastAsia="en-US"/>
              </w:rPr>
              <w:t>списъка с приоритетите</w:t>
            </w:r>
            <w:r w:rsidR="00A15106">
              <w:rPr>
                <w:rFonts w:eastAsiaTheme="minorHAnsi"/>
                <w:color w:val="000000" w:themeColor="text1"/>
                <w:lang w:eastAsia="en-US"/>
              </w:rPr>
              <w:t xml:space="preserve"> към програмата са определени 40</w:t>
            </w:r>
            <w:r w:rsidRPr="00D014B3">
              <w:rPr>
                <w:rFonts w:eastAsiaTheme="minorHAnsi"/>
                <w:color w:val="000000" w:themeColor="text1"/>
                <w:lang w:eastAsia="en-US"/>
              </w:rPr>
              <w:t xml:space="preserve"> особено опасни заболявания по животните и зоонози, </w:t>
            </w:r>
            <w:r w:rsidRPr="00D014B3">
              <w:rPr>
                <w:color w:val="000000" w:themeColor="text1"/>
              </w:rPr>
              <w:t>за които са изготвени национални програми</w:t>
            </w:r>
            <w:r w:rsidR="00A15106">
              <w:rPr>
                <w:color w:val="000000" w:themeColor="text1"/>
              </w:rPr>
              <w:t xml:space="preserve">, </w:t>
            </w:r>
            <w:r w:rsidRPr="00D014B3">
              <w:rPr>
                <w:color w:val="000000" w:themeColor="text1"/>
              </w:rPr>
              <w:t>или е предвидена диагностична готовност</w:t>
            </w:r>
            <w:r w:rsidRPr="00D014B3">
              <w:rPr>
                <w:rFonts w:eastAsiaTheme="minorHAnsi"/>
                <w:color w:val="000000" w:themeColor="text1"/>
                <w:lang w:eastAsia="en-US"/>
              </w:rPr>
              <w:t>.</w:t>
            </w:r>
            <w:r w:rsidR="004A6BED">
              <w:rPr>
                <w:rFonts w:eastAsiaTheme="minorHAnsi"/>
                <w:color w:val="000000" w:themeColor="text1"/>
                <w:lang w:eastAsia="en-US"/>
              </w:rPr>
              <w:t xml:space="preserve"> </w:t>
            </w:r>
            <w:r w:rsidR="004A6BED" w:rsidRPr="004A6BED">
              <w:rPr>
                <w:rFonts w:eastAsiaTheme="minorHAnsi"/>
                <w:color w:val="000000" w:themeColor="text1"/>
                <w:lang w:eastAsia="en-US"/>
              </w:rPr>
              <w:t>От</w:t>
            </w:r>
            <w:r w:rsidR="004A6BED">
              <w:rPr>
                <w:rFonts w:eastAsiaTheme="minorHAnsi"/>
                <w:color w:val="000000" w:themeColor="text1"/>
                <w:lang w:eastAsia="en-US"/>
              </w:rPr>
              <w:t xml:space="preserve"> годишните доклади е видно, че </w:t>
            </w:r>
            <w:r w:rsidRPr="00D014B3">
              <w:rPr>
                <w:rFonts w:eastAsiaTheme="minorHAnsi"/>
                <w:color w:val="000000" w:themeColor="text1"/>
                <w:lang w:eastAsia="en-US"/>
              </w:rPr>
              <w:t>през последните три години на територията на страната и са б</w:t>
            </w:r>
            <w:r w:rsidR="004A6BED">
              <w:rPr>
                <w:rFonts w:eastAsiaTheme="minorHAnsi"/>
                <w:color w:val="000000" w:themeColor="text1"/>
                <w:lang w:eastAsia="en-US"/>
              </w:rPr>
              <w:t>или предприети мерки за ограничаване и ликвидиране на:</w:t>
            </w:r>
            <w:r w:rsidRPr="00D014B3">
              <w:rPr>
                <w:rFonts w:eastAsiaTheme="minorHAnsi"/>
                <w:color w:val="000000" w:themeColor="text1"/>
                <w:lang w:eastAsia="en-US"/>
              </w:rPr>
              <w:t xml:space="preserve"> Инфлуенца по п</w:t>
            </w:r>
            <w:r w:rsidR="005E38ED">
              <w:rPr>
                <w:rFonts w:eastAsiaTheme="minorHAnsi"/>
                <w:color w:val="000000" w:themeColor="text1"/>
                <w:lang w:eastAsia="en-US"/>
              </w:rPr>
              <w:t>тиците, Салмонелоза по птиците</w:t>
            </w:r>
            <w:r w:rsidRPr="00D014B3">
              <w:rPr>
                <w:rFonts w:eastAsiaTheme="minorHAnsi"/>
                <w:color w:val="000000" w:themeColor="text1"/>
                <w:lang w:eastAsia="en-US"/>
              </w:rPr>
              <w:t xml:space="preserve">, Туберкулоза по говедата, Бруцелоза по </w:t>
            </w:r>
            <w:r w:rsidR="00A15106">
              <w:rPr>
                <w:rFonts w:eastAsiaTheme="minorHAnsi"/>
                <w:color w:val="000000" w:themeColor="text1"/>
                <w:lang w:eastAsia="en-US"/>
              </w:rPr>
              <w:t xml:space="preserve">говеда и биволи, Бруцелоза по </w:t>
            </w:r>
            <w:r w:rsidRPr="00D014B3">
              <w:rPr>
                <w:rFonts w:eastAsiaTheme="minorHAnsi"/>
                <w:color w:val="000000" w:themeColor="text1"/>
                <w:lang w:eastAsia="en-US"/>
              </w:rPr>
              <w:t>ДПЖ</w:t>
            </w:r>
            <w:r w:rsidR="00A15106">
              <w:rPr>
                <w:rFonts w:eastAsiaTheme="minorHAnsi"/>
                <w:color w:val="000000" w:themeColor="text1"/>
                <w:lang w:eastAsia="en-US"/>
              </w:rPr>
              <w:t xml:space="preserve">, Африканска чума по свинете, Инфекциозна анемия при конете, Ку-треска </w:t>
            </w:r>
            <w:r w:rsidR="00264B93">
              <w:rPr>
                <w:rFonts w:eastAsiaTheme="minorHAnsi"/>
                <w:color w:val="000000" w:themeColor="text1"/>
                <w:lang w:eastAsia="en-US"/>
              </w:rPr>
              <w:t xml:space="preserve">при ЕПЖ и ДПЖ, </w:t>
            </w:r>
            <w:r w:rsidRPr="00D014B3">
              <w:rPr>
                <w:rFonts w:eastAsiaTheme="minorHAnsi"/>
                <w:color w:val="000000" w:themeColor="text1"/>
                <w:lang w:eastAsia="en-US"/>
              </w:rPr>
              <w:t>Скрейпи</w:t>
            </w:r>
            <w:r w:rsidR="00264B93">
              <w:rPr>
                <w:rFonts w:eastAsiaTheme="minorHAnsi"/>
                <w:color w:val="000000" w:themeColor="text1"/>
                <w:lang w:eastAsia="en-US"/>
              </w:rPr>
              <w:t>, Американски гнилец по пчелите, Вароатоза</w:t>
            </w:r>
            <w:r w:rsidRPr="00D014B3">
              <w:rPr>
                <w:rFonts w:eastAsiaTheme="minorHAnsi"/>
                <w:color w:val="000000" w:themeColor="text1"/>
                <w:lang w:eastAsia="en-US"/>
              </w:rPr>
              <w:t>.</w:t>
            </w:r>
            <w:r w:rsidRPr="00D014B3">
              <w:rPr>
                <w:rFonts w:eastAsiaTheme="minorHAnsi"/>
                <w:b/>
                <w:color w:val="000000" w:themeColor="text1"/>
                <w:lang w:eastAsia="en-US"/>
              </w:rPr>
              <w:t xml:space="preserve"> </w:t>
            </w:r>
          </w:p>
          <w:p w:rsidR="000874F3" w:rsidRPr="007D160B" w:rsidRDefault="00264B93" w:rsidP="000874F3">
            <w:pPr>
              <w:jc w:val="both"/>
              <w:rPr>
                <w:rFonts w:eastAsiaTheme="minorHAnsi"/>
                <w:lang w:eastAsia="en-US"/>
              </w:rPr>
            </w:pPr>
            <w:r>
              <w:rPr>
                <w:rFonts w:eastAsiaTheme="minorHAnsi"/>
                <w:color w:val="000000" w:themeColor="text1"/>
                <w:lang w:eastAsia="en-US"/>
              </w:rPr>
              <w:t>В Три</w:t>
            </w:r>
            <w:r w:rsidR="000874F3" w:rsidRPr="00D014B3">
              <w:rPr>
                <w:rFonts w:eastAsiaTheme="minorHAnsi"/>
                <w:color w:val="000000" w:themeColor="text1"/>
                <w:lang w:eastAsia="en-US"/>
              </w:rPr>
              <w:t>годишната</w:t>
            </w:r>
            <w:r>
              <w:rPr>
                <w:rFonts w:eastAsiaTheme="minorHAnsi"/>
                <w:color w:val="000000" w:themeColor="text1"/>
                <w:lang w:eastAsia="en-US"/>
              </w:rPr>
              <w:t xml:space="preserve"> програма за вътрешни одити 2021-2023 г. </w:t>
            </w:r>
            <w:r w:rsidR="000874F3" w:rsidRPr="00D014B3">
              <w:rPr>
                <w:rFonts w:eastAsiaTheme="minorHAnsi"/>
                <w:color w:val="000000" w:themeColor="text1"/>
                <w:lang w:eastAsia="en-US"/>
              </w:rPr>
              <w:t xml:space="preserve">са обхванати програмите за </w:t>
            </w:r>
            <w:r w:rsidR="000874F3" w:rsidRPr="00D014B3">
              <w:rPr>
                <w:color w:val="000000" w:themeColor="text1"/>
              </w:rPr>
              <w:t>профилактика, надзор, контрол и ликвидиране на болестите по животните и зооно</w:t>
            </w:r>
            <w:r w:rsidR="00875B31">
              <w:rPr>
                <w:color w:val="000000" w:themeColor="text1"/>
              </w:rPr>
              <w:t>зите за следните заболявания:</w:t>
            </w:r>
            <w:r w:rsidR="002160FB">
              <w:rPr>
                <w:color w:val="000000" w:themeColor="text1"/>
              </w:rPr>
              <w:t xml:space="preserve"> </w:t>
            </w:r>
            <w:r>
              <w:rPr>
                <w:color w:val="000000" w:themeColor="text1"/>
              </w:rPr>
              <w:t xml:space="preserve">АЧС, </w:t>
            </w:r>
            <w:r w:rsidR="000874F3" w:rsidRPr="00D014B3">
              <w:rPr>
                <w:color w:val="000000" w:themeColor="text1"/>
              </w:rPr>
              <w:t xml:space="preserve"> Салмонелоза</w:t>
            </w:r>
            <w:r>
              <w:rPr>
                <w:color w:val="000000" w:themeColor="text1"/>
              </w:rPr>
              <w:t>, Инфлуенца по птиците</w:t>
            </w:r>
            <w:r w:rsidR="005E38ED">
              <w:rPr>
                <w:color w:val="000000" w:themeColor="text1"/>
              </w:rPr>
              <w:t>, Нюкясълска болест и ТСЕ</w:t>
            </w:r>
            <w:r w:rsidR="005E38ED">
              <w:rPr>
                <w:rFonts w:eastAsiaTheme="minorHAnsi"/>
                <w:color w:val="000000" w:themeColor="text1"/>
                <w:lang w:eastAsia="en-US"/>
              </w:rPr>
              <w:t>. При извършените одити на официалния контрол</w:t>
            </w:r>
            <w:r w:rsidR="000874F3" w:rsidRPr="00D014B3">
              <w:rPr>
                <w:rFonts w:eastAsiaTheme="minorHAnsi"/>
                <w:color w:val="000000" w:themeColor="text1"/>
                <w:lang w:eastAsia="en-US"/>
              </w:rPr>
              <w:t xml:space="preserve"> </w:t>
            </w:r>
            <w:r w:rsidR="00B43CEC">
              <w:rPr>
                <w:rFonts w:eastAsiaTheme="minorHAnsi"/>
                <w:color w:val="000000" w:themeColor="text1"/>
                <w:lang w:eastAsia="en-US"/>
              </w:rPr>
              <w:t>са установени несъответствия по отношение на</w:t>
            </w:r>
            <w:r w:rsidR="000874F3" w:rsidRPr="00D014B3">
              <w:rPr>
                <w:rFonts w:eastAsiaTheme="minorHAnsi"/>
                <w:color w:val="000000" w:themeColor="text1"/>
                <w:lang w:eastAsia="en-US"/>
              </w:rPr>
              <w:t xml:space="preserve"> ефективно </w:t>
            </w:r>
            <w:r w:rsidR="00B43CEC">
              <w:rPr>
                <w:rFonts w:eastAsiaTheme="minorHAnsi"/>
                <w:color w:val="000000" w:themeColor="text1"/>
                <w:lang w:eastAsia="en-US"/>
              </w:rPr>
              <w:t xml:space="preserve">прилагане на заплануваните мерки от </w:t>
            </w:r>
            <w:r w:rsidR="000874F3" w:rsidRPr="00D014B3">
              <w:rPr>
                <w:rFonts w:eastAsiaTheme="minorHAnsi"/>
                <w:color w:val="000000" w:themeColor="text1"/>
                <w:lang w:eastAsia="en-US"/>
              </w:rPr>
              <w:t>пр</w:t>
            </w:r>
            <w:r w:rsidR="00B43CEC">
              <w:rPr>
                <w:rFonts w:eastAsiaTheme="minorHAnsi"/>
                <w:color w:val="000000" w:themeColor="text1"/>
                <w:lang w:eastAsia="en-US"/>
              </w:rPr>
              <w:t>ограмите за</w:t>
            </w:r>
            <w:r w:rsidR="000874F3" w:rsidRPr="00D014B3">
              <w:rPr>
                <w:rFonts w:eastAsiaTheme="minorHAnsi"/>
                <w:color w:val="000000" w:themeColor="text1"/>
                <w:lang w:eastAsia="en-US"/>
              </w:rPr>
              <w:t xml:space="preserve"> </w:t>
            </w:r>
            <w:r w:rsidR="005E38ED">
              <w:rPr>
                <w:rFonts w:eastAsiaTheme="minorHAnsi"/>
                <w:color w:val="000000" w:themeColor="text1"/>
                <w:lang w:eastAsia="en-US"/>
              </w:rPr>
              <w:t>Африканска чума по свинете</w:t>
            </w:r>
            <w:r w:rsidR="005E38ED">
              <w:rPr>
                <w:color w:val="000000" w:themeColor="text1"/>
              </w:rPr>
              <w:t xml:space="preserve">, </w:t>
            </w:r>
            <w:r w:rsidR="000874F3" w:rsidRPr="00D014B3">
              <w:rPr>
                <w:color w:val="000000" w:themeColor="text1"/>
              </w:rPr>
              <w:t>Салмонелоза</w:t>
            </w:r>
            <w:r w:rsidR="005E38ED">
              <w:rPr>
                <w:color w:val="000000" w:themeColor="text1"/>
              </w:rPr>
              <w:t xml:space="preserve"> при птиците, Нюкясълска болест и ТСЕ</w:t>
            </w:r>
            <w:r w:rsidR="000874F3" w:rsidRPr="00D014B3">
              <w:rPr>
                <w:color w:val="000000" w:themeColor="text1"/>
              </w:rPr>
              <w:t>.</w:t>
            </w:r>
            <w:r w:rsidR="000D2F53">
              <w:rPr>
                <w:color w:val="000000" w:themeColor="text1"/>
              </w:rPr>
              <w:t xml:space="preserve"> </w:t>
            </w:r>
            <w:r w:rsidR="00B43CEC">
              <w:rPr>
                <w:color w:val="000000" w:themeColor="text1"/>
              </w:rPr>
              <w:t>Във връзка с тези несъответствия одитираните организации за представили планове за действия и доказателства за изпълнението им, което налага планиране в новата Тригодишна програма на последващи одити с цел установяване ефективността на предприетите корективни действия с цел да се отчете напредък и подобряване ефективността на официалния контрол в тези области.</w:t>
            </w:r>
            <w:r w:rsidR="000D2F53">
              <w:rPr>
                <w:color w:val="000000" w:themeColor="text1"/>
              </w:rPr>
              <w:t>От го</w:t>
            </w:r>
            <w:r w:rsidR="00B43CEC">
              <w:rPr>
                <w:color w:val="000000" w:themeColor="text1"/>
              </w:rPr>
              <w:t>дишните</w:t>
            </w:r>
            <w:r w:rsidR="000D2F53">
              <w:rPr>
                <w:color w:val="000000" w:themeColor="text1"/>
              </w:rPr>
              <w:t xml:space="preserve"> доклад</w:t>
            </w:r>
            <w:r w:rsidR="00B43CEC">
              <w:rPr>
                <w:color w:val="000000" w:themeColor="text1"/>
              </w:rPr>
              <w:t>и</w:t>
            </w:r>
            <w:r w:rsidR="000D2F53">
              <w:rPr>
                <w:color w:val="000000" w:themeColor="text1"/>
              </w:rPr>
              <w:t xml:space="preserve"> за</w:t>
            </w:r>
            <w:r w:rsidR="00B43CEC">
              <w:rPr>
                <w:color w:val="000000" w:themeColor="text1"/>
              </w:rPr>
              <w:t xml:space="preserve"> периода 2021г. -</w:t>
            </w:r>
            <w:r w:rsidR="000D2F53">
              <w:rPr>
                <w:color w:val="000000" w:themeColor="text1"/>
              </w:rPr>
              <w:t xml:space="preserve"> 2023 г. е видно, че въпреки прилаганите мерки </w:t>
            </w:r>
            <w:r w:rsidR="000D2F53" w:rsidRPr="00B20933">
              <w:rPr>
                <w:rFonts w:eastAsiaTheme="minorHAnsi"/>
                <w:lang w:eastAsia="en-US"/>
              </w:rPr>
              <w:t>при изпълнение на програмите за надзор на заболявания по животните и ДПП – Туберкулоза и Б</w:t>
            </w:r>
            <w:r w:rsidR="000D2F53">
              <w:rPr>
                <w:rFonts w:eastAsiaTheme="minorHAnsi"/>
                <w:lang w:eastAsia="en-US"/>
              </w:rPr>
              <w:t xml:space="preserve">руцелоза през този период са констатирани </w:t>
            </w:r>
            <w:r w:rsidR="000158AC">
              <w:rPr>
                <w:rFonts w:eastAsiaTheme="minorHAnsi"/>
                <w:lang w:eastAsia="en-US"/>
              </w:rPr>
              <w:t xml:space="preserve">малко на брой </w:t>
            </w:r>
            <w:r w:rsidR="000D2F53">
              <w:rPr>
                <w:rFonts w:eastAsiaTheme="minorHAnsi"/>
                <w:lang w:eastAsia="en-US"/>
              </w:rPr>
              <w:t>огнища на тези заболявания</w:t>
            </w:r>
            <w:r w:rsidR="00837DDD">
              <w:rPr>
                <w:rFonts w:eastAsiaTheme="minorHAnsi"/>
                <w:lang w:eastAsia="en-US"/>
              </w:rPr>
              <w:t>, но не</w:t>
            </w:r>
            <w:r w:rsidR="00C1228D">
              <w:rPr>
                <w:rFonts w:eastAsiaTheme="minorHAnsi"/>
                <w:lang w:eastAsia="en-US"/>
              </w:rPr>
              <w:t xml:space="preserve"> са извършвани одити на официалния контро</w:t>
            </w:r>
            <w:r w:rsidR="00B43CEC">
              <w:rPr>
                <w:rFonts w:eastAsiaTheme="minorHAnsi"/>
                <w:lang w:eastAsia="en-US"/>
              </w:rPr>
              <w:t>л в тази област, което налага</w:t>
            </w:r>
            <w:r w:rsidR="00C1228D">
              <w:rPr>
                <w:rFonts w:eastAsiaTheme="minorHAnsi"/>
                <w:lang w:eastAsia="en-US"/>
              </w:rPr>
              <w:t xml:space="preserve"> планирането на одити с такъв обхват</w:t>
            </w:r>
            <w:r w:rsidR="000D2F53">
              <w:rPr>
                <w:rFonts w:eastAsiaTheme="minorHAnsi"/>
                <w:lang w:eastAsia="en-US"/>
              </w:rPr>
              <w:t>.</w:t>
            </w:r>
            <w:r w:rsidR="000D2F53">
              <w:rPr>
                <w:color w:val="000000" w:themeColor="text1"/>
              </w:rPr>
              <w:t xml:space="preserve"> </w:t>
            </w:r>
            <w:r w:rsidR="007D160B">
              <w:rPr>
                <w:color w:val="000000" w:themeColor="text1"/>
              </w:rPr>
              <w:t>От всичко изложено следва</w:t>
            </w:r>
            <w:r w:rsidR="007D160B" w:rsidRPr="00002447">
              <w:rPr>
                <w:rFonts w:eastAsiaTheme="minorHAnsi"/>
                <w:lang w:eastAsia="en-US"/>
              </w:rPr>
              <w:t xml:space="preserve"> в програмата 2024 </w:t>
            </w:r>
            <w:r w:rsidR="007D160B">
              <w:rPr>
                <w:rFonts w:eastAsiaTheme="minorHAnsi"/>
                <w:lang w:eastAsia="en-US"/>
              </w:rPr>
              <w:t xml:space="preserve">г.- 2026 г. степента на риска в тази област да бъде </w:t>
            </w:r>
            <w:r w:rsidR="007D160B" w:rsidRPr="00002447">
              <w:rPr>
                <w:rFonts w:eastAsiaTheme="minorHAnsi"/>
                <w:lang w:eastAsia="en-US"/>
              </w:rPr>
              <w:t xml:space="preserve">определена като </w:t>
            </w:r>
            <w:r w:rsidR="007D160B" w:rsidRPr="00232549">
              <w:rPr>
                <w:rFonts w:eastAsiaTheme="minorHAnsi"/>
                <w:lang w:eastAsia="en-US"/>
              </w:rPr>
              <w:t xml:space="preserve">средна. </w:t>
            </w:r>
          </w:p>
          <w:p w:rsidR="004A6BED" w:rsidRDefault="004A6BED" w:rsidP="000874F3">
            <w:pPr>
              <w:jc w:val="both"/>
              <w:rPr>
                <w:b/>
              </w:rPr>
            </w:pPr>
            <w:r>
              <w:rPr>
                <w:b/>
              </w:rPr>
              <w:t>2. Вероятност на риска. Фактори свързани с вероятността на риска.</w:t>
            </w:r>
          </w:p>
          <w:p w:rsidR="004A6BED" w:rsidRDefault="007D160B" w:rsidP="000874F3">
            <w:pPr>
              <w:jc w:val="both"/>
              <w:rPr>
                <w:rFonts w:eastAsiaTheme="minorHAnsi"/>
                <w:color w:val="000000" w:themeColor="text1"/>
                <w:lang w:eastAsia="en-US"/>
              </w:rPr>
            </w:pPr>
            <w:r w:rsidRPr="00A32262">
              <w:rPr>
                <w:rFonts w:eastAsiaTheme="minorHAnsi"/>
                <w:color w:val="000000" w:themeColor="text1"/>
                <w:lang w:eastAsia="en-US"/>
              </w:rPr>
              <w:t xml:space="preserve">Основните причини да се счита, че е </w:t>
            </w:r>
            <w:r>
              <w:rPr>
                <w:rFonts w:eastAsiaTheme="minorHAnsi"/>
                <w:color w:val="000000" w:themeColor="text1"/>
                <w:lang w:eastAsia="en-US"/>
              </w:rPr>
              <w:t xml:space="preserve">средна </w:t>
            </w:r>
            <w:r w:rsidRPr="00A32262">
              <w:rPr>
                <w:rFonts w:eastAsiaTheme="minorHAnsi"/>
                <w:color w:val="000000" w:themeColor="text1"/>
                <w:lang w:eastAsia="en-US"/>
              </w:rPr>
              <w:t>степента на вероятност несъответствията да бъдат допуснати отново от регионалните структури са следните</w:t>
            </w:r>
            <w:r>
              <w:rPr>
                <w:rFonts w:eastAsiaTheme="minorHAnsi"/>
                <w:color w:val="000000" w:themeColor="text1"/>
                <w:lang w:eastAsia="en-US"/>
              </w:rPr>
              <w:t>:</w:t>
            </w:r>
          </w:p>
          <w:p w:rsidR="007D160B" w:rsidRDefault="007D160B" w:rsidP="007D160B">
            <w:pPr>
              <w:pStyle w:val="ListParagraph"/>
              <w:numPr>
                <w:ilvl w:val="0"/>
                <w:numId w:val="54"/>
              </w:numPr>
              <w:jc w:val="both"/>
            </w:pPr>
            <w:r>
              <w:lastRenderedPageBreak/>
              <w:t>Промяна в ръководството на компетентния орган и/или одитираната организация (чести смени в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с влизането в сила на нов Устроиствен правилник);</w:t>
            </w:r>
          </w:p>
          <w:p w:rsidR="007D160B" w:rsidRDefault="007D160B" w:rsidP="007D160B">
            <w:pPr>
              <w:pStyle w:val="ListParagraph"/>
              <w:numPr>
                <w:ilvl w:val="0"/>
                <w:numId w:val="55"/>
              </w:numPr>
              <w:jc w:val="both"/>
            </w:pPr>
            <w:r>
              <w:t>Липса на мотивация на служителит</w:t>
            </w:r>
            <w:r w:rsidR="00197C60">
              <w:t>е (</w:t>
            </w:r>
            <w:r>
              <w:t>ангажираност с голям брой дейности);</w:t>
            </w:r>
          </w:p>
          <w:p w:rsidR="007D160B" w:rsidRDefault="007D160B" w:rsidP="007D160B">
            <w:pPr>
              <w:pStyle w:val="ListParagraph"/>
              <w:numPr>
                <w:ilvl w:val="0"/>
                <w:numId w:val="56"/>
              </w:numPr>
              <w:jc w:val="both"/>
            </w:pPr>
            <w:r>
              <w:t xml:space="preserve">Промени в законодателството, инструкции и процедури (новости и неприлагане на законодателство в тази област на дейност, нови или променени указания, процедури и инструкции </w:t>
            </w:r>
            <w:r w:rsidR="00197C60">
              <w:t>от ЦУ на БАБХ</w:t>
            </w:r>
            <w:r>
              <w:t>);</w:t>
            </w:r>
          </w:p>
          <w:p w:rsidR="007D160B" w:rsidRDefault="007D160B" w:rsidP="007D160B">
            <w:pPr>
              <w:pStyle w:val="ListParagraph"/>
              <w:numPr>
                <w:ilvl w:val="0"/>
                <w:numId w:val="58"/>
              </w:numPr>
              <w:jc w:val="both"/>
            </w:pPr>
            <w:r w:rsidRPr="00C06DF6">
              <w:rPr>
                <w:color w:val="000000"/>
              </w:rPr>
              <w:t xml:space="preserve">Национални цели, приоритети и политики и настъпили промени в тях </w:t>
            </w:r>
            <w:r>
              <w:t>(динамичната политическа обстановка в национален и европейски план и отражението и върху дейността на компетентния орган);</w:t>
            </w:r>
          </w:p>
          <w:p w:rsidR="00197C60" w:rsidRDefault="00197C60" w:rsidP="007D160B">
            <w:pPr>
              <w:pStyle w:val="ListParagraph"/>
              <w:numPr>
                <w:ilvl w:val="0"/>
                <w:numId w:val="58"/>
              </w:numPr>
              <w:jc w:val="both"/>
            </w:pPr>
            <w:r>
              <w:t xml:space="preserve">Изпълнение на мерки във връзка с извършени одити на </w:t>
            </w:r>
            <w:r>
              <w:rPr>
                <w:lang w:val="en-US"/>
              </w:rPr>
              <w:t>FVO</w:t>
            </w:r>
            <w:r w:rsidR="002160FB">
              <w:t xml:space="preserve"> и о</w:t>
            </w:r>
            <w:r>
              <w:t>дити на официалния конт</w:t>
            </w:r>
            <w:r w:rsidR="002160FB">
              <w:t xml:space="preserve">рол    </w:t>
            </w:r>
            <w:r>
              <w:t>(</w:t>
            </w:r>
            <w:r w:rsidR="002160FB">
              <w:t>при извършения</w:t>
            </w:r>
            <w:r>
              <w:t xml:space="preserve"> </w:t>
            </w:r>
            <w:r w:rsidRPr="003F319D">
              <w:rPr>
                <w:rFonts w:eastAsiaTheme="minorHAnsi"/>
                <w:color w:val="000000" w:themeColor="text1"/>
                <w:lang w:eastAsia="en-US"/>
              </w:rPr>
              <w:t>General follow-up</w:t>
            </w:r>
            <w:r>
              <w:rPr>
                <w:rFonts w:eastAsiaTheme="minorHAnsi"/>
                <w:color w:val="000000" w:themeColor="text1"/>
                <w:lang w:eastAsia="en-US"/>
              </w:rPr>
              <w:t xml:space="preserve"> голяма част от препоръките бяха закрити, но остават част от тях, които компетентният орган не успя да закрие)</w:t>
            </w:r>
          </w:p>
          <w:p w:rsidR="004A6BED" w:rsidRDefault="004A6BED" w:rsidP="000874F3">
            <w:pPr>
              <w:jc w:val="both"/>
              <w:rPr>
                <w:b/>
              </w:rPr>
            </w:pPr>
            <w:r>
              <w:rPr>
                <w:b/>
              </w:rPr>
              <w:t xml:space="preserve">3. </w:t>
            </w:r>
            <w:r w:rsidRPr="00B665D7">
              <w:rPr>
                <w:b/>
              </w:rPr>
              <w:t>Въздействието на риска:</w:t>
            </w:r>
          </w:p>
          <w:p w:rsidR="00197C60" w:rsidRPr="00B665D7" w:rsidRDefault="003E5893" w:rsidP="00197C60">
            <w:pPr>
              <w:spacing w:line="276" w:lineRule="auto"/>
              <w:jc w:val="both"/>
            </w:pPr>
            <w:r>
              <w:rPr>
                <w:rFonts w:eastAsiaTheme="minorHAnsi"/>
                <w:lang w:eastAsia="en-US"/>
              </w:rPr>
              <w:t xml:space="preserve"> </w:t>
            </w:r>
            <w:r w:rsidR="00197C60" w:rsidRPr="000E4583">
              <w:rPr>
                <w:rFonts w:eastAsiaTheme="minorHAnsi"/>
                <w:lang w:eastAsia="en-US"/>
              </w:rPr>
              <w:t>•</w:t>
            </w:r>
            <w:r w:rsidR="00197C60">
              <w:rPr>
                <w:rFonts w:eastAsiaTheme="minorHAnsi"/>
                <w:lang w:eastAsia="en-US"/>
              </w:rPr>
              <w:t xml:space="preserve"> </w:t>
            </w:r>
            <w:r w:rsidR="00197C60" w:rsidRPr="00B665D7">
              <w:t>Висока степен на възде</w:t>
            </w:r>
            <w:r w:rsidR="00197C60">
              <w:t>йствие върху здравето на хората</w:t>
            </w:r>
            <w:r w:rsidR="00837DDD">
              <w:t xml:space="preserve"> </w:t>
            </w:r>
            <w:r w:rsidR="00891557">
              <w:t>(</w:t>
            </w:r>
            <w:r w:rsidR="00837DDD">
              <w:t>по отношение на ТСЕ</w:t>
            </w:r>
            <w:r w:rsidR="00891557">
              <w:t xml:space="preserve"> -</w:t>
            </w:r>
            <w:r w:rsidR="00837DDD" w:rsidRPr="00D014B3">
              <w:rPr>
                <w:rFonts w:eastAsiaTheme="minorHAnsi"/>
                <w:color w:val="000000" w:themeColor="text1"/>
                <w:lang w:eastAsia="en-US"/>
              </w:rPr>
              <w:t xml:space="preserve"> </w:t>
            </w:r>
            <w:r w:rsidR="00837DDD">
              <w:rPr>
                <w:rFonts w:eastAsiaTheme="minorHAnsi"/>
                <w:color w:val="000000" w:themeColor="text1"/>
                <w:lang w:eastAsia="en-US"/>
              </w:rPr>
              <w:t>к</w:t>
            </w:r>
            <w:r w:rsidR="00837DDD" w:rsidRPr="00D014B3">
              <w:rPr>
                <w:rFonts w:eastAsiaTheme="minorHAnsi"/>
                <w:color w:val="000000" w:themeColor="text1"/>
                <w:lang w:eastAsia="en-US"/>
              </w:rPr>
              <w:t>онсума</w:t>
            </w:r>
            <w:r w:rsidR="00837DDD">
              <w:rPr>
                <w:rFonts w:eastAsiaTheme="minorHAnsi"/>
                <w:color w:val="000000" w:themeColor="text1"/>
                <w:lang w:eastAsia="en-US"/>
              </w:rPr>
              <w:t>ция на месо от заразени животни, тъй като з</w:t>
            </w:r>
            <w:r w:rsidR="00837DDD" w:rsidRPr="00D014B3">
              <w:rPr>
                <w:rFonts w:eastAsiaTheme="minorHAnsi"/>
                <w:color w:val="000000" w:themeColor="text1"/>
                <w:lang w:eastAsia="en-US"/>
              </w:rPr>
              <w:t>аболяването при хората е нелечимо</w:t>
            </w:r>
            <w:r w:rsidR="00F01443">
              <w:rPr>
                <w:rFonts w:eastAsiaTheme="minorHAnsi"/>
                <w:color w:val="000000" w:themeColor="text1"/>
                <w:lang w:eastAsia="en-US"/>
              </w:rPr>
              <w:t>;</w:t>
            </w:r>
            <w:r w:rsidR="00837DDD">
              <w:rPr>
                <w:rFonts w:eastAsiaTheme="minorHAnsi"/>
                <w:color w:val="000000" w:themeColor="text1"/>
                <w:lang w:eastAsia="en-US"/>
              </w:rPr>
              <w:t xml:space="preserve"> по отношение на </w:t>
            </w:r>
            <w:r w:rsidR="00F01443">
              <w:rPr>
                <w:rFonts w:eastAsiaTheme="minorHAnsi"/>
                <w:color w:val="000000" w:themeColor="text1"/>
                <w:lang w:eastAsia="en-US"/>
              </w:rPr>
              <w:t xml:space="preserve">Салмонелозата </w:t>
            </w:r>
            <w:r w:rsidR="00F01443" w:rsidRPr="00D014B3">
              <w:rPr>
                <w:rFonts w:eastAsiaTheme="minorHAnsi"/>
                <w:color w:val="000000" w:themeColor="text1"/>
                <w:lang w:eastAsia="en-US"/>
              </w:rPr>
              <w:t xml:space="preserve">при хората </w:t>
            </w:r>
            <w:r w:rsidR="00F01443">
              <w:rPr>
                <w:rFonts w:eastAsiaTheme="minorHAnsi"/>
                <w:color w:val="000000" w:themeColor="text1"/>
                <w:lang w:eastAsia="en-US"/>
              </w:rPr>
              <w:t xml:space="preserve">протича </w:t>
            </w:r>
            <w:r w:rsidR="00F01443" w:rsidRPr="00D014B3">
              <w:rPr>
                <w:rFonts w:eastAsiaTheme="minorHAnsi"/>
                <w:color w:val="000000" w:themeColor="text1"/>
                <w:lang w:eastAsia="en-US"/>
              </w:rPr>
              <w:t>като остра чревна инфекция, в някои случаи и със смърт</w:t>
            </w:r>
            <w:r w:rsidR="00891557">
              <w:rPr>
                <w:rFonts w:eastAsiaTheme="minorHAnsi"/>
                <w:color w:val="000000" w:themeColor="text1"/>
                <w:lang w:eastAsia="en-US"/>
              </w:rPr>
              <w:t>)</w:t>
            </w:r>
            <w:r w:rsidR="00F01443">
              <w:rPr>
                <w:rFonts w:eastAsiaTheme="minorHAnsi"/>
                <w:color w:val="000000" w:themeColor="text1"/>
                <w:lang w:eastAsia="en-US"/>
              </w:rPr>
              <w:t>;</w:t>
            </w:r>
            <w:r w:rsidR="00197C60" w:rsidRPr="00B665D7">
              <w:t>.</w:t>
            </w:r>
          </w:p>
          <w:p w:rsidR="00837DDD" w:rsidRPr="00F01443" w:rsidRDefault="003E5893" w:rsidP="00F01443">
            <w:pPr>
              <w:jc w:val="both"/>
              <w:rPr>
                <w:rFonts w:eastAsiaTheme="minorHAnsi"/>
                <w:color w:val="000000" w:themeColor="text1"/>
                <w:lang w:eastAsia="en-US"/>
              </w:rPr>
            </w:pPr>
            <w:r>
              <w:rPr>
                <w:rFonts w:eastAsiaTheme="minorHAnsi"/>
                <w:lang w:eastAsia="en-US"/>
              </w:rPr>
              <w:t xml:space="preserve"> </w:t>
            </w:r>
            <w:r w:rsidR="00197C60" w:rsidRPr="000E4583">
              <w:rPr>
                <w:rFonts w:eastAsiaTheme="minorHAnsi"/>
                <w:lang w:eastAsia="en-US"/>
              </w:rPr>
              <w:t>•</w:t>
            </w:r>
            <w:r w:rsidR="00197C60">
              <w:rPr>
                <w:rFonts w:eastAsiaTheme="minorHAnsi"/>
                <w:lang w:eastAsia="en-US"/>
              </w:rPr>
              <w:t xml:space="preserve"> </w:t>
            </w:r>
            <w:r w:rsidR="00197C60" w:rsidRPr="00B665D7">
              <w:t>Висока степен на въздейст</w:t>
            </w:r>
            <w:r w:rsidR="00197C60">
              <w:t>вие върху здравето на животните</w:t>
            </w:r>
            <w:r w:rsidR="00F01443">
              <w:t xml:space="preserve"> – АЧС, Инфлуенцата при птиците, Нюкясълска болест, Салмонелозата </w:t>
            </w:r>
            <w:r w:rsidR="00F01443" w:rsidRPr="00F01443">
              <w:rPr>
                <w:rFonts w:eastAsiaTheme="minorHAnsi"/>
                <w:color w:val="000000" w:themeColor="text1"/>
                <w:lang w:eastAsia="en-US"/>
              </w:rPr>
              <w:t>обхваща</w:t>
            </w:r>
            <w:r w:rsidR="00F01443">
              <w:rPr>
                <w:rFonts w:eastAsiaTheme="minorHAnsi"/>
                <w:color w:val="000000" w:themeColor="text1"/>
                <w:lang w:eastAsia="en-US"/>
              </w:rPr>
              <w:t>т</w:t>
            </w:r>
            <w:r w:rsidR="00F01443" w:rsidRPr="00F01443">
              <w:rPr>
                <w:rFonts w:eastAsiaTheme="minorHAnsi"/>
                <w:color w:val="000000" w:themeColor="text1"/>
                <w:lang w:eastAsia="en-US"/>
              </w:rPr>
              <w:t xml:space="preserve"> голям брой от стадата</w:t>
            </w:r>
            <w:r w:rsidR="00F01443">
              <w:rPr>
                <w:rFonts w:eastAsiaTheme="minorHAnsi"/>
                <w:color w:val="000000" w:themeColor="text1"/>
                <w:lang w:eastAsia="en-US"/>
              </w:rPr>
              <w:t>, обикновено протичат като епизотии и са причина за умъртвяване на голям брой животни;</w:t>
            </w:r>
          </w:p>
          <w:p w:rsidR="004A6BED" w:rsidRDefault="003E5893" w:rsidP="0015783C">
            <w:pPr>
              <w:spacing w:line="276" w:lineRule="auto"/>
              <w:jc w:val="both"/>
            </w:pPr>
            <w:r>
              <w:rPr>
                <w:rFonts w:eastAsiaTheme="minorHAnsi"/>
                <w:lang w:eastAsia="en-US"/>
              </w:rPr>
              <w:t xml:space="preserve"> </w:t>
            </w:r>
            <w:r w:rsidR="00197C60" w:rsidRPr="000E4583">
              <w:rPr>
                <w:rFonts w:eastAsiaTheme="minorHAnsi"/>
                <w:lang w:eastAsia="en-US"/>
              </w:rPr>
              <w:t>•</w:t>
            </w:r>
            <w:r w:rsidR="00197C60">
              <w:rPr>
                <w:rFonts w:eastAsiaTheme="minorHAnsi"/>
                <w:lang w:eastAsia="en-US"/>
              </w:rPr>
              <w:t xml:space="preserve"> Висока степен на икономическо въздействие (причиняване на финансови щети на компетентния орган, за държавния бюджет и за сектора от производствената верига поради </w:t>
            </w:r>
            <w:r w:rsidR="00197C60">
              <w:t>у</w:t>
            </w:r>
            <w:r w:rsidR="00197C60" w:rsidRPr="00B665D7">
              <w:t>мъртвяване на голям брой животни, при възникване на заболявания</w:t>
            </w:r>
            <w:r w:rsidR="00197C60">
              <w:t xml:space="preserve"> и реална опасност от налагане на забрана за вноса, износа и свободната търговия на живи животни, суровини и храни). </w:t>
            </w:r>
          </w:p>
          <w:p w:rsidR="0015783C" w:rsidRPr="00197C60" w:rsidRDefault="0015783C" w:rsidP="0015783C">
            <w:pPr>
              <w:spacing w:line="276" w:lineRule="auto"/>
              <w:jc w:val="both"/>
            </w:pPr>
            <w:r w:rsidRPr="000E4583">
              <w:rPr>
                <w:rFonts w:eastAsiaTheme="minorHAnsi"/>
                <w:lang w:eastAsia="en-US"/>
              </w:rPr>
              <w:t>•</w:t>
            </w:r>
            <w:r>
              <w:rPr>
                <w:rFonts w:eastAsiaTheme="minorHAnsi"/>
                <w:lang w:eastAsia="en-US"/>
              </w:rPr>
              <w:t xml:space="preserve"> Висока степен</w:t>
            </w:r>
            <w:r>
              <w:t xml:space="preserve"> на въздействие върху имиджа на компетентния орган пред международни организации и институции: Европейска комисия, компетентни органи по безопасност на храните на други държави.</w:t>
            </w:r>
          </w:p>
        </w:tc>
      </w:tr>
      <w:tr w:rsidR="003E5893" w:rsidRPr="006D53A2" w:rsidTr="0015783C">
        <w:tc>
          <w:tcPr>
            <w:tcW w:w="9359" w:type="dxa"/>
            <w:gridSpan w:val="6"/>
            <w:tcBorders>
              <w:right w:val="single" w:sz="4" w:space="0" w:color="auto"/>
            </w:tcBorders>
          </w:tcPr>
          <w:p w:rsidR="003E5893" w:rsidRPr="00705F1E" w:rsidRDefault="003E5893" w:rsidP="00B103C4">
            <w:pPr>
              <w:rPr>
                <w:rFonts w:eastAsiaTheme="minorHAnsi"/>
                <w:b/>
                <w:lang w:eastAsia="en-US"/>
              </w:rPr>
            </w:pPr>
            <w:r w:rsidRPr="00705F1E">
              <w:rPr>
                <w:rFonts w:eastAsiaTheme="minorHAnsi"/>
                <w:b/>
                <w:lang w:eastAsia="en-US"/>
              </w:rPr>
              <w:lastRenderedPageBreak/>
              <w:t>Оценка на риска</w:t>
            </w:r>
            <w:r w:rsidR="003406E4">
              <w:rPr>
                <w:rFonts w:eastAsiaTheme="minorHAnsi"/>
                <w:b/>
                <w:lang w:val="en-US" w:eastAsia="en-US"/>
              </w:rPr>
              <w:t xml:space="preserve"> </w:t>
            </w:r>
            <w:r w:rsidR="0015783C">
              <w:rPr>
                <w:rFonts w:eastAsiaTheme="minorHAnsi"/>
                <w:b/>
                <w:lang w:eastAsia="en-US"/>
              </w:rPr>
              <w:t>: вероятност – 2; сериозност – 3</w:t>
            </w:r>
          </w:p>
        </w:tc>
        <w:tc>
          <w:tcPr>
            <w:tcW w:w="1314" w:type="dxa"/>
            <w:tcBorders>
              <w:left w:val="single" w:sz="4" w:space="0" w:color="auto"/>
            </w:tcBorders>
            <w:shd w:val="clear" w:color="auto" w:fill="FF0000"/>
          </w:tcPr>
          <w:p w:rsidR="003E5893" w:rsidRPr="00705F1E" w:rsidRDefault="0015783C" w:rsidP="00B103C4">
            <w:pPr>
              <w:jc w:val="center"/>
              <w:rPr>
                <w:rFonts w:eastAsiaTheme="minorHAnsi"/>
                <w:b/>
                <w:sz w:val="28"/>
                <w:szCs w:val="28"/>
                <w:lang w:eastAsia="en-US"/>
              </w:rPr>
            </w:pPr>
            <w:r>
              <w:rPr>
                <w:rFonts w:eastAsiaTheme="minorHAnsi"/>
                <w:b/>
                <w:sz w:val="28"/>
                <w:szCs w:val="28"/>
                <w:lang w:eastAsia="en-US"/>
              </w:rPr>
              <w:t>6</w:t>
            </w:r>
          </w:p>
        </w:tc>
      </w:tr>
      <w:tr w:rsidR="003E5893" w:rsidRPr="006D53A2" w:rsidTr="00B103C4">
        <w:tc>
          <w:tcPr>
            <w:tcW w:w="10673" w:type="dxa"/>
            <w:gridSpan w:val="7"/>
          </w:tcPr>
          <w:p w:rsidR="00135D7B" w:rsidRPr="00135D7B" w:rsidRDefault="003E5893" w:rsidP="00B103C4">
            <w:pPr>
              <w:jc w:val="both"/>
              <w:rPr>
                <w:rFonts w:eastAsiaTheme="minorHAnsi"/>
                <w:b/>
                <w:lang w:eastAsia="en-US"/>
              </w:rPr>
            </w:pPr>
            <w:r w:rsidRPr="006D53A2">
              <w:rPr>
                <w:rFonts w:eastAsiaTheme="minorHAnsi"/>
                <w:b/>
                <w:lang w:eastAsia="en-US"/>
              </w:rPr>
              <w:t xml:space="preserve">Избрани одитирани организации: </w:t>
            </w:r>
            <w:r w:rsidR="00135D7B">
              <w:rPr>
                <w:rFonts w:eastAsiaTheme="minorHAnsi"/>
                <w:b/>
                <w:lang w:eastAsia="en-US"/>
              </w:rPr>
              <w:t>ОДБХ – Благоевтрад – ТСЕ/Скрейпи/; ОДБХ – Велико Търново – Салмонелоза; ОДБХ – Кърджали – Нюкясълска болест; ОДБХ – Кърджали – Бруцелоза; ОДБХ – Ловеч – Инфлуенца по птиците; ОДБХ – Монтана – Инфекциозна анемия по конете; ОДБХ – Пазарджик – Туберкулоза; ОДБХ – Силистра – АЧС; ОДБХ – Смолян – Регистрация на ЖО и идентификация на животните</w:t>
            </w:r>
          </w:p>
        </w:tc>
      </w:tr>
      <w:tr w:rsidR="003E5893" w:rsidRPr="006D53A2" w:rsidTr="00B103C4">
        <w:tc>
          <w:tcPr>
            <w:tcW w:w="10673" w:type="dxa"/>
            <w:gridSpan w:val="7"/>
          </w:tcPr>
          <w:p w:rsidR="003E5893" w:rsidRPr="006D53A2" w:rsidRDefault="003E5893" w:rsidP="00B103C4">
            <w:pPr>
              <w:jc w:val="both"/>
              <w:rPr>
                <w:rFonts w:eastAsiaTheme="minorHAnsi"/>
                <w:b/>
                <w:lang w:eastAsia="en-US"/>
              </w:rPr>
            </w:pPr>
            <w:r w:rsidRPr="006D53A2">
              <w:rPr>
                <w:rFonts w:eastAsiaTheme="minorHAnsi"/>
                <w:b/>
                <w:lang w:eastAsia="en-US"/>
              </w:rPr>
              <w:t>Обосновка:</w:t>
            </w:r>
            <w:r w:rsidR="00135D7B">
              <w:t xml:space="preserve"> </w:t>
            </w:r>
            <w:r w:rsidR="00135D7B" w:rsidRPr="00135D7B">
              <w:rPr>
                <w:rFonts w:eastAsiaTheme="minorHAnsi"/>
                <w:b/>
                <w:lang w:eastAsia="en-US"/>
              </w:rPr>
              <w:t>Одитираните организации са избрани на база извършената оценка на риска.</w:t>
            </w:r>
          </w:p>
        </w:tc>
      </w:tr>
      <w:tr w:rsidR="00B3533F" w:rsidRPr="006D53A2" w:rsidTr="00B3533F">
        <w:tc>
          <w:tcPr>
            <w:tcW w:w="10673" w:type="dxa"/>
            <w:gridSpan w:val="7"/>
            <w:shd w:val="clear" w:color="auto" w:fill="C6D9F1" w:themeFill="text2" w:themeFillTint="33"/>
          </w:tcPr>
          <w:p w:rsidR="00B3533F" w:rsidRPr="00781B7A" w:rsidRDefault="00781B7A" w:rsidP="002A64BB">
            <w:pPr>
              <w:jc w:val="both"/>
              <w:rPr>
                <w:rFonts w:eastAsiaTheme="minorHAnsi"/>
                <w:b/>
                <w:sz w:val="28"/>
                <w:szCs w:val="28"/>
                <w:lang w:eastAsia="en-US"/>
              </w:rPr>
            </w:pPr>
            <w:r w:rsidRPr="00781B7A">
              <w:rPr>
                <w:rFonts w:eastAsiaTheme="minorHAnsi"/>
                <w:b/>
                <w:sz w:val="28"/>
                <w:szCs w:val="28"/>
                <w:lang w:val="en-US" w:eastAsia="en-US"/>
              </w:rPr>
              <w:t xml:space="preserve">23. </w:t>
            </w:r>
            <w:r w:rsidR="002A64BB">
              <w:rPr>
                <w:rFonts w:eastAsiaTheme="minorHAnsi"/>
                <w:b/>
                <w:sz w:val="28"/>
                <w:szCs w:val="28"/>
                <w:lang w:eastAsia="en-US"/>
              </w:rPr>
              <w:t>Оценка на системата на о</w:t>
            </w:r>
            <w:r w:rsidR="0066082D" w:rsidRPr="00781B7A">
              <w:rPr>
                <w:rFonts w:eastAsiaTheme="minorHAnsi"/>
                <w:b/>
                <w:sz w:val="28"/>
                <w:szCs w:val="28"/>
                <w:lang w:eastAsia="en-US"/>
              </w:rPr>
              <w:t>фициален контрол при употре</w:t>
            </w:r>
            <w:r>
              <w:rPr>
                <w:rFonts w:eastAsiaTheme="minorHAnsi"/>
                <w:b/>
                <w:sz w:val="28"/>
                <w:szCs w:val="28"/>
                <w:lang w:eastAsia="en-US"/>
              </w:rPr>
              <w:t>бата и пускането на пазара на ВЛ</w:t>
            </w:r>
            <w:r w:rsidR="0066082D" w:rsidRPr="00781B7A">
              <w:rPr>
                <w:rFonts w:eastAsiaTheme="minorHAnsi"/>
                <w:b/>
                <w:sz w:val="28"/>
                <w:szCs w:val="28"/>
                <w:lang w:eastAsia="en-US"/>
              </w:rPr>
              <w:t>П. Изпълнение на Националната мониторингова прогр</w:t>
            </w:r>
            <w:r w:rsidR="00CE6BA7">
              <w:rPr>
                <w:rFonts w:eastAsiaTheme="minorHAnsi"/>
                <w:b/>
                <w:sz w:val="28"/>
                <w:szCs w:val="28"/>
                <w:lang w:eastAsia="en-US"/>
              </w:rPr>
              <w:t>ама за контрол на остатъци от ВЛ</w:t>
            </w:r>
            <w:r w:rsidR="0066082D" w:rsidRPr="00781B7A">
              <w:rPr>
                <w:rFonts w:eastAsiaTheme="minorHAnsi"/>
                <w:b/>
                <w:sz w:val="28"/>
                <w:szCs w:val="28"/>
                <w:lang w:eastAsia="en-US"/>
              </w:rPr>
              <w:t>П.</w:t>
            </w:r>
          </w:p>
        </w:tc>
      </w:tr>
      <w:tr w:rsidR="0066082D" w:rsidRPr="006D53A2" w:rsidTr="00FD73F0">
        <w:tc>
          <w:tcPr>
            <w:tcW w:w="10673" w:type="dxa"/>
            <w:gridSpan w:val="7"/>
          </w:tcPr>
          <w:p w:rsidR="00CC5A0B" w:rsidRPr="00CC5A0B" w:rsidRDefault="00CC5A0B" w:rsidP="00CC5A0B">
            <w:pPr>
              <w:pStyle w:val="ListParagraph"/>
              <w:numPr>
                <w:ilvl w:val="0"/>
                <w:numId w:val="74"/>
              </w:numPr>
              <w:spacing w:line="276" w:lineRule="auto"/>
              <w:ind w:left="268" w:hanging="270"/>
              <w:jc w:val="both"/>
              <w:rPr>
                <w:b/>
              </w:rPr>
            </w:pPr>
            <w:r w:rsidRPr="00CC5A0B">
              <w:rPr>
                <w:b/>
              </w:rPr>
              <w:t>Информация за риска. Източници на информацията за риска</w:t>
            </w:r>
          </w:p>
          <w:p w:rsidR="00DB74D4" w:rsidRDefault="00DB74D4" w:rsidP="00DB74D4">
            <w:pPr>
              <w:spacing w:line="276" w:lineRule="auto"/>
              <w:jc w:val="both"/>
            </w:pPr>
            <w:r>
              <w:t>За източник на информация, относно съществуващия риск в съотве</w:t>
            </w:r>
            <w:r w:rsidR="002160FB">
              <w:t>т</w:t>
            </w:r>
            <w:r>
              <w:t>ната област на дейност са използвани одитни доклади от извършените до момента одити на DG SANTE; доклади от проверки на ефективността на контрола; информация за постъпилите жалби и сигнали; доклади по изпълнението на МНПК, кризисни ситуации и др.</w:t>
            </w:r>
          </w:p>
          <w:p w:rsidR="00CC5A0B" w:rsidRDefault="00CC5A0B" w:rsidP="00CC5A0B">
            <w:pPr>
              <w:spacing w:line="276" w:lineRule="auto"/>
              <w:jc w:val="both"/>
              <w:rPr>
                <w:bCs/>
              </w:rPr>
            </w:pPr>
            <w:r>
              <w:t xml:space="preserve">През 2020 г. </w:t>
            </w:r>
            <w:r w:rsidR="0066082D" w:rsidRPr="00B62A97">
              <w:t xml:space="preserve">е проведен </w:t>
            </w:r>
            <w:r>
              <w:t xml:space="preserve">последният </w:t>
            </w:r>
            <w:r w:rsidR="0066082D" w:rsidRPr="00B62A97">
              <w:t xml:space="preserve">одит от страна на ЕК </w:t>
            </w:r>
            <w:r>
              <w:t>в съответната област на дейност</w:t>
            </w:r>
            <w:r w:rsidR="0066082D" w:rsidRPr="00CC5A0B">
              <w:rPr>
                <w:bCs/>
              </w:rPr>
              <w:t xml:space="preserve">. </w:t>
            </w:r>
          </w:p>
          <w:p w:rsidR="0066082D" w:rsidRPr="00C94304" w:rsidRDefault="00CC5A0B" w:rsidP="0066082D">
            <w:pPr>
              <w:spacing w:line="276" w:lineRule="auto"/>
              <w:jc w:val="both"/>
              <w:rPr>
                <w:bCs/>
                <w:lang w:val="ru-RU" w:eastAsia="en-US"/>
              </w:rPr>
            </w:pPr>
            <w:r>
              <w:rPr>
                <w:bCs/>
                <w:lang w:val="ru-RU" w:eastAsia="en-US"/>
              </w:rPr>
              <w:t xml:space="preserve">Несъответствията констатирани </w:t>
            </w:r>
            <w:r w:rsidR="0066082D">
              <w:rPr>
                <w:bCs/>
                <w:lang w:val="ru-RU" w:eastAsia="en-US"/>
              </w:rPr>
              <w:t>в ход</w:t>
            </w:r>
            <w:r>
              <w:rPr>
                <w:bCs/>
                <w:lang w:val="ru-RU" w:eastAsia="en-US"/>
              </w:rPr>
              <w:t>а на официалния контрол върху ВЛ</w:t>
            </w:r>
            <w:r w:rsidR="0066082D">
              <w:rPr>
                <w:bCs/>
                <w:lang w:val="ru-RU" w:eastAsia="en-US"/>
              </w:rPr>
              <w:t xml:space="preserve">П </w:t>
            </w:r>
            <w:r w:rsidR="0066082D" w:rsidRPr="00C94304">
              <w:rPr>
                <w:bCs/>
                <w:lang w:val="ru-RU" w:eastAsia="en-US"/>
              </w:rPr>
              <w:t>пряко повишават риска от:</w:t>
            </w:r>
          </w:p>
          <w:p w:rsidR="0066082D" w:rsidRPr="00C94304" w:rsidRDefault="00CC5A0B" w:rsidP="0066082D">
            <w:pPr>
              <w:spacing w:line="276" w:lineRule="auto"/>
              <w:jc w:val="both"/>
              <w:rPr>
                <w:bCs/>
                <w:lang w:val="ru-RU" w:eastAsia="en-US"/>
              </w:rPr>
            </w:pPr>
            <w:r>
              <w:rPr>
                <w:bCs/>
                <w:lang w:val="ru-RU" w:eastAsia="en-US"/>
              </w:rPr>
              <w:t>-</w:t>
            </w:r>
            <w:r w:rsidR="0066082D" w:rsidRPr="00C94304">
              <w:rPr>
                <w:bCs/>
                <w:lang w:val="ru-RU" w:eastAsia="en-US"/>
              </w:rPr>
              <w:t xml:space="preserve"> Прилагане върху живо</w:t>
            </w:r>
            <w:r w:rsidR="0066082D" w:rsidRPr="00C94304">
              <w:rPr>
                <w:bCs/>
                <w:lang w:eastAsia="en-US"/>
              </w:rPr>
              <w:t>т</w:t>
            </w:r>
            <w:r w:rsidR="0066082D" w:rsidRPr="00C94304">
              <w:rPr>
                <w:bCs/>
                <w:lang w:val="ru-RU" w:eastAsia="en-US"/>
              </w:rPr>
              <w:t>ни</w:t>
            </w:r>
            <w:r>
              <w:rPr>
                <w:bCs/>
                <w:lang w:val="ru-RU" w:eastAsia="en-US"/>
              </w:rPr>
              <w:t xml:space="preserve"> на нелицензирани за употреба ВЛ</w:t>
            </w:r>
            <w:r w:rsidR="0066082D" w:rsidRPr="00C94304">
              <w:rPr>
                <w:bCs/>
                <w:lang w:val="ru-RU" w:eastAsia="en-US"/>
              </w:rPr>
              <w:t>П;</w:t>
            </w:r>
          </w:p>
          <w:p w:rsidR="0066082D" w:rsidRPr="00C94304" w:rsidRDefault="0066082D" w:rsidP="0066082D">
            <w:pPr>
              <w:spacing w:line="276" w:lineRule="auto"/>
              <w:jc w:val="both"/>
              <w:rPr>
                <w:bCs/>
                <w:lang w:val="ru-RU" w:eastAsia="en-US"/>
              </w:rPr>
            </w:pPr>
            <w:r w:rsidRPr="00C94304">
              <w:rPr>
                <w:bCs/>
                <w:lang w:val="ru-RU" w:eastAsia="en-US"/>
              </w:rPr>
              <w:t>- Невъзможност за пълно проследяване на произход</w:t>
            </w:r>
            <w:r w:rsidR="00CC5A0B">
              <w:rPr>
                <w:bCs/>
                <w:lang w:val="ru-RU" w:eastAsia="en-US"/>
              </w:rPr>
              <w:t>а на закупуваните/прилаганите ВЛ</w:t>
            </w:r>
            <w:r w:rsidRPr="00C94304">
              <w:rPr>
                <w:bCs/>
                <w:lang w:val="ru-RU" w:eastAsia="en-US"/>
              </w:rPr>
              <w:t>П и идентифициране на третираните животни;</w:t>
            </w:r>
          </w:p>
          <w:p w:rsidR="0066082D" w:rsidRPr="00C94304" w:rsidRDefault="00CC5A0B" w:rsidP="0066082D">
            <w:pPr>
              <w:spacing w:line="276" w:lineRule="auto"/>
              <w:jc w:val="both"/>
              <w:rPr>
                <w:bCs/>
                <w:lang w:val="ru-RU" w:eastAsia="en-US"/>
              </w:rPr>
            </w:pPr>
            <w:r>
              <w:rPr>
                <w:bCs/>
                <w:lang w:val="ru-RU" w:eastAsia="en-US"/>
              </w:rPr>
              <w:lastRenderedPageBreak/>
              <w:t>-</w:t>
            </w:r>
            <w:r w:rsidR="0066082D" w:rsidRPr="00C94304">
              <w:rPr>
                <w:bCs/>
                <w:lang w:val="ru-RU" w:eastAsia="en-US"/>
              </w:rPr>
              <w:t xml:space="preserve"> </w:t>
            </w:r>
            <w:r>
              <w:rPr>
                <w:bCs/>
                <w:lang w:val="ru-RU" w:eastAsia="en-US"/>
              </w:rPr>
              <w:t>Нерегламентирано прилагане на ВЛ</w:t>
            </w:r>
            <w:r w:rsidR="0066082D" w:rsidRPr="00C94304">
              <w:rPr>
                <w:bCs/>
                <w:lang w:val="ru-RU" w:eastAsia="en-US"/>
              </w:rPr>
              <w:t>П при животни, от които се получават храни за консумация от хора от лица без необходимата квалификация;</w:t>
            </w:r>
          </w:p>
          <w:p w:rsidR="0066082D" w:rsidRPr="00C94304" w:rsidRDefault="0066082D" w:rsidP="0066082D">
            <w:pPr>
              <w:spacing w:line="276" w:lineRule="auto"/>
              <w:jc w:val="both"/>
              <w:rPr>
                <w:bCs/>
                <w:lang w:val="ru-RU" w:eastAsia="en-US"/>
              </w:rPr>
            </w:pPr>
            <w:r w:rsidRPr="00C94304">
              <w:rPr>
                <w:bCs/>
                <w:lang w:val="ru-RU" w:eastAsia="en-US"/>
              </w:rPr>
              <w:t>- Неспазване на каре</w:t>
            </w:r>
            <w:r w:rsidR="00CC5A0B">
              <w:rPr>
                <w:bCs/>
                <w:lang w:val="ru-RU" w:eastAsia="en-US"/>
              </w:rPr>
              <w:t>нтни срокове след употреба на ВЛ</w:t>
            </w:r>
            <w:r w:rsidRPr="00C94304">
              <w:rPr>
                <w:bCs/>
                <w:lang w:val="ru-RU" w:eastAsia="en-US"/>
              </w:rPr>
              <w:t>П, за които се изискват такива;</w:t>
            </w:r>
          </w:p>
          <w:p w:rsidR="0066082D" w:rsidRPr="00C94304" w:rsidRDefault="00CC5A0B" w:rsidP="0066082D">
            <w:pPr>
              <w:spacing w:line="276" w:lineRule="auto"/>
              <w:jc w:val="both"/>
              <w:rPr>
                <w:bCs/>
                <w:lang w:val="ru-RU" w:eastAsia="en-US"/>
              </w:rPr>
            </w:pPr>
            <w:r>
              <w:rPr>
                <w:bCs/>
                <w:lang w:val="ru-RU" w:eastAsia="en-US"/>
              </w:rPr>
              <w:t>- Употреба на ВЛ</w:t>
            </w:r>
            <w:r w:rsidR="0066082D" w:rsidRPr="00C94304">
              <w:rPr>
                <w:bCs/>
                <w:lang w:val="ru-RU" w:eastAsia="en-US"/>
              </w:rPr>
              <w:t>П с изтекъл срок на годност, или с отклонения в качеството.</w:t>
            </w:r>
          </w:p>
          <w:p w:rsidR="0066082D" w:rsidRPr="00C94304" w:rsidRDefault="0066082D" w:rsidP="0066082D">
            <w:pPr>
              <w:spacing w:line="276" w:lineRule="auto"/>
              <w:jc w:val="both"/>
              <w:rPr>
                <w:bCs/>
                <w:lang w:eastAsia="en-US"/>
              </w:rPr>
            </w:pPr>
            <w:r w:rsidRPr="00C94304">
              <w:rPr>
                <w:bCs/>
                <w:lang w:eastAsia="en-US"/>
              </w:rPr>
              <w:t>- Употреб</w:t>
            </w:r>
            <w:r w:rsidR="00CC5A0B">
              <w:rPr>
                <w:bCs/>
                <w:lang w:eastAsia="en-US"/>
              </w:rPr>
              <w:t>а на ВЛ</w:t>
            </w:r>
            <w:r w:rsidRPr="00C94304">
              <w:rPr>
                <w:bCs/>
                <w:lang w:eastAsia="en-US"/>
              </w:rPr>
              <w:t>П в нарушение на условията, при кои</w:t>
            </w:r>
            <w:r w:rsidR="00CC5A0B">
              <w:rPr>
                <w:bCs/>
                <w:lang w:eastAsia="en-US"/>
              </w:rPr>
              <w:t>то е издаден лиценза за употреба</w:t>
            </w:r>
            <w:r w:rsidRPr="00C94304">
              <w:rPr>
                <w:bCs/>
                <w:lang w:eastAsia="en-US"/>
              </w:rPr>
              <w:t xml:space="preserve">, както и </w:t>
            </w:r>
            <w:r w:rsidR="00CC5A0B">
              <w:rPr>
                <w:bCs/>
                <w:lang w:eastAsia="en-US"/>
              </w:rPr>
              <w:t>нарушения в</w:t>
            </w:r>
            <w:r w:rsidR="00FD73F0">
              <w:rPr>
                <w:bCs/>
                <w:lang w:eastAsia="en-US"/>
              </w:rPr>
              <w:t xml:space="preserve"> етикетирането;</w:t>
            </w:r>
          </w:p>
          <w:p w:rsidR="0066082D" w:rsidRDefault="00FD73F0" w:rsidP="0066082D">
            <w:pPr>
              <w:spacing w:line="276" w:lineRule="auto"/>
              <w:jc w:val="both"/>
              <w:rPr>
                <w:bCs/>
                <w:lang w:eastAsia="en-US"/>
              </w:rPr>
            </w:pPr>
            <w:r>
              <w:rPr>
                <w:bCs/>
                <w:lang w:eastAsia="en-US"/>
              </w:rPr>
              <w:t>- Съхранение на ВЛ</w:t>
            </w:r>
            <w:r w:rsidR="0027548B">
              <w:rPr>
                <w:bCs/>
                <w:lang w:eastAsia="en-US"/>
              </w:rPr>
              <w:t>П в нарушение на изискванията, предписани</w:t>
            </w:r>
            <w:r w:rsidR="0066082D" w:rsidRPr="00C94304">
              <w:rPr>
                <w:bCs/>
                <w:lang w:eastAsia="en-US"/>
              </w:rPr>
              <w:t xml:space="preserve"> от производителя.</w:t>
            </w:r>
          </w:p>
          <w:p w:rsidR="0066082D" w:rsidRDefault="0066082D" w:rsidP="0066082D">
            <w:pPr>
              <w:spacing w:line="276" w:lineRule="auto"/>
              <w:jc w:val="both"/>
              <w:rPr>
                <w:bCs/>
                <w:lang w:eastAsia="en-US"/>
              </w:rPr>
            </w:pPr>
            <w:r>
              <w:rPr>
                <w:bCs/>
                <w:lang w:eastAsia="en-US"/>
              </w:rPr>
              <w:t>Извършените от страна на ЦУ на БАБХ проверки на ефективността на официалния контрол от областните дирекции включват задължително проверка на контрола по отношение предлагането и употребата на В</w:t>
            </w:r>
            <w:r w:rsidR="00DB74D4">
              <w:rPr>
                <w:bCs/>
                <w:lang w:eastAsia="en-US"/>
              </w:rPr>
              <w:t>Л</w:t>
            </w:r>
            <w:r>
              <w:rPr>
                <w:bCs/>
                <w:lang w:eastAsia="en-US"/>
              </w:rPr>
              <w:t>П. При констатиране на несъответствия се дават препоръки, а проверяваните структури предприемат мерки за отстраняване не несъответствията, които се преглеждат от проверяващия екип за тяхната целесъобразност и ефективност.</w:t>
            </w:r>
          </w:p>
          <w:p w:rsidR="00DB74D4" w:rsidRPr="00C94304" w:rsidRDefault="00DB74D4" w:rsidP="0066082D">
            <w:pPr>
              <w:spacing w:line="276" w:lineRule="auto"/>
              <w:jc w:val="both"/>
              <w:rPr>
                <w:lang w:val="ru-RU" w:eastAsia="en-US"/>
              </w:rPr>
            </w:pPr>
            <w:r w:rsidRPr="00DB74D4">
              <w:rPr>
                <w:lang w:val="ru-RU" w:eastAsia="en-US"/>
              </w:rPr>
              <w:t>През периода 2021 г. – 2023 г. не са провеждани одити в тази област</w:t>
            </w:r>
          </w:p>
          <w:p w:rsidR="00DB74D4" w:rsidRDefault="00DB74D4" w:rsidP="00DB74D4">
            <w:pPr>
              <w:tabs>
                <w:tab w:val="left" w:pos="358"/>
              </w:tabs>
              <w:spacing w:line="276" w:lineRule="auto"/>
              <w:jc w:val="both"/>
            </w:pPr>
            <w:r w:rsidRPr="00DB74D4">
              <w:rPr>
                <w:b/>
              </w:rPr>
              <w:t>2.</w:t>
            </w:r>
            <w:r w:rsidRPr="00DB74D4">
              <w:rPr>
                <w:b/>
              </w:rPr>
              <w:tab/>
              <w:t>Вероятност на риска. Фактори свързани с вероятност на риска.</w:t>
            </w:r>
          </w:p>
          <w:p w:rsidR="00DB74D4" w:rsidRDefault="00DB74D4" w:rsidP="00DB74D4">
            <w:pPr>
              <w:spacing w:line="276" w:lineRule="auto"/>
              <w:jc w:val="both"/>
            </w:pPr>
            <w:r>
              <w:t>Основните причини да се счита, че е средна степента на вероятност несъответствията да бъдат допуснати отново от регионалните структури са следните:</w:t>
            </w:r>
          </w:p>
          <w:p w:rsidR="00DB74D4" w:rsidRDefault="00DB74D4" w:rsidP="00844865">
            <w:pPr>
              <w:pStyle w:val="ListParagraph"/>
              <w:numPr>
                <w:ilvl w:val="0"/>
                <w:numId w:val="75"/>
              </w:numPr>
              <w:spacing w:line="276" w:lineRule="auto"/>
              <w:jc w:val="both"/>
            </w:pPr>
            <w:r>
              <w:t>Промяна</w:t>
            </w:r>
            <w:r w:rsidR="00844865">
              <w:t xml:space="preserve"> в структурата, организацията и</w:t>
            </w:r>
            <w:r>
              <w:t xml:space="preserve"> ръководството на компетентния орган и/или одитираната организация (чести смени в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с влизането в сила на нов Устройствен правилник);</w:t>
            </w:r>
          </w:p>
          <w:p w:rsidR="00DB74D4" w:rsidRDefault="00DB74D4" w:rsidP="00844865">
            <w:pPr>
              <w:pStyle w:val="ListParagraph"/>
              <w:numPr>
                <w:ilvl w:val="0"/>
                <w:numId w:val="75"/>
              </w:numPr>
              <w:spacing w:line="276" w:lineRule="auto"/>
              <w:jc w:val="both"/>
            </w:pPr>
            <w:r>
              <w:t>Липса на мотивация на служителите (ниско възнаграждение на труда);</w:t>
            </w:r>
          </w:p>
          <w:p w:rsidR="00DB74D4" w:rsidRDefault="00DB74D4" w:rsidP="00844865">
            <w:pPr>
              <w:pStyle w:val="ListParagraph"/>
              <w:numPr>
                <w:ilvl w:val="0"/>
                <w:numId w:val="75"/>
              </w:numPr>
              <w:spacing w:line="276" w:lineRule="auto"/>
              <w:jc w:val="both"/>
            </w:pPr>
            <w:r>
              <w:t>Промени в законодателството, инструкции и процедури (новости и неприлагане на законодателство в тази област на дейност, нови или променени указания, процедури и инструкции от ЦУ на БАБХ; липса на обучение);</w:t>
            </w:r>
          </w:p>
          <w:p w:rsidR="00DB74D4" w:rsidRDefault="00DB74D4" w:rsidP="00844865">
            <w:pPr>
              <w:pStyle w:val="ListParagraph"/>
              <w:numPr>
                <w:ilvl w:val="0"/>
                <w:numId w:val="75"/>
              </w:numPr>
              <w:spacing w:line="276" w:lineRule="auto"/>
              <w:jc w:val="both"/>
            </w:pPr>
            <w:r>
              <w:t>Възникнали кризи от всякакво естество, включително водещи до затруднения в осъществяване на официалния контрол (военните действия между Русия и Украйна и последствията от тях върху дейността на компетентния орган);</w:t>
            </w:r>
          </w:p>
          <w:p w:rsidR="00DB74D4" w:rsidRDefault="00DB74D4" w:rsidP="00844865">
            <w:pPr>
              <w:pStyle w:val="ListParagraph"/>
              <w:numPr>
                <w:ilvl w:val="0"/>
                <w:numId w:val="75"/>
              </w:numPr>
              <w:spacing w:line="276" w:lineRule="auto"/>
              <w:jc w:val="both"/>
            </w:pPr>
            <w:r>
              <w:t>Национални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66082D" w:rsidRPr="00210C31" w:rsidRDefault="00844865" w:rsidP="00844865">
            <w:pPr>
              <w:pStyle w:val="ListParagraph"/>
              <w:numPr>
                <w:ilvl w:val="0"/>
                <w:numId w:val="75"/>
              </w:numPr>
              <w:spacing w:line="276" w:lineRule="auto"/>
              <w:jc w:val="both"/>
            </w:pPr>
            <w:r>
              <w:t>Б</w:t>
            </w:r>
            <w:r w:rsidR="00DB74D4">
              <w:t>рой и вид на дейностите на бизнес операторите</w:t>
            </w:r>
            <w:r>
              <w:t>; Брой и вид ВЛП и специфика на приложение.</w:t>
            </w:r>
          </w:p>
          <w:p w:rsidR="00E62F86" w:rsidRDefault="0066082D" w:rsidP="0066082D">
            <w:pPr>
              <w:spacing w:line="276" w:lineRule="auto"/>
              <w:jc w:val="both"/>
              <w:rPr>
                <w:b/>
              </w:rPr>
            </w:pPr>
            <w:r w:rsidRPr="00210C31">
              <w:rPr>
                <w:b/>
              </w:rPr>
              <w:t>3. Въздействието на риска:</w:t>
            </w:r>
          </w:p>
          <w:p w:rsidR="00E62F86" w:rsidRDefault="00E62F86" w:rsidP="00E62F86">
            <w:pPr>
              <w:spacing w:line="276" w:lineRule="auto"/>
              <w:jc w:val="both"/>
            </w:pPr>
            <w:r>
              <w:t>• Средна степен на въздействие върху здравето на хората:</w:t>
            </w:r>
          </w:p>
          <w:p w:rsidR="00E62F86" w:rsidRDefault="000B79A6" w:rsidP="00E62F86">
            <w:pPr>
              <w:spacing w:line="276" w:lineRule="auto"/>
              <w:jc w:val="both"/>
            </w:pPr>
            <w:r w:rsidRPr="00210C31">
              <w:rPr>
                <w:rFonts w:eastAsiaTheme="minorHAnsi"/>
                <w:lang w:eastAsia="en-US"/>
              </w:rPr>
              <w:t xml:space="preserve">Неблагоприятния ефект върху здравето на хората се проявява след ежедневен продължителен прием на храни, като </w:t>
            </w:r>
            <w:r>
              <w:rPr>
                <w:rFonts w:eastAsiaTheme="minorHAnsi"/>
                <w:lang w:eastAsia="en-US"/>
              </w:rPr>
              <w:t>количествата на остатъците от ВЛ</w:t>
            </w:r>
            <w:r w:rsidRPr="00210C31">
              <w:rPr>
                <w:rFonts w:eastAsiaTheme="minorHAnsi"/>
                <w:lang w:eastAsia="en-US"/>
              </w:rPr>
              <w:t xml:space="preserve">П трябва да са многократно завишени над допустимите стойности. </w:t>
            </w:r>
          </w:p>
          <w:p w:rsidR="000B79A6" w:rsidRPr="00210C31" w:rsidRDefault="00E62F86" w:rsidP="000B79A6">
            <w:pPr>
              <w:spacing w:line="276" w:lineRule="auto"/>
              <w:jc w:val="both"/>
            </w:pPr>
            <w:r>
              <w:t xml:space="preserve">• </w:t>
            </w:r>
            <w:r w:rsidR="000B79A6" w:rsidRPr="00210C31">
              <w:t>Ниска степен на въздействие върху здравето на животните:</w:t>
            </w:r>
          </w:p>
          <w:p w:rsidR="000B79A6" w:rsidRDefault="000B79A6" w:rsidP="000B79A6">
            <w:pPr>
              <w:spacing w:line="276" w:lineRule="auto"/>
              <w:jc w:val="both"/>
            </w:pPr>
            <w:r w:rsidRPr="00210C31">
              <w:t>Изискванията на законодателството са свързани с остатъчните количества ВМП в получените от животните продукти;</w:t>
            </w:r>
          </w:p>
          <w:p w:rsidR="00E62F86" w:rsidRDefault="00E62F86" w:rsidP="00E62F86">
            <w:pPr>
              <w:spacing w:line="276" w:lineRule="auto"/>
              <w:jc w:val="both"/>
            </w:pPr>
            <w:r>
              <w:t>Средна степен на икономическо въздействие:</w:t>
            </w:r>
          </w:p>
          <w:p w:rsidR="00E62F86" w:rsidRDefault="00E62F86" w:rsidP="00E62F86">
            <w:pPr>
              <w:spacing w:line="276" w:lineRule="auto"/>
              <w:jc w:val="both"/>
            </w:pPr>
            <w:r>
              <w:t>Ограниченията са свързани с конкретна партида или производител.</w:t>
            </w:r>
          </w:p>
          <w:p w:rsidR="000B79A6" w:rsidRPr="00210C31" w:rsidRDefault="00E62F86" w:rsidP="000B79A6">
            <w:pPr>
              <w:spacing w:line="276" w:lineRule="auto"/>
              <w:jc w:val="both"/>
            </w:pPr>
            <w:r>
              <w:t xml:space="preserve">• </w:t>
            </w:r>
            <w:r w:rsidR="000B79A6" w:rsidRPr="00210C31">
              <w:t>Средна степен на въздействие върху престижа на компетентния орган:</w:t>
            </w:r>
          </w:p>
          <w:p w:rsidR="000B79A6" w:rsidRPr="00210C31" w:rsidRDefault="000B79A6" w:rsidP="000B79A6">
            <w:pPr>
              <w:spacing w:line="276" w:lineRule="auto"/>
              <w:jc w:val="both"/>
            </w:pPr>
            <w:r w:rsidRPr="00210C31">
              <w:t>Уронване на престижа на БАБХ пред медии и общество;</w:t>
            </w:r>
          </w:p>
          <w:p w:rsidR="00E62F86" w:rsidRDefault="000B79A6" w:rsidP="000B79A6">
            <w:pPr>
              <w:spacing w:line="276" w:lineRule="auto"/>
              <w:jc w:val="both"/>
            </w:pPr>
            <w:r w:rsidRPr="00210C31">
              <w:t xml:space="preserve">Уронване на престижа на БАБХ пред ЕК при предстоящите в тази област от страна на </w:t>
            </w:r>
            <w:r w:rsidRPr="00210C31">
              <w:rPr>
                <w:lang w:val="en-US"/>
              </w:rPr>
              <w:t>FVO</w:t>
            </w:r>
            <w:r w:rsidRPr="00210C31">
              <w:t>.</w:t>
            </w:r>
            <w:r>
              <w:t xml:space="preserve"> </w:t>
            </w:r>
            <w:r w:rsidR="00E62F86">
              <w:t>Висока степен на въздействие върху престижа на компетентния орган:</w:t>
            </w:r>
          </w:p>
          <w:p w:rsidR="0066082D" w:rsidRPr="00A00319" w:rsidRDefault="00E62F86" w:rsidP="000B79A6">
            <w:pPr>
              <w:spacing w:line="276" w:lineRule="auto"/>
              <w:jc w:val="both"/>
              <w:rPr>
                <w:rFonts w:eastAsiaTheme="minorHAnsi"/>
                <w:color w:val="FF0000"/>
                <w:lang w:eastAsia="en-US"/>
              </w:rPr>
            </w:pPr>
            <w:r>
              <w:lastRenderedPageBreak/>
              <w:t>• Ниска степен на въздействие върху структурата, организацията и процедурите на компетентния орган.</w:t>
            </w:r>
          </w:p>
        </w:tc>
      </w:tr>
      <w:tr w:rsidR="00B93D7E" w:rsidRPr="006D53A2" w:rsidTr="00B93D7E">
        <w:tc>
          <w:tcPr>
            <w:tcW w:w="9297" w:type="dxa"/>
            <w:gridSpan w:val="5"/>
            <w:tcBorders>
              <w:right w:val="single" w:sz="4" w:space="0" w:color="auto"/>
            </w:tcBorders>
          </w:tcPr>
          <w:p w:rsidR="00B93D7E" w:rsidRPr="00705F1E" w:rsidRDefault="00B93D7E" w:rsidP="00B93D7E">
            <w:pPr>
              <w:rPr>
                <w:rFonts w:eastAsiaTheme="minorHAnsi"/>
                <w:b/>
                <w:lang w:eastAsia="en-US"/>
              </w:rPr>
            </w:pPr>
            <w:r w:rsidRPr="00705F1E">
              <w:rPr>
                <w:rFonts w:eastAsiaTheme="minorHAnsi"/>
                <w:b/>
                <w:lang w:eastAsia="en-US"/>
              </w:rPr>
              <w:lastRenderedPageBreak/>
              <w:t>Оценка на риска</w:t>
            </w:r>
            <w:r>
              <w:rPr>
                <w:rFonts w:eastAsiaTheme="minorHAnsi"/>
                <w:b/>
                <w:lang w:val="en-US" w:eastAsia="en-US"/>
              </w:rPr>
              <w:t xml:space="preserve"> </w:t>
            </w:r>
            <w:r>
              <w:rPr>
                <w:rFonts w:eastAsiaTheme="minorHAnsi"/>
                <w:b/>
                <w:lang w:eastAsia="en-US"/>
              </w:rPr>
              <w:t>: вероятност – 2; сериозност – 2</w:t>
            </w:r>
          </w:p>
        </w:tc>
        <w:tc>
          <w:tcPr>
            <w:tcW w:w="1376" w:type="dxa"/>
            <w:gridSpan w:val="2"/>
            <w:tcBorders>
              <w:left w:val="single" w:sz="4" w:space="0" w:color="auto"/>
              <w:right w:val="single" w:sz="4" w:space="0" w:color="auto"/>
            </w:tcBorders>
            <w:shd w:val="clear" w:color="auto" w:fill="FFFF00"/>
          </w:tcPr>
          <w:p w:rsidR="00B93D7E" w:rsidRPr="00705F1E" w:rsidRDefault="00B93D7E" w:rsidP="00B93D7E">
            <w:pPr>
              <w:jc w:val="center"/>
              <w:rPr>
                <w:rFonts w:eastAsiaTheme="minorHAnsi"/>
                <w:b/>
                <w:lang w:eastAsia="en-US"/>
              </w:rPr>
            </w:pPr>
            <w:r>
              <w:rPr>
                <w:rFonts w:eastAsiaTheme="minorHAnsi"/>
                <w:b/>
                <w:lang w:eastAsia="en-US"/>
              </w:rPr>
              <w:t>4</w:t>
            </w:r>
          </w:p>
        </w:tc>
      </w:tr>
      <w:tr w:rsidR="00B93D7E" w:rsidRPr="006D53A2" w:rsidTr="007943DE">
        <w:tc>
          <w:tcPr>
            <w:tcW w:w="10673" w:type="dxa"/>
            <w:gridSpan w:val="7"/>
          </w:tcPr>
          <w:p w:rsidR="00B93D7E" w:rsidRPr="006D53A2" w:rsidRDefault="00B93D7E" w:rsidP="00977AEC">
            <w:pPr>
              <w:jc w:val="both"/>
              <w:rPr>
                <w:rFonts w:eastAsiaTheme="minorHAnsi"/>
                <w:b/>
                <w:sz w:val="28"/>
                <w:szCs w:val="28"/>
                <w:lang w:eastAsia="en-US"/>
              </w:rPr>
            </w:pPr>
            <w:r w:rsidRPr="006D53A2">
              <w:rPr>
                <w:rFonts w:eastAsiaTheme="minorHAnsi"/>
                <w:b/>
                <w:lang w:eastAsia="en-US"/>
              </w:rPr>
              <w:t xml:space="preserve">Избрани одитирани организации: </w:t>
            </w:r>
            <w:r w:rsidR="00977AEC">
              <w:rPr>
                <w:rFonts w:eastAsiaTheme="minorHAnsi"/>
                <w:b/>
                <w:lang w:eastAsia="en-US"/>
              </w:rPr>
              <w:t>няма</w:t>
            </w:r>
          </w:p>
        </w:tc>
      </w:tr>
      <w:tr w:rsidR="00B93D7E" w:rsidRPr="006D53A2" w:rsidTr="007943DE">
        <w:tc>
          <w:tcPr>
            <w:tcW w:w="10673" w:type="dxa"/>
            <w:gridSpan w:val="7"/>
          </w:tcPr>
          <w:p w:rsidR="00B93D7E" w:rsidRPr="006D53A2" w:rsidRDefault="00B93D7E" w:rsidP="00B93D7E">
            <w:pPr>
              <w:jc w:val="both"/>
              <w:rPr>
                <w:rFonts w:eastAsiaTheme="minorHAnsi"/>
                <w:b/>
                <w:lang w:eastAsia="en-US"/>
              </w:rPr>
            </w:pPr>
            <w:r w:rsidRPr="006D53A2">
              <w:rPr>
                <w:rFonts w:eastAsiaTheme="minorHAnsi"/>
                <w:b/>
                <w:lang w:eastAsia="en-US"/>
              </w:rPr>
              <w:t>Обосновка:</w:t>
            </w:r>
            <w:r w:rsidR="00977AEC" w:rsidRPr="00977AEC">
              <w:rPr>
                <w:rFonts w:eastAsiaTheme="minorHAnsi"/>
                <w:b/>
                <w:lang w:eastAsia="en-US"/>
              </w:rPr>
              <w:t xml:space="preserve"> Не са предвидени одити в съответната област на дейност, предвид извършената оценка на риска.</w:t>
            </w:r>
          </w:p>
        </w:tc>
      </w:tr>
      <w:tr w:rsidR="0066082D" w:rsidRPr="006D53A2" w:rsidTr="00B771BE">
        <w:tc>
          <w:tcPr>
            <w:tcW w:w="10673" w:type="dxa"/>
            <w:gridSpan w:val="7"/>
            <w:shd w:val="clear" w:color="auto" w:fill="FFC000"/>
          </w:tcPr>
          <w:p w:rsidR="0066082D" w:rsidRPr="00B771BE" w:rsidRDefault="0066082D" w:rsidP="0066082D">
            <w:pPr>
              <w:jc w:val="both"/>
              <w:rPr>
                <w:rFonts w:eastAsiaTheme="minorHAnsi"/>
                <w:b/>
                <w:sz w:val="32"/>
                <w:szCs w:val="32"/>
                <w:lang w:eastAsia="en-US"/>
              </w:rPr>
            </w:pPr>
            <w:r>
              <w:rPr>
                <w:rFonts w:eastAsiaTheme="minorHAnsi"/>
                <w:b/>
                <w:sz w:val="32"/>
                <w:szCs w:val="32"/>
                <w:lang w:eastAsia="en-US"/>
              </w:rPr>
              <w:t>Хуманно отношение към животните</w:t>
            </w:r>
          </w:p>
        </w:tc>
      </w:tr>
      <w:tr w:rsidR="0066082D" w:rsidRPr="006D53A2" w:rsidTr="00EF67D6">
        <w:tc>
          <w:tcPr>
            <w:tcW w:w="10673" w:type="dxa"/>
            <w:gridSpan w:val="7"/>
            <w:shd w:val="clear" w:color="auto" w:fill="C6D9F1" w:themeFill="text2" w:themeFillTint="33"/>
          </w:tcPr>
          <w:p w:rsidR="0066082D" w:rsidRPr="00EF67D6" w:rsidRDefault="0066082D" w:rsidP="0066082D">
            <w:pPr>
              <w:jc w:val="both"/>
              <w:rPr>
                <w:rFonts w:eastAsiaTheme="minorHAnsi"/>
                <w:b/>
                <w:sz w:val="28"/>
                <w:szCs w:val="28"/>
                <w:lang w:eastAsia="en-US"/>
              </w:rPr>
            </w:pPr>
            <w:r w:rsidRPr="00EF67D6">
              <w:rPr>
                <w:rFonts w:eastAsiaTheme="minorHAnsi"/>
                <w:b/>
                <w:sz w:val="28"/>
                <w:szCs w:val="28"/>
                <w:lang w:eastAsia="en-US"/>
              </w:rPr>
              <w:t xml:space="preserve">Хуманно отношение </w:t>
            </w:r>
            <w:r>
              <w:rPr>
                <w:rFonts w:eastAsiaTheme="minorHAnsi"/>
                <w:b/>
                <w:sz w:val="28"/>
                <w:szCs w:val="28"/>
                <w:lang w:eastAsia="en-US"/>
              </w:rPr>
              <w:t>към животните</w:t>
            </w:r>
          </w:p>
        </w:tc>
      </w:tr>
      <w:tr w:rsidR="0066082D" w:rsidRPr="006D53A2" w:rsidTr="00AA2D57">
        <w:tc>
          <w:tcPr>
            <w:tcW w:w="10673" w:type="dxa"/>
            <w:gridSpan w:val="7"/>
            <w:shd w:val="clear" w:color="auto" w:fill="auto"/>
          </w:tcPr>
          <w:p w:rsidR="0066082D" w:rsidRDefault="0066082D" w:rsidP="0066082D">
            <w:pPr>
              <w:spacing w:line="276" w:lineRule="auto"/>
              <w:jc w:val="both"/>
              <w:rPr>
                <w:rFonts w:eastAsia="Calibri"/>
                <w:bCs/>
              </w:rPr>
            </w:pPr>
            <w:r>
              <w:rPr>
                <w:rFonts w:eastAsia="Calibri"/>
              </w:rPr>
              <w:t>От годишният доклад относно дейността на БАБХ за периода 2021 – 2022 г. е видно, че продължава тенденцията за подобряване на условията за отглеждане на животните по отношение на</w:t>
            </w:r>
            <w:r w:rsidRPr="00B80215">
              <w:rPr>
                <w:rFonts w:eastAsia="Calibri"/>
              </w:rPr>
              <w:t xml:space="preserve"> осигуряване на храна и вода, подходящи за вида животни, свобода на дви</w:t>
            </w:r>
            <w:r>
              <w:rPr>
                <w:rFonts w:eastAsia="Calibri"/>
              </w:rPr>
              <w:t xml:space="preserve">жение, инспекции, наранявания, </w:t>
            </w:r>
            <w:r w:rsidRPr="00B80215">
              <w:rPr>
                <w:rFonts w:eastAsia="Calibri"/>
              </w:rPr>
              <w:t xml:space="preserve">автоматично и механично оборудване и </w:t>
            </w:r>
            <w:r>
              <w:rPr>
                <w:rFonts w:eastAsia="Calibri"/>
              </w:rPr>
              <w:t>компетентността на персонала. Процентът на съответствията с изискванията на законодателството в някои сектори е увеличен значително, а именно при отглеждането на кокошки носачки, ЕПЖ и патици. От информацията относно констатираните от официалния контрол слабости в тази област</w:t>
            </w:r>
            <w:r w:rsidRPr="00B80215">
              <w:rPr>
                <w:rFonts w:eastAsia="Calibri"/>
              </w:rPr>
              <w:t xml:space="preserve"> може да се направи извод, че квалификацията на персонала, полагащ грижи за животните все още не е на оптимално ниво (няма подробно разработено и унифицирано законодателство във връзка с обучението и квалификацията на собствениците и персонал/</w:t>
            </w:r>
            <w:r>
              <w:rPr>
                <w:rFonts w:eastAsia="Calibri"/>
              </w:rPr>
              <w:t xml:space="preserve">гледачи на животни на ниво ЕС). Ето </w:t>
            </w:r>
            <w:r w:rsidRPr="00B80215">
              <w:rPr>
                <w:rFonts w:eastAsia="Calibri"/>
              </w:rPr>
              <w:t>затова БАБХ е предприела мерки за допълнително обучение по програми, одобрени от изпълнителния директор на БАБХ.</w:t>
            </w:r>
            <w:r>
              <w:rPr>
                <w:rFonts w:eastAsia="Calibri"/>
                <w:bCs/>
              </w:rPr>
              <w:t xml:space="preserve"> Наблюдава се </w:t>
            </w:r>
            <w:r w:rsidRPr="00EE522C">
              <w:rPr>
                <w:rFonts w:eastAsia="Calibri"/>
                <w:bCs/>
              </w:rPr>
              <w:t xml:space="preserve">намаляване </w:t>
            </w:r>
            <w:r>
              <w:rPr>
                <w:rFonts w:eastAsia="Calibri"/>
                <w:bCs/>
              </w:rPr>
              <w:t xml:space="preserve">и </w:t>
            </w:r>
            <w:r w:rsidRPr="00EE522C">
              <w:rPr>
                <w:rFonts w:eastAsia="Calibri"/>
                <w:bCs/>
              </w:rPr>
              <w:t>на констатираните несъответствия при изпълнение на изискванията на регламента относно транспортирането на селскостопански животни. Въз основа на получените данни от извършените проверки на Г</w:t>
            </w:r>
            <w:r>
              <w:rPr>
                <w:rFonts w:eastAsia="Calibri"/>
                <w:bCs/>
              </w:rPr>
              <w:t>КП Капитан Андреево се установява</w:t>
            </w:r>
            <w:r w:rsidRPr="00EE522C">
              <w:rPr>
                <w:rFonts w:eastAsia="Calibri"/>
                <w:bCs/>
              </w:rPr>
              <w:t xml:space="preserve"> повишаване процента на съответствие с изискванията на Регламент (ЕО) № 1/2005 при транспорт на живи животни за страни от Близкия изток.</w:t>
            </w:r>
          </w:p>
          <w:p w:rsidR="0066082D" w:rsidRPr="00AA2D57" w:rsidRDefault="0066082D" w:rsidP="0066082D">
            <w:pPr>
              <w:spacing w:line="276" w:lineRule="auto"/>
              <w:jc w:val="both"/>
              <w:rPr>
                <w:rFonts w:eastAsia="Calibri"/>
              </w:rPr>
            </w:pPr>
            <w:r w:rsidRPr="00EE522C">
              <w:rPr>
                <w:rFonts w:eastAsia="Calibri"/>
                <w:bCs/>
              </w:rPr>
              <w:t>Процентът на констатираните несъответствия за 2022 г. е 0,25 % и показва значително занижаване при констатираните несъответствия, в сравнение с данните от предходните години. Тенденция, която се запазва и през 2023 г.</w:t>
            </w:r>
          </w:p>
        </w:tc>
      </w:tr>
      <w:tr w:rsidR="0066082D" w:rsidRPr="006D53A2" w:rsidTr="00CD05A0">
        <w:trPr>
          <w:trHeight w:val="577"/>
        </w:trPr>
        <w:tc>
          <w:tcPr>
            <w:tcW w:w="10673" w:type="dxa"/>
            <w:gridSpan w:val="7"/>
            <w:shd w:val="clear" w:color="auto" w:fill="C6D9F1" w:themeFill="text2" w:themeFillTint="33"/>
            <w:vAlign w:val="center"/>
          </w:tcPr>
          <w:p w:rsidR="0066082D" w:rsidRPr="006D53A2" w:rsidRDefault="006722C1" w:rsidP="002A64BB">
            <w:pPr>
              <w:jc w:val="both"/>
              <w:rPr>
                <w:rFonts w:eastAsiaTheme="minorHAnsi"/>
                <w:b/>
                <w:lang w:eastAsia="en-US"/>
              </w:rPr>
            </w:pPr>
            <w:r>
              <w:rPr>
                <w:rFonts w:eastAsiaTheme="minorHAnsi"/>
                <w:b/>
                <w:sz w:val="28"/>
                <w:szCs w:val="28"/>
                <w:lang w:val="en-US" w:eastAsia="en-US"/>
              </w:rPr>
              <w:t>24</w:t>
            </w:r>
            <w:r w:rsidR="0066082D" w:rsidRPr="00CD05A0">
              <w:rPr>
                <w:rFonts w:eastAsiaTheme="minorHAnsi"/>
                <w:b/>
                <w:sz w:val="28"/>
                <w:szCs w:val="28"/>
                <w:lang w:val="en-US" w:eastAsia="en-US"/>
              </w:rPr>
              <w:t>.</w:t>
            </w:r>
            <w:r w:rsidR="002A64BB">
              <w:rPr>
                <w:rFonts w:eastAsiaTheme="minorHAnsi"/>
                <w:b/>
                <w:sz w:val="28"/>
                <w:szCs w:val="28"/>
                <w:lang w:eastAsia="en-US"/>
              </w:rPr>
              <w:t xml:space="preserve"> Оценка на системата на официален контрол във връзка с х</w:t>
            </w:r>
            <w:r w:rsidR="0066082D" w:rsidRPr="00CD05A0">
              <w:rPr>
                <w:rFonts w:eastAsiaTheme="minorHAnsi"/>
                <w:b/>
                <w:sz w:val="28"/>
                <w:szCs w:val="28"/>
                <w:lang w:val="en-US" w:eastAsia="en-US"/>
              </w:rPr>
              <w:t>уманно</w:t>
            </w:r>
            <w:r w:rsidR="002A64BB">
              <w:rPr>
                <w:rFonts w:eastAsiaTheme="minorHAnsi"/>
                <w:b/>
                <w:sz w:val="28"/>
                <w:szCs w:val="28"/>
                <w:lang w:eastAsia="en-US"/>
              </w:rPr>
              <w:t>то</w:t>
            </w:r>
            <w:r w:rsidR="0066082D" w:rsidRPr="00CD05A0">
              <w:rPr>
                <w:rFonts w:eastAsiaTheme="minorHAnsi"/>
                <w:b/>
                <w:sz w:val="28"/>
                <w:szCs w:val="28"/>
                <w:lang w:val="en-US" w:eastAsia="en-US"/>
              </w:rPr>
              <w:t xml:space="preserve"> отношение към </w:t>
            </w:r>
            <w:r w:rsidR="0066082D">
              <w:rPr>
                <w:rFonts w:eastAsiaTheme="minorHAnsi"/>
                <w:b/>
                <w:sz w:val="28"/>
                <w:szCs w:val="28"/>
                <w:lang w:eastAsia="en-US"/>
              </w:rPr>
              <w:t xml:space="preserve">кокошки носачни при отглеждане </w:t>
            </w:r>
            <w:r w:rsidR="0066082D" w:rsidRPr="00CD05A0">
              <w:rPr>
                <w:rFonts w:eastAsiaTheme="minorHAnsi"/>
                <w:b/>
                <w:sz w:val="28"/>
                <w:szCs w:val="28"/>
                <w:lang w:val="en-US" w:eastAsia="en-US"/>
              </w:rPr>
              <w:t>в стопанствата</w:t>
            </w:r>
            <w:r w:rsidR="0066082D">
              <w:rPr>
                <w:rFonts w:eastAsiaTheme="minorHAnsi"/>
                <w:b/>
                <w:sz w:val="28"/>
                <w:szCs w:val="28"/>
                <w:lang w:eastAsia="en-US"/>
              </w:rPr>
              <w:t xml:space="preserve"> и по време на транспорт</w:t>
            </w:r>
            <w:r w:rsidR="0066082D" w:rsidRPr="00CD05A0">
              <w:rPr>
                <w:rFonts w:eastAsiaTheme="minorHAnsi"/>
                <w:b/>
                <w:sz w:val="28"/>
                <w:szCs w:val="28"/>
                <w:lang w:val="en-US" w:eastAsia="en-US"/>
              </w:rPr>
              <w:t>.</w:t>
            </w:r>
          </w:p>
        </w:tc>
      </w:tr>
      <w:tr w:rsidR="0066082D" w:rsidRPr="006D53A2" w:rsidTr="00CD05A0">
        <w:tc>
          <w:tcPr>
            <w:tcW w:w="10673" w:type="dxa"/>
            <w:gridSpan w:val="7"/>
            <w:shd w:val="clear" w:color="auto" w:fill="auto"/>
          </w:tcPr>
          <w:p w:rsidR="0066082D" w:rsidRPr="00300215" w:rsidRDefault="0066082D" w:rsidP="0066082D">
            <w:pPr>
              <w:pStyle w:val="ListParagraph"/>
              <w:numPr>
                <w:ilvl w:val="0"/>
                <w:numId w:val="64"/>
              </w:numPr>
              <w:tabs>
                <w:tab w:val="left" w:pos="302"/>
              </w:tabs>
              <w:spacing w:line="276" w:lineRule="auto"/>
              <w:ind w:left="212" w:hanging="212"/>
              <w:jc w:val="both"/>
              <w:rPr>
                <w:rFonts w:eastAsia="Calibri"/>
                <w:color w:val="000000"/>
                <w:lang w:val="en-US"/>
              </w:rPr>
            </w:pPr>
            <w:r w:rsidRPr="00300215">
              <w:rPr>
                <w:rFonts w:eastAsia="Calibri"/>
                <w:b/>
                <w:bCs/>
              </w:rPr>
              <w:t>Информация за риска.</w:t>
            </w:r>
            <w:r w:rsidRPr="00300215">
              <w:rPr>
                <w:rFonts w:eastAsia="Calibri"/>
                <w:b/>
              </w:rPr>
              <w:t xml:space="preserve"> Източници на информацията за риска</w:t>
            </w:r>
            <w:r w:rsidRPr="00300215">
              <w:rPr>
                <w:b/>
              </w:rPr>
              <w:t>.</w:t>
            </w:r>
            <w:r w:rsidRPr="00300215">
              <w:rPr>
                <w:b/>
                <w:lang w:val="en-US"/>
              </w:rPr>
              <w:t xml:space="preserve"> </w:t>
            </w:r>
          </w:p>
          <w:p w:rsidR="0066082D" w:rsidRPr="00CD05A0" w:rsidRDefault="0066082D" w:rsidP="0066082D">
            <w:pPr>
              <w:tabs>
                <w:tab w:val="left" w:pos="302"/>
              </w:tabs>
              <w:spacing w:line="276" w:lineRule="auto"/>
              <w:ind w:left="32"/>
              <w:jc w:val="both"/>
              <w:rPr>
                <w:rFonts w:eastAsia="Calibri"/>
                <w:color w:val="000000"/>
                <w:lang w:val="en-US"/>
              </w:rPr>
            </w:pPr>
            <w:r w:rsidRPr="00CD05A0">
              <w:rPr>
                <w:rFonts w:eastAsia="Calibri"/>
              </w:rPr>
              <w:t>Използваните източници на информация, относно съществуващия риск в тази област на дейност са доклади от предходни одити на официалния контрол, МНПК и годишни доклади за изпълнението му, жалби и сигнали на граждани, правителствени и неправителствени организации и институции</w:t>
            </w:r>
            <w:r w:rsidRPr="00CD05A0">
              <w:rPr>
                <w:rFonts w:eastAsia="Calibri"/>
                <w:color w:val="000000"/>
              </w:rPr>
              <w:t>.</w:t>
            </w:r>
            <w:r w:rsidRPr="00CD05A0">
              <w:rPr>
                <w:rFonts w:eastAsia="Calibri"/>
                <w:color w:val="000000"/>
                <w:lang w:val="en-US"/>
              </w:rPr>
              <w:t xml:space="preserve"> </w:t>
            </w:r>
          </w:p>
          <w:p w:rsidR="0066082D" w:rsidRPr="00BD734E" w:rsidRDefault="0066082D" w:rsidP="0066082D">
            <w:pPr>
              <w:spacing w:line="276" w:lineRule="auto"/>
              <w:jc w:val="both"/>
              <w:rPr>
                <w:rFonts w:eastAsia="Calibri"/>
                <w:b/>
                <w:bCs/>
              </w:rPr>
            </w:pPr>
            <w:r>
              <w:rPr>
                <w:rFonts w:eastAsia="Calibri"/>
              </w:rPr>
              <w:t>П</w:t>
            </w:r>
            <w:r w:rsidRPr="00BD734E">
              <w:rPr>
                <w:rFonts w:eastAsia="Calibri"/>
              </w:rPr>
              <w:t>ри извършената верификация на регио</w:t>
            </w:r>
            <w:r>
              <w:rPr>
                <w:rFonts w:eastAsia="Calibri"/>
              </w:rPr>
              <w:t>налните структури от ЦУ на БАБХ</w:t>
            </w:r>
            <w:r w:rsidRPr="00BD734E">
              <w:rPr>
                <w:rFonts w:eastAsia="Calibri"/>
              </w:rPr>
              <w:t xml:space="preserve"> за периода 2018 г. – 2020 г. са установени несъответствия в дейността на официалния контрол. Тези несъответствия в голямата си част са били свързани с:</w:t>
            </w:r>
          </w:p>
          <w:p w:rsidR="0066082D" w:rsidRPr="00CD05A0" w:rsidRDefault="0066082D" w:rsidP="0066082D">
            <w:pPr>
              <w:pStyle w:val="ListParagraph"/>
              <w:numPr>
                <w:ilvl w:val="0"/>
                <w:numId w:val="61"/>
              </w:numPr>
              <w:spacing w:line="276" w:lineRule="auto"/>
              <w:jc w:val="both"/>
              <w:rPr>
                <w:rFonts w:eastAsia="Calibri"/>
              </w:rPr>
            </w:pPr>
            <w:r w:rsidRPr="00CD05A0">
              <w:rPr>
                <w:rFonts w:eastAsia="Calibri"/>
              </w:rPr>
              <w:t>Неспазване на изискванията на законодателството по отношение на осигуряване на необходимото оборудване;</w:t>
            </w:r>
          </w:p>
          <w:p w:rsidR="0066082D" w:rsidRPr="00CD05A0" w:rsidRDefault="0066082D" w:rsidP="0066082D">
            <w:pPr>
              <w:pStyle w:val="ListParagraph"/>
              <w:numPr>
                <w:ilvl w:val="0"/>
                <w:numId w:val="61"/>
              </w:numPr>
              <w:spacing w:line="276" w:lineRule="auto"/>
              <w:jc w:val="both"/>
              <w:rPr>
                <w:rFonts w:eastAsia="Calibri"/>
              </w:rPr>
            </w:pPr>
            <w:r w:rsidRPr="00CD05A0">
              <w:rPr>
                <w:rFonts w:eastAsia="Calibri"/>
              </w:rPr>
              <w:t>Неспазване на изискванията на законодателството по отношение на провеждането на контрола без предупреждение на бизнес операторите и извършването му на базата на оценка на риска;</w:t>
            </w:r>
          </w:p>
          <w:p w:rsidR="0066082D" w:rsidRPr="00CD05A0" w:rsidRDefault="0066082D" w:rsidP="0066082D">
            <w:pPr>
              <w:pStyle w:val="ListParagraph"/>
              <w:numPr>
                <w:ilvl w:val="0"/>
                <w:numId w:val="61"/>
              </w:numPr>
              <w:spacing w:line="276" w:lineRule="auto"/>
              <w:jc w:val="both"/>
              <w:rPr>
                <w:rFonts w:eastAsia="Calibri"/>
              </w:rPr>
            </w:pPr>
            <w:r w:rsidRPr="00CD05A0">
              <w:rPr>
                <w:rFonts w:eastAsia="Calibri"/>
              </w:rPr>
              <w:t>Невъзможност на официалния контрол да констатира някой несъответствия;</w:t>
            </w:r>
          </w:p>
          <w:p w:rsidR="0066082D" w:rsidRDefault="0066082D" w:rsidP="0066082D">
            <w:pPr>
              <w:pStyle w:val="ListParagraph"/>
              <w:numPr>
                <w:ilvl w:val="0"/>
                <w:numId w:val="61"/>
              </w:numPr>
              <w:spacing w:line="276" w:lineRule="auto"/>
              <w:jc w:val="both"/>
              <w:rPr>
                <w:rFonts w:eastAsia="Calibri"/>
              </w:rPr>
            </w:pPr>
            <w:r w:rsidRPr="00CD05A0">
              <w:rPr>
                <w:rFonts w:eastAsia="Calibri"/>
              </w:rPr>
              <w:t>Недостатъчно ефективни мерки при констатиране на несъответствия.</w:t>
            </w:r>
          </w:p>
          <w:p w:rsidR="0066082D" w:rsidRPr="005B3E3F" w:rsidRDefault="0066082D" w:rsidP="0066082D">
            <w:pPr>
              <w:spacing w:line="276" w:lineRule="auto"/>
              <w:jc w:val="both"/>
              <w:rPr>
                <w:rFonts w:eastAsia="Calibri"/>
              </w:rPr>
            </w:pPr>
            <w:r>
              <w:rPr>
                <w:rFonts w:eastAsia="Calibri"/>
              </w:rPr>
              <w:t>В Тригодишната програма за периода 2021г. – 2023 г. не са предвидени и извършвани одити с такъв обхват, което налага планирането им в новата Тригодишна програма за периода 2024 г. – 2026 г.</w:t>
            </w:r>
          </w:p>
          <w:p w:rsidR="0066082D" w:rsidRPr="00300215" w:rsidRDefault="0066082D" w:rsidP="0066082D">
            <w:pPr>
              <w:pStyle w:val="ListParagraph"/>
              <w:numPr>
                <w:ilvl w:val="0"/>
                <w:numId w:val="64"/>
              </w:numPr>
              <w:tabs>
                <w:tab w:val="left" w:pos="302"/>
              </w:tabs>
              <w:spacing w:line="276" w:lineRule="auto"/>
              <w:ind w:left="-58" w:firstLine="90"/>
              <w:jc w:val="both"/>
              <w:rPr>
                <w:b/>
              </w:rPr>
            </w:pPr>
            <w:r w:rsidRPr="00300215">
              <w:rPr>
                <w:b/>
              </w:rPr>
              <w:t>Вероятност на риска. Фактори свързани с вероятността на риска.</w:t>
            </w:r>
          </w:p>
          <w:p w:rsidR="0066082D" w:rsidRPr="00CD05A0" w:rsidRDefault="0066082D" w:rsidP="0066082D">
            <w:pPr>
              <w:spacing w:line="276" w:lineRule="auto"/>
              <w:jc w:val="both"/>
              <w:rPr>
                <w:rFonts w:eastAsia="Calibri"/>
                <w:b/>
                <w:bCs/>
              </w:rPr>
            </w:pPr>
            <w:r w:rsidRPr="00CD05A0">
              <w:rPr>
                <w:rFonts w:eastAsia="Calibri"/>
              </w:rPr>
              <w:t>Основните причини да се счита, че степента на вероятност е средна и несъответствията могат да бъдат допуснати отново от регионалните структури са следните</w:t>
            </w:r>
            <w:r w:rsidRPr="00CD05A0">
              <w:rPr>
                <w:rFonts w:eastAsia="Calibri"/>
                <w:b/>
                <w:bCs/>
              </w:rPr>
              <w:t>:</w:t>
            </w:r>
          </w:p>
          <w:p w:rsidR="0066082D" w:rsidRDefault="0066082D" w:rsidP="0066082D">
            <w:pPr>
              <w:pStyle w:val="ListParagraph"/>
              <w:numPr>
                <w:ilvl w:val="0"/>
                <w:numId w:val="65"/>
              </w:numPr>
              <w:spacing w:line="276" w:lineRule="auto"/>
              <w:ind w:left="662" w:hanging="270"/>
              <w:jc w:val="both"/>
              <w:rPr>
                <w:rFonts w:eastAsiaTheme="minorHAnsi"/>
                <w:lang w:eastAsia="en-US"/>
              </w:rPr>
            </w:pPr>
            <w:r w:rsidRPr="00FC436D">
              <w:rPr>
                <w:rFonts w:eastAsiaTheme="minorHAnsi"/>
                <w:lang w:eastAsia="en-US"/>
              </w:rPr>
              <w:lastRenderedPageBreak/>
              <w:t>Промяна в структурата, организацията и ръководството на компетентния орган и/или одитираната организация (чести смени в състава състава на висшето ръководство на компетентния орган и на ръководните кадри на ниво ОДБХ през изминалия период</w:t>
            </w:r>
            <w:r>
              <w:rPr>
                <w:rFonts w:eastAsiaTheme="minorHAnsi"/>
                <w:lang w:eastAsia="en-US"/>
              </w:rPr>
              <w:t xml:space="preserve">; </w:t>
            </w:r>
            <w:r w:rsidRPr="00735F6E">
              <w:rPr>
                <w:rFonts w:eastAsiaTheme="minorHAnsi"/>
                <w:lang w:eastAsia="en-US"/>
              </w:rPr>
              <w:t xml:space="preserve">настъпили промени в структурата на БАБХ </w:t>
            </w:r>
            <w:r w:rsidR="002160FB">
              <w:rPr>
                <w:rFonts w:eastAsiaTheme="minorHAnsi"/>
                <w:lang w:eastAsia="en-US"/>
              </w:rPr>
              <w:t>с влизането в сила на нов Устрой</w:t>
            </w:r>
            <w:r w:rsidRPr="00735F6E">
              <w:rPr>
                <w:rFonts w:eastAsiaTheme="minorHAnsi"/>
                <w:lang w:eastAsia="en-US"/>
              </w:rPr>
              <w:t>ствен правилник</w:t>
            </w:r>
            <w:r w:rsidRPr="00FC436D">
              <w:rPr>
                <w:rFonts w:eastAsiaTheme="minorHAnsi"/>
                <w:lang w:eastAsia="en-US"/>
              </w:rPr>
              <w:t>);</w:t>
            </w:r>
          </w:p>
          <w:p w:rsidR="0066082D" w:rsidRPr="00FC436D" w:rsidRDefault="0066082D" w:rsidP="0066082D">
            <w:pPr>
              <w:pStyle w:val="ListParagraph"/>
              <w:numPr>
                <w:ilvl w:val="0"/>
                <w:numId w:val="65"/>
              </w:numPr>
              <w:spacing w:line="276" w:lineRule="auto"/>
              <w:ind w:left="662" w:hanging="270"/>
              <w:jc w:val="both"/>
              <w:rPr>
                <w:rFonts w:eastAsiaTheme="minorHAnsi"/>
                <w:lang w:eastAsia="en-US"/>
              </w:rPr>
            </w:pPr>
            <w:r w:rsidRPr="00FC436D">
              <w:rPr>
                <w:rFonts w:eastAsiaTheme="minorHAnsi"/>
                <w:lang w:eastAsia="en-US"/>
              </w:rPr>
              <w:t>Промени в законодателството, инструкции и процедури;</w:t>
            </w:r>
          </w:p>
          <w:p w:rsidR="0066082D" w:rsidRPr="00CD05A0" w:rsidRDefault="0066082D" w:rsidP="0066082D">
            <w:pPr>
              <w:pStyle w:val="ListParagraph"/>
              <w:numPr>
                <w:ilvl w:val="0"/>
                <w:numId w:val="65"/>
              </w:numPr>
              <w:spacing w:line="276" w:lineRule="auto"/>
              <w:ind w:left="662" w:hanging="270"/>
              <w:jc w:val="both"/>
              <w:rPr>
                <w:rFonts w:eastAsia="Calibri"/>
              </w:rPr>
            </w:pPr>
            <w:r w:rsidRPr="00BD734E">
              <w:t>Липса на мотивация на служителите (поставяне на неизпълними планове за контрол поради недостатъчен персонал и др.)</w:t>
            </w:r>
            <w:r w:rsidRPr="00CD05A0">
              <w:rPr>
                <w:rFonts w:eastAsia="Calibri"/>
              </w:rPr>
              <w:t>;</w:t>
            </w:r>
          </w:p>
          <w:p w:rsidR="0066082D" w:rsidRPr="00FC436D" w:rsidRDefault="0066082D" w:rsidP="0066082D">
            <w:pPr>
              <w:pStyle w:val="ListParagraph"/>
              <w:numPr>
                <w:ilvl w:val="0"/>
                <w:numId w:val="65"/>
              </w:numPr>
              <w:spacing w:line="276" w:lineRule="auto"/>
              <w:ind w:left="662" w:hanging="270"/>
              <w:jc w:val="both"/>
              <w:rPr>
                <w:rFonts w:eastAsiaTheme="minorHAnsi"/>
                <w:lang w:eastAsia="en-US"/>
              </w:rPr>
            </w:pPr>
            <w:r w:rsidRPr="00FC436D">
              <w:rPr>
                <w:rFonts w:eastAsiaTheme="minorHAnsi"/>
                <w:lang w:eastAsia="en-US"/>
              </w:rPr>
              <w:t>На</w:t>
            </w:r>
            <w:r>
              <w:rPr>
                <w:rFonts w:eastAsiaTheme="minorHAnsi"/>
                <w:lang w:eastAsia="en-US"/>
              </w:rPr>
              <w:t>цио</w:t>
            </w:r>
            <w:r w:rsidRPr="00FC436D">
              <w:rPr>
                <w:rFonts w:eastAsiaTheme="minorHAnsi"/>
                <w:lang w:eastAsia="en-US"/>
              </w:rPr>
              <w:t>нални цели, приоритети и политики и настъпили промени в тях (динамичната политическа обстановка в национален и европейски план и отражението и върху дейността на компетентния орган);</w:t>
            </w:r>
          </w:p>
          <w:p w:rsidR="0066082D" w:rsidRPr="00FC436D" w:rsidRDefault="0066082D" w:rsidP="0066082D">
            <w:pPr>
              <w:pStyle w:val="ListParagraph"/>
              <w:numPr>
                <w:ilvl w:val="0"/>
                <w:numId w:val="65"/>
              </w:numPr>
              <w:spacing w:line="276" w:lineRule="auto"/>
              <w:ind w:left="662" w:hanging="270"/>
              <w:jc w:val="both"/>
              <w:rPr>
                <w:rFonts w:eastAsiaTheme="minorHAnsi"/>
                <w:lang w:eastAsia="en-US"/>
              </w:rPr>
            </w:pPr>
            <w:r w:rsidRPr="00FC436D">
              <w:rPr>
                <w:rFonts w:eastAsiaTheme="minorHAnsi"/>
                <w:lang w:eastAsia="en-US"/>
              </w:rPr>
              <w:t>Брой и вид на дейностите на бизнес оператора</w:t>
            </w:r>
            <w:r>
              <w:rPr>
                <w:rFonts w:eastAsiaTheme="minorHAnsi"/>
                <w:lang w:eastAsia="en-US"/>
              </w:rPr>
              <w:t xml:space="preserve">. Висок брой на бизнес операторите и отглеждани видове животни.  </w:t>
            </w:r>
          </w:p>
          <w:p w:rsidR="0066082D" w:rsidRPr="00300215" w:rsidRDefault="0066082D" w:rsidP="0066082D">
            <w:pPr>
              <w:pStyle w:val="ListParagraph"/>
              <w:numPr>
                <w:ilvl w:val="0"/>
                <w:numId w:val="64"/>
              </w:numPr>
              <w:tabs>
                <w:tab w:val="left" w:pos="302"/>
              </w:tabs>
              <w:spacing w:line="276" w:lineRule="auto"/>
              <w:ind w:left="302" w:hanging="270"/>
              <w:jc w:val="both"/>
              <w:rPr>
                <w:rFonts w:eastAsia="Calibri"/>
              </w:rPr>
            </w:pPr>
            <w:r w:rsidRPr="00300215">
              <w:rPr>
                <w:rFonts w:eastAsia="Calibri"/>
                <w:b/>
                <w:bCs/>
              </w:rPr>
              <w:t xml:space="preserve">Въздействието на риска. </w:t>
            </w:r>
          </w:p>
          <w:p w:rsidR="0066082D" w:rsidRPr="00CD05A0" w:rsidRDefault="0066082D" w:rsidP="0066082D">
            <w:pPr>
              <w:pStyle w:val="ListParagraph"/>
              <w:tabs>
                <w:tab w:val="left" w:pos="302"/>
              </w:tabs>
              <w:spacing w:line="276" w:lineRule="auto"/>
              <w:ind w:left="0"/>
              <w:jc w:val="both"/>
              <w:rPr>
                <w:rFonts w:eastAsia="Calibri"/>
              </w:rPr>
            </w:pPr>
            <w:r w:rsidRPr="00CD05A0">
              <w:rPr>
                <w:rFonts w:eastAsia="Calibri"/>
              </w:rPr>
              <w:t>При ефективно провеждане на контрола и неспазване на изискванията на законодателството:</w:t>
            </w:r>
          </w:p>
          <w:p w:rsidR="0066082D" w:rsidRPr="00300215" w:rsidRDefault="0066082D" w:rsidP="0066082D">
            <w:pPr>
              <w:spacing w:line="276" w:lineRule="auto"/>
              <w:jc w:val="both"/>
              <w:rPr>
                <w:rFonts w:eastAsia="Calibri"/>
              </w:rPr>
            </w:pPr>
            <w:r w:rsidRPr="0095590D">
              <w:t xml:space="preserve">• </w:t>
            </w:r>
            <w:r w:rsidRPr="00300215">
              <w:rPr>
                <w:rFonts w:eastAsia="Calibri"/>
              </w:rPr>
              <w:t>Средна степен на въздействие върху здравето на животните</w:t>
            </w:r>
            <w:r>
              <w:rPr>
                <w:rFonts w:eastAsia="Calibri"/>
              </w:rPr>
              <w:t xml:space="preserve"> </w:t>
            </w:r>
            <w:r w:rsidRPr="00300215">
              <w:rPr>
                <w:rFonts w:eastAsia="Calibri"/>
              </w:rPr>
              <w:t>(нараняване или смърт на определен брой животни).</w:t>
            </w:r>
          </w:p>
          <w:p w:rsidR="0066082D" w:rsidRDefault="0066082D" w:rsidP="0066082D">
            <w:pPr>
              <w:spacing w:line="276" w:lineRule="auto"/>
              <w:jc w:val="both"/>
            </w:pPr>
            <w:r w:rsidRPr="0095590D">
              <w:t xml:space="preserve">• </w:t>
            </w:r>
            <w:r w:rsidRPr="00300215">
              <w:rPr>
                <w:rFonts w:eastAsia="Calibri"/>
              </w:rPr>
              <w:t>Икономическо въздействие (причиняване на финансови щети на този сектор от производствената верига свързан със с</w:t>
            </w:r>
            <w:r w:rsidRPr="00BD734E">
              <w:t xml:space="preserve">пиране на субсидиите на стопаните при неизпълнение на задълженията за спазване на хуманното отношение при отглеждането на </w:t>
            </w:r>
            <w:r>
              <w:t>селскостопанските животни и финансови</w:t>
            </w:r>
            <w:r w:rsidRPr="00EE522C">
              <w:rPr>
                <w:rFonts w:eastAsia="Calibri"/>
                <w:bCs/>
              </w:rPr>
              <w:t xml:space="preserve"> загуби от смърт </w:t>
            </w:r>
            <w:r>
              <w:rPr>
                <w:rFonts w:eastAsia="Calibri"/>
                <w:bCs/>
              </w:rPr>
              <w:t>при транспортиране</w:t>
            </w:r>
            <w:r w:rsidRPr="00EE522C">
              <w:rPr>
                <w:rFonts w:eastAsia="Calibri"/>
                <w:bCs/>
              </w:rPr>
              <w:t xml:space="preserve"> животни</w:t>
            </w:r>
            <w:r w:rsidRPr="00BD734E">
              <w:t>);</w:t>
            </w:r>
          </w:p>
          <w:p w:rsidR="0066082D" w:rsidRPr="00300215" w:rsidRDefault="0066082D" w:rsidP="0066082D">
            <w:pPr>
              <w:spacing w:line="276" w:lineRule="auto"/>
              <w:jc w:val="both"/>
              <w:rPr>
                <w:rFonts w:eastAsia="Calibri"/>
              </w:rPr>
            </w:pPr>
            <w:r w:rsidRPr="0095590D">
              <w:t xml:space="preserve">• </w:t>
            </w:r>
            <w:r w:rsidRPr="00300215">
              <w:rPr>
                <w:rFonts w:eastAsia="Calibri"/>
              </w:rPr>
              <w:t>Средна степен на въздействие върху престижа на компетентния орган пред медии, правителство , потребители. Тази област е обект на по - малък медиен интерес и интерес от страна на неправителствени организации;</w:t>
            </w:r>
          </w:p>
          <w:p w:rsidR="0066082D" w:rsidRPr="00BD734E" w:rsidRDefault="0066082D" w:rsidP="0066082D">
            <w:pPr>
              <w:tabs>
                <w:tab w:val="left" w:pos="210"/>
              </w:tabs>
              <w:jc w:val="both"/>
              <w:rPr>
                <w:rFonts w:eastAsia="Calibri"/>
              </w:rPr>
            </w:pPr>
            <w:r>
              <w:t xml:space="preserve">• </w:t>
            </w:r>
            <w:r w:rsidRPr="00EE522C">
              <w:t xml:space="preserve">Средна степен на въздействие </w:t>
            </w:r>
            <w:r>
              <w:t>върху</w:t>
            </w:r>
            <w:r w:rsidRPr="00EE522C">
              <w:t xml:space="preserve"> имиджа на компетентния орган пред международни организации и институции: ЕК, компетентни органи по безопасност на храните на други държави и др.</w:t>
            </w:r>
          </w:p>
        </w:tc>
      </w:tr>
      <w:tr w:rsidR="0066082D" w:rsidRPr="006D53A2" w:rsidTr="00AA2D57">
        <w:tc>
          <w:tcPr>
            <w:tcW w:w="9276" w:type="dxa"/>
            <w:gridSpan w:val="4"/>
            <w:tcBorders>
              <w:right w:val="single" w:sz="4" w:space="0" w:color="auto"/>
            </w:tcBorders>
          </w:tcPr>
          <w:p w:rsidR="0066082D" w:rsidRPr="00705F1E" w:rsidRDefault="0066082D" w:rsidP="0066082D">
            <w:pPr>
              <w:rPr>
                <w:rFonts w:eastAsiaTheme="minorHAnsi"/>
                <w:b/>
                <w:lang w:eastAsia="en-US"/>
              </w:rPr>
            </w:pPr>
            <w:r w:rsidRPr="00705F1E">
              <w:rPr>
                <w:rFonts w:eastAsiaTheme="minorHAnsi"/>
                <w:b/>
                <w:lang w:eastAsia="en-US"/>
              </w:rPr>
              <w:lastRenderedPageBreak/>
              <w:t>Оценка на риска</w:t>
            </w:r>
            <w:r>
              <w:rPr>
                <w:rFonts w:eastAsiaTheme="minorHAnsi"/>
                <w:b/>
                <w:lang w:eastAsia="en-US"/>
              </w:rPr>
              <w:t>: вероятност – 2; сериозност – 2</w:t>
            </w:r>
          </w:p>
        </w:tc>
        <w:tc>
          <w:tcPr>
            <w:tcW w:w="1397" w:type="dxa"/>
            <w:gridSpan w:val="3"/>
            <w:tcBorders>
              <w:left w:val="single" w:sz="4" w:space="0" w:color="auto"/>
              <w:right w:val="single" w:sz="4" w:space="0" w:color="auto"/>
            </w:tcBorders>
            <w:shd w:val="clear" w:color="auto" w:fill="FFFF00"/>
          </w:tcPr>
          <w:p w:rsidR="0066082D" w:rsidRPr="00300215" w:rsidRDefault="0066082D" w:rsidP="0066082D">
            <w:pPr>
              <w:jc w:val="center"/>
              <w:rPr>
                <w:rFonts w:eastAsiaTheme="minorHAnsi"/>
                <w:b/>
                <w:sz w:val="28"/>
                <w:szCs w:val="28"/>
                <w:lang w:eastAsia="en-US"/>
              </w:rPr>
            </w:pPr>
            <w:r>
              <w:rPr>
                <w:rFonts w:eastAsiaTheme="minorHAnsi"/>
                <w:b/>
                <w:sz w:val="28"/>
                <w:szCs w:val="28"/>
                <w:lang w:eastAsia="en-US"/>
              </w:rPr>
              <w:t>4</w:t>
            </w:r>
          </w:p>
        </w:tc>
      </w:tr>
      <w:tr w:rsidR="0066082D" w:rsidRPr="006D53A2" w:rsidTr="00053DFB">
        <w:tc>
          <w:tcPr>
            <w:tcW w:w="10673" w:type="dxa"/>
            <w:gridSpan w:val="7"/>
          </w:tcPr>
          <w:p w:rsidR="0066082D" w:rsidRPr="006D53A2" w:rsidRDefault="0066082D" w:rsidP="0066082D">
            <w:pPr>
              <w:jc w:val="both"/>
              <w:rPr>
                <w:rFonts w:eastAsiaTheme="minorHAnsi"/>
                <w:b/>
                <w:sz w:val="28"/>
                <w:szCs w:val="28"/>
                <w:lang w:eastAsia="en-US"/>
              </w:rPr>
            </w:pPr>
            <w:r w:rsidRPr="006D53A2">
              <w:rPr>
                <w:rFonts w:eastAsiaTheme="minorHAnsi"/>
                <w:b/>
                <w:lang w:eastAsia="en-US"/>
              </w:rPr>
              <w:t xml:space="preserve">Избрани одитирани организации: </w:t>
            </w:r>
            <w:r w:rsidR="00D44D2F">
              <w:rPr>
                <w:rFonts w:eastAsiaTheme="minorHAnsi"/>
                <w:b/>
                <w:lang w:eastAsia="en-US"/>
              </w:rPr>
              <w:t>ОДБХ - Търговище</w:t>
            </w:r>
          </w:p>
        </w:tc>
      </w:tr>
      <w:tr w:rsidR="0066082D" w:rsidRPr="006D53A2" w:rsidTr="00053DFB">
        <w:tc>
          <w:tcPr>
            <w:tcW w:w="10673" w:type="dxa"/>
            <w:gridSpan w:val="7"/>
          </w:tcPr>
          <w:p w:rsidR="0066082D" w:rsidRPr="006D53A2" w:rsidRDefault="0066082D" w:rsidP="0066082D">
            <w:pPr>
              <w:jc w:val="both"/>
              <w:rPr>
                <w:rFonts w:eastAsiaTheme="minorHAnsi"/>
                <w:b/>
                <w:lang w:eastAsia="en-US"/>
              </w:rPr>
            </w:pPr>
            <w:r w:rsidRPr="006D53A2">
              <w:rPr>
                <w:rFonts w:eastAsiaTheme="minorHAnsi"/>
                <w:b/>
                <w:lang w:eastAsia="en-US"/>
              </w:rPr>
              <w:t>Обосновка:</w:t>
            </w:r>
            <w:r w:rsidR="00D44D2F">
              <w:t xml:space="preserve"> </w:t>
            </w:r>
            <w:r w:rsidR="00D44D2F" w:rsidRPr="00D44D2F">
              <w:rPr>
                <w:rFonts w:eastAsiaTheme="minorHAnsi"/>
                <w:b/>
                <w:lang w:eastAsia="en-US"/>
              </w:rPr>
              <w:t>Одитираната организация е избрана на база извършената оценка на риска.</w:t>
            </w:r>
          </w:p>
        </w:tc>
      </w:tr>
      <w:tr w:rsidR="0066082D" w:rsidRPr="006D53A2" w:rsidTr="00C64713">
        <w:trPr>
          <w:trHeight w:val="505"/>
        </w:trPr>
        <w:tc>
          <w:tcPr>
            <w:tcW w:w="10673" w:type="dxa"/>
            <w:gridSpan w:val="7"/>
            <w:shd w:val="clear" w:color="auto" w:fill="C6D9F1" w:themeFill="text2" w:themeFillTint="33"/>
            <w:vAlign w:val="center"/>
          </w:tcPr>
          <w:p w:rsidR="0066082D" w:rsidRPr="00C64713" w:rsidRDefault="006722C1" w:rsidP="000E26E7">
            <w:pPr>
              <w:pStyle w:val="ListParagraph"/>
              <w:tabs>
                <w:tab w:val="left" w:pos="302"/>
              </w:tabs>
              <w:ind w:left="32"/>
              <w:jc w:val="both"/>
              <w:rPr>
                <w:rFonts w:eastAsia="Calibri"/>
                <w:b/>
                <w:bCs/>
                <w:sz w:val="28"/>
                <w:szCs w:val="28"/>
              </w:rPr>
            </w:pPr>
            <w:bookmarkStart w:id="0" w:name="_GoBack"/>
            <w:r>
              <w:rPr>
                <w:rFonts w:eastAsia="Calibri"/>
                <w:b/>
                <w:bCs/>
                <w:sz w:val="28"/>
                <w:szCs w:val="28"/>
              </w:rPr>
              <w:t>25</w:t>
            </w:r>
            <w:r w:rsidR="0066082D" w:rsidRPr="00C64713">
              <w:rPr>
                <w:rFonts w:eastAsia="Calibri"/>
                <w:b/>
                <w:bCs/>
                <w:sz w:val="28"/>
                <w:szCs w:val="28"/>
              </w:rPr>
              <w:t xml:space="preserve">. </w:t>
            </w:r>
            <w:r w:rsidR="00EE1F90" w:rsidRPr="00EE1F90">
              <w:rPr>
                <w:rFonts w:eastAsia="Calibri"/>
                <w:b/>
                <w:bCs/>
                <w:sz w:val="28"/>
                <w:szCs w:val="28"/>
              </w:rPr>
              <w:t xml:space="preserve">Оценка на системата на официален контрол във </w:t>
            </w:r>
            <w:r w:rsidR="00EE1F90">
              <w:rPr>
                <w:rFonts w:eastAsia="Calibri"/>
                <w:b/>
                <w:bCs/>
                <w:sz w:val="28"/>
                <w:szCs w:val="28"/>
              </w:rPr>
              <w:t>връзка с х</w:t>
            </w:r>
            <w:r w:rsidR="0066082D" w:rsidRPr="00C64713">
              <w:rPr>
                <w:rFonts w:eastAsia="Calibri"/>
                <w:b/>
                <w:bCs/>
                <w:sz w:val="28"/>
                <w:szCs w:val="28"/>
              </w:rPr>
              <w:t>уманно</w:t>
            </w:r>
            <w:r w:rsidR="00EE1F90">
              <w:rPr>
                <w:rFonts w:eastAsia="Calibri"/>
                <w:b/>
                <w:bCs/>
                <w:sz w:val="28"/>
                <w:szCs w:val="28"/>
              </w:rPr>
              <w:t>то</w:t>
            </w:r>
            <w:r w:rsidR="0066082D" w:rsidRPr="00C64713">
              <w:rPr>
                <w:rFonts w:eastAsia="Calibri"/>
                <w:b/>
                <w:bCs/>
                <w:sz w:val="28"/>
                <w:szCs w:val="28"/>
              </w:rPr>
              <w:t xml:space="preserve"> отношение към </w:t>
            </w:r>
            <w:r w:rsidR="0066082D" w:rsidRPr="00DE2DA0">
              <w:rPr>
                <w:rFonts w:eastAsia="Calibri"/>
                <w:b/>
                <w:sz w:val="28"/>
                <w:szCs w:val="28"/>
              </w:rPr>
              <w:t xml:space="preserve">коне, свине, телета и овце при отглеждане </w:t>
            </w:r>
            <w:r w:rsidR="0066082D" w:rsidRPr="00CD05A0">
              <w:rPr>
                <w:rFonts w:eastAsiaTheme="minorHAnsi"/>
                <w:b/>
                <w:sz w:val="28"/>
                <w:szCs w:val="28"/>
                <w:lang w:val="en-US" w:eastAsia="en-US"/>
              </w:rPr>
              <w:t>в стопанствата</w:t>
            </w:r>
            <w:r w:rsidR="0066082D">
              <w:rPr>
                <w:rFonts w:eastAsiaTheme="minorHAnsi"/>
                <w:b/>
                <w:sz w:val="28"/>
                <w:szCs w:val="28"/>
                <w:lang w:eastAsia="en-US"/>
              </w:rPr>
              <w:t xml:space="preserve"> и по време на транспорт</w:t>
            </w:r>
            <w:r w:rsidR="0066082D" w:rsidRPr="00CD05A0">
              <w:rPr>
                <w:rFonts w:eastAsiaTheme="minorHAnsi"/>
                <w:b/>
                <w:sz w:val="28"/>
                <w:szCs w:val="28"/>
                <w:lang w:val="en-US" w:eastAsia="en-US"/>
              </w:rPr>
              <w:t>.</w:t>
            </w:r>
            <w:bookmarkEnd w:id="0"/>
          </w:p>
        </w:tc>
      </w:tr>
      <w:tr w:rsidR="0066082D" w:rsidRPr="006D53A2" w:rsidTr="00CD05A0">
        <w:tc>
          <w:tcPr>
            <w:tcW w:w="10673" w:type="dxa"/>
            <w:gridSpan w:val="7"/>
            <w:shd w:val="clear" w:color="auto" w:fill="auto"/>
          </w:tcPr>
          <w:p w:rsidR="0066082D" w:rsidRPr="000472DF" w:rsidRDefault="0066082D" w:rsidP="0066082D">
            <w:pPr>
              <w:pStyle w:val="ListParagraph"/>
              <w:numPr>
                <w:ilvl w:val="0"/>
                <w:numId w:val="66"/>
              </w:numPr>
              <w:tabs>
                <w:tab w:val="left" w:pos="302"/>
              </w:tabs>
              <w:spacing w:line="276" w:lineRule="auto"/>
              <w:jc w:val="both"/>
              <w:rPr>
                <w:rFonts w:eastAsia="Calibri"/>
                <w:b/>
                <w:bCs/>
              </w:rPr>
            </w:pPr>
            <w:r w:rsidRPr="000472DF">
              <w:rPr>
                <w:rFonts w:eastAsia="Calibri"/>
                <w:b/>
                <w:bCs/>
              </w:rPr>
              <w:t xml:space="preserve">Информация за риска. Източници на информацията за риска. </w:t>
            </w:r>
          </w:p>
          <w:p w:rsidR="0066082D" w:rsidRPr="00CD05A0" w:rsidRDefault="0066082D" w:rsidP="0066082D">
            <w:pPr>
              <w:tabs>
                <w:tab w:val="left" w:pos="302"/>
              </w:tabs>
              <w:spacing w:line="276" w:lineRule="auto"/>
              <w:ind w:left="32"/>
              <w:jc w:val="both"/>
              <w:rPr>
                <w:rFonts w:eastAsia="Calibri"/>
                <w:color w:val="000000"/>
                <w:lang w:val="en-US"/>
              </w:rPr>
            </w:pPr>
            <w:r w:rsidRPr="00CD05A0">
              <w:rPr>
                <w:rFonts w:eastAsia="Calibri"/>
              </w:rPr>
              <w:t>Използваните източници на информация, относно съществуващия риск в тази област на дейност са доклади от предходни одити на официалния контрол, МНПК и годишни доклади за изпълнението му, жалби и сигнали на граждани, правителствени и неправителствени организации и институции</w:t>
            </w:r>
            <w:r w:rsidRPr="00CD05A0">
              <w:rPr>
                <w:rFonts w:eastAsia="Calibri"/>
                <w:color w:val="000000"/>
              </w:rPr>
              <w:t>.</w:t>
            </w:r>
            <w:r w:rsidRPr="00CD05A0">
              <w:rPr>
                <w:rFonts w:eastAsia="Calibri"/>
                <w:color w:val="000000"/>
                <w:lang w:val="en-US"/>
              </w:rPr>
              <w:t xml:space="preserve"> </w:t>
            </w:r>
          </w:p>
          <w:p w:rsidR="0066082D" w:rsidRPr="00AA2D57" w:rsidRDefault="0066082D" w:rsidP="0066082D">
            <w:pPr>
              <w:spacing w:line="276" w:lineRule="auto"/>
              <w:jc w:val="both"/>
              <w:rPr>
                <w:rFonts w:eastAsia="Calibri"/>
              </w:rPr>
            </w:pPr>
            <w:r w:rsidRPr="00AA2D57">
              <w:rPr>
                <w:rFonts w:eastAsia="Calibri"/>
              </w:rPr>
              <w:t>По отношение на отглеждането на коне, свине, телета и овце в Тригодишната програма за одити за 2021 г. – 2023 г. оценката на риска е определена като висока. Въз основа на това са извършени два одита с обхват в тази област и са установени следните несъответствия:</w:t>
            </w:r>
          </w:p>
          <w:p w:rsidR="0066082D" w:rsidRPr="00CD05A0" w:rsidRDefault="0066082D" w:rsidP="0066082D">
            <w:pPr>
              <w:pStyle w:val="ListParagraph"/>
              <w:numPr>
                <w:ilvl w:val="0"/>
                <w:numId w:val="61"/>
              </w:numPr>
              <w:spacing w:line="276" w:lineRule="auto"/>
              <w:jc w:val="both"/>
              <w:rPr>
                <w:rFonts w:eastAsia="Calibri"/>
                <w:color w:val="000000"/>
              </w:rPr>
            </w:pPr>
            <w:r w:rsidRPr="00CD05A0">
              <w:rPr>
                <w:rFonts w:eastAsia="Calibri"/>
                <w:color w:val="000000"/>
              </w:rPr>
              <w:t>В едната от проверените регионални структури официалния контрол, извършван по отношение на спазването на изискванията за хуманно отношение при отглеждането на ЕПЖ и ДПЖ не е достатъчно ефективен, тъй като не документира всички съществуващи несъответствия и не предприема необходимите мерки, които да гарантират отстраняването им и недопускането на повтаряемост.</w:t>
            </w:r>
          </w:p>
          <w:p w:rsidR="0066082D" w:rsidRPr="00CD05A0" w:rsidRDefault="0066082D" w:rsidP="0066082D">
            <w:pPr>
              <w:pStyle w:val="ListParagraph"/>
              <w:numPr>
                <w:ilvl w:val="0"/>
                <w:numId w:val="61"/>
              </w:numPr>
              <w:spacing w:line="276" w:lineRule="auto"/>
              <w:jc w:val="both"/>
              <w:rPr>
                <w:rFonts w:eastAsia="Calibri"/>
                <w:color w:val="000000"/>
              </w:rPr>
            </w:pPr>
            <w:r w:rsidRPr="00CD05A0">
              <w:rPr>
                <w:rFonts w:eastAsia="Calibri"/>
                <w:color w:val="000000"/>
              </w:rPr>
              <w:t>Липсва документирана процедура за извършване на официален контрол в областта на хуманното отношение в събирателните центрове за ЕПЖ и ДПЖ.</w:t>
            </w:r>
          </w:p>
          <w:p w:rsidR="0066082D" w:rsidRPr="00AA2D57" w:rsidRDefault="0066082D" w:rsidP="0066082D">
            <w:pPr>
              <w:pStyle w:val="ListParagraph"/>
              <w:numPr>
                <w:ilvl w:val="0"/>
                <w:numId w:val="61"/>
              </w:numPr>
              <w:spacing w:line="276" w:lineRule="auto"/>
              <w:jc w:val="both"/>
              <w:rPr>
                <w:rFonts w:eastAsia="Calibri"/>
              </w:rPr>
            </w:pPr>
            <w:r w:rsidRPr="00CD05A0">
              <w:rPr>
                <w:rFonts w:eastAsia="Calibri"/>
                <w:color w:val="000000"/>
              </w:rPr>
              <w:lastRenderedPageBreak/>
              <w:t>Във втората от проверените регионални структури официалния контрол, извършван по отношение на спазването на изискванията за хуманно отношение при отглеждането на коне и свине не разполага с подходящ уред за установяване на конкретните контролирани стойности на вредните газове, посочени в законодателството</w:t>
            </w:r>
            <w:r w:rsidRPr="00CD05A0">
              <w:rPr>
                <w:rFonts w:eastAsia="Calibri"/>
              </w:rPr>
              <w:t>.</w:t>
            </w:r>
            <w:r>
              <w:rPr>
                <w:color w:val="000000" w:themeColor="text1"/>
              </w:rPr>
              <w:t xml:space="preserve"> </w:t>
            </w:r>
          </w:p>
          <w:p w:rsidR="0066082D" w:rsidRPr="000472DF" w:rsidRDefault="0066082D" w:rsidP="0066082D">
            <w:pPr>
              <w:pStyle w:val="ListParagraph"/>
              <w:tabs>
                <w:tab w:val="left" w:pos="302"/>
              </w:tabs>
              <w:spacing w:line="276" w:lineRule="auto"/>
              <w:ind w:left="32"/>
              <w:jc w:val="both"/>
              <w:rPr>
                <w:rFonts w:eastAsia="Calibri"/>
                <w:b/>
                <w:bCs/>
              </w:rPr>
            </w:pPr>
            <w:r w:rsidRPr="000472DF">
              <w:rPr>
                <w:rFonts w:eastAsia="Calibri"/>
                <w:b/>
                <w:bCs/>
              </w:rPr>
              <w:t>2.</w:t>
            </w:r>
            <w:r w:rsidRPr="000472DF">
              <w:rPr>
                <w:rFonts w:eastAsia="Calibri"/>
                <w:b/>
                <w:bCs/>
              </w:rPr>
              <w:tab/>
              <w:t>Вероятност на риска. Фактори свързани с вероятността на риска.</w:t>
            </w:r>
          </w:p>
          <w:p w:rsidR="0066082D" w:rsidRPr="00EE522C" w:rsidRDefault="0066082D" w:rsidP="0066082D">
            <w:pPr>
              <w:pStyle w:val="ListParagraph"/>
              <w:tabs>
                <w:tab w:val="left" w:pos="302"/>
              </w:tabs>
              <w:spacing w:line="276" w:lineRule="auto"/>
              <w:ind w:left="32"/>
              <w:jc w:val="both"/>
              <w:rPr>
                <w:rFonts w:eastAsia="Calibri"/>
                <w:bCs/>
              </w:rPr>
            </w:pPr>
            <w:r w:rsidRPr="00EE522C">
              <w:rPr>
                <w:rFonts w:eastAsia="Calibri"/>
                <w:bCs/>
              </w:rPr>
              <w:t>Основните причини да се счита, че степента на вероятност е средна и несъответствията могат да бъдат допуснати отново от регионалните структури са следните:</w:t>
            </w:r>
          </w:p>
          <w:p w:rsidR="0066082D" w:rsidRPr="00EE522C" w:rsidRDefault="0066082D" w:rsidP="0066082D">
            <w:pPr>
              <w:pStyle w:val="ListParagraph"/>
              <w:numPr>
                <w:ilvl w:val="0"/>
                <w:numId w:val="67"/>
              </w:numPr>
              <w:tabs>
                <w:tab w:val="left" w:pos="302"/>
              </w:tabs>
              <w:spacing w:line="276" w:lineRule="auto"/>
              <w:jc w:val="both"/>
              <w:rPr>
                <w:rFonts w:eastAsia="Calibri"/>
                <w:bCs/>
              </w:rPr>
            </w:pPr>
            <w:r w:rsidRPr="00EE522C">
              <w:rPr>
                <w:rFonts w:eastAsia="Calibri"/>
                <w:bCs/>
              </w:rPr>
              <w:t xml:space="preserve">Промяна в структурата, организацията и ръководството на компетентния орган и/или одитираната организация (чести смени в състава на висшето ръководство на компетентния орган и на ръководните кадри на ниво ОДБХ през изминалия период; настъпили промени в структурата на БАБХ </w:t>
            </w:r>
            <w:r w:rsidR="002160FB">
              <w:rPr>
                <w:rFonts w:eastAsia="Calibri"/>
                <w:bCs/>
              </w:rPr>
              <w:t>с влизането в сила на нов Устрой</w:t>
            </w:r>
            <w:r w:rsidRPr="00EE522C">
              <w:rPr>
                <w:rFonts w:eastAsia="Calibri"/>
                <w:bCs/>
              </w:rPr>
              <w:t>ствен правилник);</w:t>
            </w:r>
          </w:p>
          <w:p w:rsidR="0066082D" w:rsidRPr="00EE522C" w:rsidRDefault="0066082D" w:rsidP="0066082D">
            <w:pPr>
              <w:pStyle w:val="ListParagraph"/>
              <w:numPr>
                <w:ilvl w:val="0"/>
                <w:numId w:val="67"/>
              </w:numPr>
              <w:tabs>
                <w:tab w:val="left" w:pos="302"/>
              </w:tabs>
              <w:spacing w:line="276" w:lineRule="auto"/>
              <w:jc w:val="both"/>
              <w:rPr>
                <w:rFonts w:eastAsia="Calibri"/>
                <w:bCs/>
              </w:rPr>
            </w:pPr>
            <w:r w:rsidRPr="00EE522C">
              <w:rPr>
                <w:rFonts w:eastAsia="Calibri"/>
                <w:bCs/>
              </w:rPr>
              <w:t>Промени в законодателството, инструкции и процедури (нови или променени указания, процедури и инструкции от ЦУ на БАБХ);</w:t>
            </w:r>
          </w:p>
          <w:p w:rsidR="0066082D" w:rsidRPr="00EE522C" w:rsidRDefault="0066082D" w:rsidP="0066082D">
            <w:pPr>
              <w:pStyle w:val="ListParagraph"/>
              <w:numPr>
                <w:ilvl w:val="0"/>
                <w:numId w:val="67"/>
              </w:numPr>
              <w:tabs>
                <w:tab w:val="left" w:pos="302"/>
              </w:tabs>
              <w:spacing w:line="276" w:lineRule="auto"/>
              <w:jc w:val="both"/>
              <w:rPr>
                <w:rFonts w:eastAsia="Calibri"/>
                <w:bCs/>
              </w:rPr>
            </w:pPr>
            <w:r w:rsidRPr="00EE522C">
              <w:rPr>
                <w:rFonts w:eastAsia="Calibri"/>
                <w:bCs/>
              </w:rPr>
              <w:t xml:space="preserve">Липса на мотивация на служителите (поставяне на неизпълними планове за контрол поради недостатъчен персонал и др.); Недостатъчен административен капацитет, изпълнение на много разнородни дейности; </w:t>
            </w:r>
          </w:p>
          <w:p w:rsidR="0066082D" w:rsidRPr="00EE522C" w:rsidRDefault="0066082D" w:rsidP="0066082D">
            <w:pPr>
              <w:pStyle w:val="ListParagraph"/>
              <w:numPr>
                <w:ilvl w:val="0"/>
                <w:numId w:val="65"/>
              </w:numPr>
              <w:spacing w:line="276" w:lineRule="auto"/>
              <w:ind w:left="662" w:hanging="270"/>
              <w:jc w:val="both"/>
              <w:rPr>
                <w:rFonts w:eastAsiaTheme="minorHAnsi"/>
                <w:lang w:eastAsia="en-US"/>
              </w:rPr>
            </w:pPr>
            <w:r w:rsidRPr="00EE522C">
              <w:rPr>
                <w:rFonts w:eastAsia="Calibri"/>
                <w:bCs/>
              </w:rPr>
              <w:t>Брой и вид на дейностите на бизнес оператора.</w:t>
            </w:r>
            <w:r w:rsidRPr="00EE522C">
              <w:rPr>
                <w:rFonts w:eastAsiaTheme="minorHAnsi"/>
                <w:lang w:eastAsia="en-US"/>
              </w:rPr>
              <w:t xml:space="preserve"> Висок брой на бизнес операторите и отглеждани видове животни.  </w:t>
            </w:r>
          </w:p>
          <w:p w:rsidR="0066082D" w:rsidRPr="000472DF" w:rsidRDefault="0066082D" w:rsidP="0066082D">
            <w:pPr>
              <w:pStyle w:val="ListParagraph"/>
              <w:numPr>
                <w:ilvl w:val="0"/>
                <w:numId w:val="66"/>
              </w:numPr>
              <w:tabs>
                <w:tab w:val="left" w:pos="302"/>
              </w:tabs>
              <w:spacing w:line="276" w:lineRule="auto"/>
              <w:jc w:val="both"/>
              <w:rPr>
                <w:rFonts w:eastAsia="Calibri"/>
                <w:b/>
                <w:bCs/>
              </w:rPr>
            </w:pPr>
            <w:r w:rsidRPr="000472DF">
              <w:rPr>
                <w:rFonts w:eastAsia="Calibri"/>
                <w:b/>
                <w:bCs/>
              </w:rPr>
              <w:t>Въздействието на риска.</w:t>
            </w:r>
          </w:p>
          <w:p w:rsidR="0066082D" w:rsidRPr="00EE522C" w:rsidRDefault="0066082D" w:rsidP="0066082D">
            <w:pPr>
              <w:tabs>
                <w:tab w:val="left" w:pos="302"/>
              </w:tabs>
              <w:spacing w:line="276" w:lineRule="auto"/>
              <w:ind w:left="32"/>
              <w:jc w:val="both"/>
              <w:rPr>
                <w:rFonts w:eastAsia="Calibri"/>
                <w:bCs/>
              </w:rPr>
            </w:pPr>
            <w:r w:rsidRPr="00EE522C">
              <w:rPr>
                <w:rFonts w:eastAsia="Calibri"/>
                <w:bCs/>
              </w:rPr>
              <w:t>При ефективно провеждане на контрола и неспазване на изискванията на законодателството:</w:t>
            </w:r>
          </w:p>
          <w:p w:rsidR="0066082D" w:rsidRPr="00EE522C" w:rsidRDefault="0066082D" w:rsidP="0066082D">
            <w:pPr>
              <w:pStyle w:val="ListParagraph"/>
              <w:tabs>
                <w:tab w:val="left" w:pos="302"/>
              </w:tabs>
              <w:spacing w:line="276" w:lineRule="auto"/>
              <w:ind w:left="32"/>
              <w:jc w:val="both"/>
              <w:rPr>
                <w:rFonts w:eastAsia="Calibri"/>
                <w:bCs/>
              </w:rPr>
            </w:pPr>
            <w:r w:rsidRPr="00EE522C">
              <w:rPr>
                <w:rFonts w:eastAsia="Calibri"/>
                <w:bCs/>
              </w:rPr>
              <w:t xml:space="preserve">• Средна степен на въздействие върху здравето на животните (нараняване или смърт на определен брой </w:t>
            </w:r>
            <w:r>
              <w:rPr>
                <w:rFonts w:eastAsia="Calibri"/>
                <w:bCs/>
              </w:rPr>
              <w:t>животни</w:t>
            </w:r>
            <w:r w:rsidRPr="00EE522C">
              <w:rPr>
                <w:rFonts w:eastAsia="Calibri"/>
                <w:bCs/>
              </w:rPr>
              <w:t>).</w:t>
            </w:r>
          </w:p>
          <w:p w:rsidR="0066082D" w:rsidRDefault="0066082D" w:rsidP="0066082D">
            <w:pPr>
              <w:pStyle w:val="ListParagraph"/>
              <w:tabs>
                <w:tab w:val="left" w:pos="302"/>
              </w:tabs>
              <w:spacing w:line="276" w:lineRule="auto"/>
              <w:ind w:left="32"/>
              <w:jc w:val="both"/>
              <w:rPr>
                <w:rFonts w:eastAsia="Calibri"/>
                <w:bCs/>
              </w:rPr>
            </w:pPr>
            <w:r w:rsidRPr="00EE522C">
              <w:rPr>
                <w:rFonts w:eastAsia="Calibri"/>
                <w:bCs/>
              </w:rPr>
              <w:t xml:space="preserve">• Средна степен на икономическо въздействие </w:t>
            </w:r>
            <w:r>
              <w:rPr>
                <w:rFonts w:eastAsia="Calibri"/>
                <w:bCs/>
              </w:rPr>
              <w:t>(</w:t>
            </w:r>
            <w:r w:rsidRPr="00300215">
              <w:rPr>
                <w:rFonts w:eastAsia="Calibri"/>
              </w:rPr>
              <w:t>причиняване на финансови щети на този сектор от производствената верига свързан със с</w:t>
            </w:r>
            <w:r w:rsidRPr="00BD734E">
              <w:t xml:space="preserve">пиране на субсидиите на стопаните при неизпълнение на задълженията за спазване на хуманното отношение при отглеждането на </w:t>
            </w:r>
            <w:r>
              <w:t>селскостопанските животни и финансови</w:t>
            </w:r>
            <w:r w:rsidRPr="00EE522C">
              <w:rPr>
                <w:rFonts w:eastAsia="Calibri"/>
                <w:bCs/>
              </w:rPr>
              <w:t xml:space="preserve"> загуби от смърт </w:t>
            </w:r>
            <w:r>
              <w:rPr>
                <w:rFonts w:eastAsia="Calibri"/>
                <w:bCs/>
              </w:rPr>
              <w:t>при транспортиране</w:t>
            </w:r>
            <w:r w:rsidRPr="00EE522C">
              <w:rPr>
                <w:rFonts w:eastAsia="Calibri"/>
                <w:bCs/>
              </w:rPr>
              <w:t xml:space="preserve"> животни);</w:t>
            </w:r>
          </w:p>
          <w:p w:rsidR="0066082D" w:rsidRPr="0083162A" w:rsidRDefault="0066082D" w:rsidP="0066082D">
            <w:pPr>
              <w:spacing w:line="276" w:lineRule="auto"/>
              <w:jc w:val="both"/>
              <w:rPr>
                <w:rFonts w:eastAsia="Calibri"/>
              </w:rPr>
            </w:pPr>
            <w:r w:rsidRPr="0095590D">
              <w:t xml:space="preserve">• </w:t>
            </w:r>
            <w:r w:rsidRPr="00300215">
              <w:rPr>
                <w:rFonts w:eastAsia="Calibri"/>
              </w:rPr>
              <w:t>Средна степен на въздействие върху престижа на компетентния орган пред медии, правителство , потребители. Тази област е обект на по - малък медиен интерес и интерес от страна на неправителствени организации;</w:t>
            </w:r>
          </w:p>
          <w:p w:rsidR="0066082D" w:rsidRPr="0083162A" w:rsidRDefault="0066082D" w:rsidP="0066082D">
            <w:pPr>
              <w:tabs>
                <w:tab w:val="left" w:pos="210"/>
              </w:tabs>
              <w:jc w:val="both"/>
            </w:pPr>
            <w:r w:rsidRPr="00EE522C">
              <w:t xml:space="preserve">• Средна степен на въздействие </w:t>
            </w:r>
            <w:r>
              <w:t>върху</w:t>
            </w:r>
            <w:r w:rsidRPr="00EE522C">
              <w:t xml:space="preserve"> имиджа на компетентния орган пред международни организации и институции: ЕК, компетентни органи по безопасност на храните на други държави и др.</w:t>
            </w:r>
          </w:p>
        </w:tc>
      </w:tr>
      <w:tr w:rsidR="0066082D" w:rsidRPr="006D53A2" w:rsidTr="005B3E3F">
        <w:tc>
          <w:tcPr>
            <w:tcW w:w="9176" w:type="dxa"/>
            <w:gridSpan w:val="2"/>
            <w:tcBorders>
              <w:right w:val="single" w:sz="4" w:space="0" w:color="auto"/>
            </w:tcBorders>
          </w:tcPr>
          <w:p w:rsidR="0066082D" w:rsidRPr="008E0D1D" w:rsidRDefault="0066082D" w:rsidP="0066082D">
            <w:pPr>
              <w:rPr>
                <w:rFonts w:eastAsiaTheme="minorHAnsi"/>
                <w:b/>
                <w:lang w:eastAsia="en-US"/>
              </w:rPr>
            </w:pPr>
            <w:r w:rsidRPr="008E0D1D">
              <w:rPr>
                <w:rFonts w:eastAsiaTheme="minorHAnsi"/>
                <w:b/>
                <w:lang w:eastAsia="en-US"/>
              </w:rPr>
              <w:lastRenderedPageBreak/>
              <w:t>Оценка на риска: вероятност – 2; сериозност – 2</w:t>
            </w:r>
          </w:p>
        </w:tc>
        <w:tc>
          <w:tcPr>
            <w:tcW w:w="1497" w:type="dxa"/>
            <w:gridSpan w:val="5"/>
            <w:tcBorders>
              <w:left w:val="single" w:sz="4" w:space="0" w:color="auto"/>
              <w:right w:val="single" w:sz="4" w:space="0" w:color="auto"/>
            </w:tcBorders>
            <w:shd w:val="clear" w:color="auto" w:fill="FFFF00"/>
          </w:tcPr>
          <w:p w:rsidR="0066082D" w:rsidRPr="00EE522C" w:rsidRDefault="0066082D" w:rsidP="0066082D">
            <w:pPr>
              <w:jc w:val="center"/>
              <w:rPr>
                <w:rFonts w:eastAsiaTheme="minorHAnsi"/>
                <w:sz w:val="28"/>
                <w:szCs w:val="28"/>
                <w:lang w:eastAsia="en-US"/>
              </w:rPr>
            </w:pPr>
            <w:r>
              <w:rPr>
                <w:rFonts w:eastAsiaTheme="minorHAnsi"/>
                <w:sz w:val="28"/>
                <w:szCs w:val="28"/>
                <w:lang w:eastAsia="en-US"/>
              </w:rPr>
              <w:t>4</w:t>
            </w:r>
          </w:p>
        </w:tc>
      </w:tr>
      <w:tr w:rsidR="0066082D" w:rsidRPr="006D53A2" w:rsidTr="00053DFB">
        <w:tc>
          <w:tcPr>
            <w:tcW w:w="10673" w:type="dxa"/>
            <w:gridSpan w:val="7"/>
          </w:tcPr>
          <w:p w:rsidR="0066082D" w:rsidRPr="008E0D1D" w:rsidRDefault="0066082D" w:rsidP="0066082D">
            <w:pPr>
              <w:jc w:val="both"/>
              <w:rPr>
                <w:rFonts w:eastAsiaTheme="minorHAnsi"/>
                <w:b/>
                <w:sz w:val="28"/>
                <w:szCs w:val="28"/>
                <w:lang w:eastAsia="en-US"/>
              </w:rPr>
            </w:pPr>
            <w:r w:rsidRPr="008E0D1D">
              <w:rPr>
                <w:rFonts w:eastAsiaTheme="minorHAnsi"/>
                <w:b/>
                <w:lang w:eastAsia="en-US"/>
              </w:rPr>
              <w:t xml:space="preserve">Избрани одитирани организации: </w:t>
            </w:r>
            <w:r w:rsidR="008E0D1D" w:rsidRPr="008E0D1D">
              <w:rPr>
                <w:rFonts w:eastAsiaTheme="minorHAnsi"/>
                <w:b/>
                <w:lang w:eastAsia="en-US"/>
              </w:rPr>
              <w:t>няма</w:t>
            </w:r>
          </w:p>
        </w:tc>
      </w:tr>
      <w:tr w:rsidR="0066082D" w:rsidRPr="006D53A2" w:rsidTr="00053DFB">
        <w:tc>
          <w:tcPr>
            <w:tcW w:w="10673" w:type="dxa"/>
            <w:gridSpan w:val="7"/>
          </w:tcPr>
          <w:p w:rsidR="0066082D" w:rsidRPr="008E0D1D" w:rsidRDefault="0066082D" w:rsidP="0066082D">
            <w:pPr>
              <w:jc w:val="both"/>
              <w:rPr>
                <w:rFonts w:eastAsiaTheme="minorHAnsi"/>
                <w:b/>
                <w:lang w:eastAsia="en-US"/>
              </w:rPr>
            </w:pPr>
            <w:r w:rsidRPr="008E0D1D">
              <w:rPr>
                <w:rFonts w:eastAsiaTheme="minorHAnsi"/>
                <w:b/>
                <w:lang w:eastAsia="en-US"/>
              </w:rPr>
              <w:t>Обосновка:</w:t>
            </w:r>
            <w:r w:rsidR="008E0D1D" w:rsidRPr="008E0D1D">
              <w:rPr>
                <w:b/>
              </w:rPr>
              <w:t xml:space="preserve"> </w:t>
            </w:r>
            <w:r w:rsidR="008E0D1D" w:rsidRPr="008E0D1D">
              <w:rPr>
                <w:rFonts w:eastAsiaTheme="minorHAnsi"/>
                <w:b/>
                <w:lang w:eastAsia="en-US"/>
              </w:rPr>
              <w:t>Не са предвидени одити в съответната област на дейност, предвид извършената оценка на риска.</w:t>
            </w:r>
          </w:p>
        </w:tc>
      </w:tr>
    </w:tbl>
    <w:p w:rsidR="00E563C5" w:rsidRPr="00D83A9F" w:rsidRDefault="00E563C5">
      <w:pPr>
        <w:rPr>
          <w:color w:val="000000" w:themeColor="text1"/>
        </w:rPr>
        <w:sectPr w:rsidR="00E563C5" w:rsidRPr="00D83A9F" w:rsidSect="009B24A3">
          <w:footerReference w:type="default" r:id="rId14"/>
          <w:pgSz w:w="11907" w:h="16840" w:code="9"/>
          <w:pgMar w:top="993" w:right="851" w:bottom="426" w:left="1701" w:header="709" w:footer="709" w:gutter="0"/>
          <w:cols w:space="708"/>
          <w:titlePg/>
          <w:docGrid w:linePitch="360"/>
        </w:sectPr>
      </w:pPr>
    </w:p>
    <w:p w:rsidR="0051499F" w:rsidRPr="00D014B3" w:rsidRDefault="007943DE" w:rsidP="0051499F">
      <w:pPr>
        <w:rPr>
          <w:b/>
          <w:color w:val="000000" w:themeColor="text1"/>
          <w:sz w:val="28"/>
          <w:szCs w:val="28"/>
        </w:rPr>
      </w:pPr>
      <w:r>
        <w:rPr>
          <w:b/>
          <w:color w:val="000000" w:themeColor="text1"/>
          <w:sz w:val="28"/>
          <w:szCs w:val="28"/>
        </w:rPr>
        <w:lastRenderedPageBreak/>
        <w:t>3</w:t>
      </w:r>
      <w:r w:rsidR="0051499F" w:rsidRPr="00D014B3">
        <w:rPr>
          <w:b/>
          <w:color w:val="000000" w:themeColor="text1"/>
          <w:sz w:val="28"/>
          <w:szCs w:val="28"/>
        </w:rPr>
        <w:t>. Финансови ресурси необходими за изпълнение на програмата.</w:t>
      </w:r>
    </w:p>
    <w:p w:rsidR="001E44B1" w:rsidRDefault="00E21D5A" w:rsidP="00C452EB">
      <w:pPr>
        <w:ind w:left="-142" w:right="693"/>
        <w:jc w:val="both"/>
        <w:rPr>
          <w:color w:val="000000" w:themeColor="text1"/>
        </w:rPr>
      </w:pPr>
      <w:r w:rsidRPr="00D014B3">
        <w:rPr>
          <w:color w:val="000000" w:themeColor="text1"/>
        </w:rPr>
        <w:t xml:space="preserve">При изчисляване на </w:t>
      </w:r>
      <w:r w:rsidR="001570E8" w:rsidRPr="00D014B3">
        <w:rPr>
          <w:color w:val="000000" w:themeColor="text1"/>
        </w:rPr>
        <w:t>финансовите ресурси необходим и за изпълнението на програмата са взети предвид следните разходи необходими за един одитор:</w:t>
      </w:r>
      <w:r w:rsidR="00976903" w:rsidRPr="00D014B3">
        <w:rPr>
          <w:color w:val="000000" w:themeColor="text1"/>
        </w:rPr>
        <w:t xml:space="preserve"> дн</w:t>
      </w:r>
      <w:r w:rsidR="00F25880">
        <w:rPr>
          <w:color w:val="000000" w:themeColor="text1"/>
        </w:rPr>
        <w:t>евни пари - 40 лв. на ден, нощувка- 65</w:t>
      </w:r>
      <w:r w:rsidR="001570E8" w:rsidRPr="00D014B3">
        <w:rPr>
          <w:color w:val="000000" w:themeColor="text1"/>
        </w:rPr>
        <w:t xml:space="preserve"> лв. на ден, </w:t>
      </w:r>
      <w:r w:rsidR="00C72BBD" w:rsidRPr="00D014B3">
        <w:rPr>
          <w:color w:val="000000" w:themeColor="text1"/>
        </w:rPr>
        <w:t xml:space="preserve">и следните общи разходи: гориво за </w:t>
      </w:r>
      <w:r w:rsidR="007B1C67" w:rsidRPr="00D014B3">
        <w:rPr>
          <w:color w:val="000000" w:themeColor="text1"/>
        </w:rPr>
        <w:t>служебни автомобили изчисле</w:t>
      </w:r>
      <w:r w:rsidR="006F1D84">
        <w:rPr>
          <w:color w:val="000000" w:themeColor="text1"/>
        </w:rPr>
        <w:t>но при среден разход на 100 км.</w:t>
      </w:r>
    </w:p>
    <w:p w:rsidR="006F1D84" w:rsidRPr="006F1D84" w:rsidRDefault="006F1D84" w:rsidP="006F1D84">
      <w:pPr>
        <w:ind w:left="-142"/>
        <w:jc w:val="both"/>
        <w:rPr>
          <w:color w:val="000000" w:themeColor="text1"/>
        </w:rPr>
      </w:pPr>
    </w:p>
    <w:p w:rsidR="00DF0E67" w:rsidRPr="00F25880" w:rsidRDefault="00F25880" w:rsidP="00DF0E67">
      <w:pPr>
        <w:ind w:left="-142"/>
        <w:jc w:val="both"/>
        <w:rPr>
          <w:b/>
          <w:sz w:val="48"/>
          <w:szCs w:val="48"/>
          <w:u w:val="single"/>
        </w:rPr>
      </w:pPr>
      <w:r w:rsidRPr="00F25880">
        <w:rPr>
          <w:b/>
          <w:sz w:val="48"/>
          <w:szCs w:val="48"/>
          <w:u w:val="single"/>
        </w:rPr>
        <w:t>2024</w:t>
      </w:r>
      <w:r w:rsidR="00BF0526">
        <w:rPr>
          <w:b/>
          <w:sz w:val="48"/>
          <w:szCs w:val="48"/>
          <w:u w:val="single"/>
        </w:rPr>
        <w:t xml:space="preserve"> г.</w:t>
      </w:r>
    </w:p>
    <w:p w:rsidR="00DF0E67" w:rsidRDefault="00DF0E67" w:rsidP="00DF0E67">
      <w:pPr>
        <w:ind w:left="-142"/>
        <w:jc w:val="both"/>
        <w:rPr>
          <w:color w:val="000000" w:themeColor="text1"/>
        </w:rPr>
      </w:pPr>
    </w:p>
    <w:tbl>
      <w:tblPr>
        <w:tblStyle w:val="TableGrid"/>
        <w:tblW w:w="14760" w:type="dxa"/>
        <w:tblInd w:w="-5" w:type="dxa"/>
        <w:tblLayout w:type="fixed"/>
        <w:tblLook w:val="04A0" w:firstRow="1" w:lastRow="0" w:firstColumn="1" w:lastColumn="0" w:noHBand="0" w:noVBand="1"/>
      </w:tblPr>
      <w:tblGrid>
        <w:gridCol w:w="817"/>
        <w:gridCol w:w="1793"/>
        <w:gridCol w:w="900"/>
        <w:gridCol w:w="1170"/>
        <w:gridCol w:w="810"/>
        <w:gridCol w:w="1260"/>
        <w:gridCol w:w="2160"/>
        <w:gridCol w:w="1080"/>
        <w:gridCol w:w="1530"/>
        <w:gridCol w:w="990"/>
        <w:gridCol w:w="1080"/>
        <w:gridCol w:w="1170"/>
      </w:tblGrid>
      <w:tr w:rsidR="00BF0526" w:rsidRPr="00BF0526" w:rsidTr="00640AF8">
        <w:tc>
          <w:tcPr>
            <w:tcW w:w="817" w:type="dxa"/>
          </w:tcPr>
          <w:p w:rsidR="00BF0526" w:rsidRPr="00BF0526" w:rsidRDefault="00BF0526" w:rsidP="007943DE">
            <w:pPr>
              <w:rPr>
                <w:b/>
                <w:sz w:val="22"/>
                <w:szCs w:val="22"/>
              </w:rPr>
            </w:pPr>
            <w:r w:rsidRPr="00BF0526">
              <w:rPr>
                <w:b/>
                <w:sz w:val="22"/>
                <w:szCs w:val="22"/>
              </w:rPr>
              <w:t>№</w:t>
            </w:r>
          </w:p>
        </w:tc>
        <w:tc>
          <w:tcPr>
            <w:tcW w:w="1793" w:type="dxa"/>
          </w:tcPr>
          <w:p w:rsidR="00BF0526" w:rsidRPr="00BF0526" w:rsidRDefault="00BF0526" w:rsidP="007943DE">
            <w:pPr>
              <w:rPr>
                <w:b/>
                <w:sz w:val="22"/>
                <w:szCs w:val="22"/>
              </w:rPr>
            </w:pPr>
            <w:r w:rsidRPr="00BF0526">
              <w:rPr>
                <w:b/>
                <w:sz w:val="22"/>
                <w:szCs w:val="22"/>
              </w:rPr>
              <w:t>ОДБХ</w:t>
            </w:r>
          </w:p>
        </w:tc>
        <w:tc>
          <w:tcPr>
            <w:tcW w:w="900" w:type="dxa"/>
          </w:tcPr>
          <w:p w:rsidR="00BF0526" w:rsidRPr="00BF0526" w:rsidRDefault="00BF0526" w:rsidP="007943DE">
            <w:pPr>
              <w:rPr>
                <w:b/>
                <w:sz w:val="22"/>
                <w:szCs w:val="22"/>
              </w:rPr>
            </w:pPr>
            <w:r w:rsidRPr="00BF0526">
              <w:rPr>
                <w:b/>
                <w:sz w:val="22"/>
                <w:szCs w:val="22"/>
              </w:rPr>
              <w:t>Брой</w:t>
            </w:r>
          </w:p>
          <w:p w:rsidR="00BF0526" w:rsidRPr="00BF0526" w:rsidRDefault="00BF0526" w:rsidP="007943DE">
            <w:pPr>
              <w:rPr>
                <w:b/>
                <w:sz w:val="22"/>
                <w:szCs w:val="22"/>
              </w:rPr>
            </w:pPr>
            <w:r w:rsidRPr="00BF0526">
              <w:rPr>
                <w:b/>
                <w:sz w:val="22"/>
                <w:szCs w:val="22"/>
              </w:rPr>
              <w:t>одити</w:t>
            </w:r>
          </w:p>
        </w:tc>
        <w:tc>
          <w:tcPr>
            <w:tcW w:w="1170" w:type="dxa"/>
          </w:tcPr>
          <w:p w:rsidR="00BF0526" w:rsidRPr="00BF0526" w:rsidRDefault="00BF0526" w:rsidP="007943DE">
            <w:pPr>
              <w:rPr>
                <w:b/>
                <w:sz w:val="22"/>
                <w:szCs w:val="22"/>
              </w:rPr>
            </w:pPr>
            <w:r w:rsidRPr="00BF0526">
              <w:rPr>
                <w:b/>
                <w:sz w:val="22"/>
                <w:szCs w:val="22"/>
              </w:rPr>
              <w:t>Брой</w:t>
            </w:r>
          </w:p>
          <w:p w:rsidR="00BF0526" w:rsidRPr="00BF0526" w:rsidRDefault="00BF0526" w:rsidP="007943DE">
            <w:pPr>
              <w:rPr>
                <w:b/>
                <w:sz w:val="22"/>
                <w:szCs w:val="22"/>
              </w:rPr>
            </w:pPr>
            <w:r w:rsidRPr="00BF0526">
              <w:rPr>
                <w:b/>
                <w:sz w:val="22"/>
                <w:szCs w:val="22"/>
              </w:rPr>
              <w:t>одитори</w:t>
            </w:r>
          </w:p>
        </w:tc>
        <w:tc>
          <w:tcPr>
            <w:tcW w:w="810" w:type="dxa"/>
          </w:tcPr>
          <w:p w:rsidR="00BF0526" w:rsidRPr="00BF0526" w:rsidRDefault="00BF0526" w:rsidP="007943DE">
            <w:pPr>
              <w:rPr>
                <w:b/>
                <w:sz w:val="22"/>
                <w:szCs w:val="22"/>
              </w:rPr>
            </w:pPr>
            <w:r w:rsidRPr="00BF0526">
              <w:rPr>
                <w:b/>
                <w:sz w:val="22"/>
                <w:szCs w:val="22"/>
              </w:rPr>
              <w:t>Брой</w:t>
            </w:r>
          </w:p>
          <w:p w:rsidR="00BF0526" w:rsidRPr="00BF0526" w:rsidRDefault="00BF0526" w:rsidP="007943DE">
            <w:pPr>
              <w:rPr>
                <w:b/>
                <w:sz w:val="22"/>
                <w:szCs w:val="22"/>
              </w:rPr>
            </w:pPr>
            <w:r w:rsidRPr="00BF0526">
              <w:rPr>
                <w:b/>
                <w:sz w:val="22"/>
                <w:szCs w:val="22"/>
              </w:rPr>
              <w:t>дни</w:t>
            </w:r>
          </w:p>
        </w:tc>
        <w:tc>
          <w:tcPr>
            <w:tcW w:w="1260" w:type="dxa"/>
          </w:tcPr>
          <w:p w:rsidR="00BF0526" w:rsidRPr="00BF0526" w:rsidRDefault="00BF0526" w:rsidP="007943DE">
            <w:pPr>
              <w:rPr>
                <w:b/>
                <w:sz w:val="22"/>
                <w:szCs w:val="22"/>
              </w:rPr>
            </w:pPr>
            <w:r w:rsidRPr="00BF0526">
              <w:rPr>
                <w:b/>
                <w:sz w:val="22"/>
                <w:szCs w:val="22"/>
              </w:rPr>
              <w:t>Брой</w:t>
            </w:r>
          </w:p>
          <w:p w:rsidR="00BF0526" w:rsidRPr="00BF0526" w:rsidRDefault="00BF0526" w:rsidP="007943DE">
            <w:pPr>
              <w:rPr>
                <w:b/>
                <w:sz w:val="22"/>
                <w:szCs w:val="22"/>
              </w:rPr>
            </w:pPr>
            <w:r w:rsidRPr="00BF0526">
              <w:rPr>
                <w:b/>
                <w:sz w:val="22"/>
                <w:szCs w:val="22"/>
              </w:rPr>
              <w:t>нощувки</w:t>
            </w:r>
          </w:p>
        </w:tc>
        <w:tc>
          <w:tcPr>
            <w:tcW w:w="2160" w:type="dxa"/>
          </w:tcPr>
          <w:p w:rsidR="00BF0526" w:rsidRPr="00BF0526" w:rsidRDefault="00BF0526" w:rsidP="007943DE">
            <w:pPr>
              <w:rPr>
                <w:b/>
                <w:sz w:val="22"/>
                <w:szCs w:val="22"/>
              </w:rPr>
            </w:pPr>
            <w:r w:rsidRPr="00BF0526">
              <w:rPr>
                <w:b/>
                <w:sz w:val="22"/>
                <w:szCs w:val="22"/>
              </w:rPr>
              <w:t>Общо</w:t>
            </w:r>
          </w:p>
          <w:p w:rsidR="00BF0526" w:rsidRPr="00BF0526" w:rsidRDefault="00BF0526" w:rsidP="007943DE">
            <w:pPr>
              <w:rPr>
                <w:b/>
                <w:sz w:val="22"/>
                <w:szCs w:val="22"/>
              </w:rPr>
            </w:pPr>
            <w:r w:rsidRPr="00BF0526">
              <w:rPr>
                <w:b/>
                <w:sz w:val="22"/>
                <w:szCs w:val="22"/>
              </w:rPr>
              <w:t>командировъчни</w:t>
            </w:r>
          </w:p>
        </w:tc>
        <w:tc>
          <w:tcPr>
            <w:tcW w:w="1080" w:type="dxa"/>
          </w:tcPr>
          <w:p w:rsidR="00BF0526" w:rsidRPr="00BF0526" w:rsidRDefault="00BF0526" w:rsidP="007943DE">
            <w:pPr>
              <w:rPr>
                <w:b/>
                <w:sz w:val="22"/>
                <w:szCs w:val="22"/>
              </w:rPr>
            </w:pPr>
            <w:r w:rsidRPr="00BF0526">
              <w:rPr>
                <w:b/>
                <w:sz w:val="22"/>
                <w:szCs w:val="22"/>
              </w:rPr>
              <w:t>За един човек</w:t>
            </w:r>
          </w:p>
        </w:tc>
        <w:tc>
          <w:tcPr>
            <w:tcW w:w="1530" w:type="dxa"/>
          </w:tcPr>
          <w:p w:rsidR="00BF0526" w:rsidRPr="00BF0526" w:rsidRDefault="00BF0526" w:rsidP="007943DE">
            <w:pPr>
              <w:rPr>
                <w:b/>
                <w:sz w:val="22"/>
                <w:szCs w:val="22"/>
              </w:rPr>
            </w:pPr>
            <w:r w:rsidRPr="00BF0526">
              <w:rPr>
                <w:b/>
                <w:sz w:val="22"/>
                <w:szCs w:val="22"/>
              </w:rPr>
              <w:t>Километри</w:t>
            </w:r>
          </w:p>
        </w:tc>
        <w:tc>
          <w:tcPr>
            <w:tcW w:w="990" w:type="dxa"/>
          </w:tcPr>
          <w:p w:rsidR="00BF0526" w:rsidRPr="00BF0526" w:rsidRDefault="00BF0526" w:rsidP="007943DE">
            <w:pPr>
              <w:rPr>
                <w:b/>
                <w:sz w:val="22"/>
                <w:szCs w:val="22"/>
              </w:rPr>
            </w:pPr>
            <w:r w:rsidRPr="00BF0526">
              <w:rPr>
                <w:b/>
                <w:sz w:val="22"/>
                <w:szCs w:val="22"/>
              </w:rPr>
              <w:t>Литри</w:t>
            </w:r>
          </w:p>
        </w:tc>
        <w:tc>
          <w:tcPr>
            <w:tcW w:w="1080" w:type="dxa"/>
          </w:tcPr>
          <w:p w:rsidR="00BF0526" w:rsidRPr="00BF0526" w:rsidRDefault="00BF0526" w:rsidP="007943DE">
            <w:pPr>
              <w:rPr>
                <w:b/>
                <w:sz w:val="22"/>
                <w:szCs w:val="22"/>
              </w:rPr>
            </w:pPr>
            <w:r w:rsidRPr="00BF0526">
              <w:rPr>
                <w:b/>
                <w:sz w:val="22"/>
                <w:szCs w:val="22"/>
              </w:rPr>
              <w:t>Разход гориво</w:t>
            </w:r>
          </w:p>
        </w:tc>
        <w:tc>
          <w:tcPr>
            <w:tcW w:w="1170" w:type="dxa"/>
          </w:tcPr>
          <w:p w:rsidR="00BF0526" w:rsidRPr="00BF0526" w:rsidRDefault="00BF0526" w:rsidP="007943DE">
            <w:pPr>
              <w:rPr>
                <w:b/>
                <w:sz w:val="22"/>
                <w:szCs w:val="22"/>
              </w:rPr>
            </w:pPr>
            <w:r w:rsidRPr="00BF0526">
              <w:rPr>
                <w:b/>
                <w:sz w:val="22"/>
                <w:szCs w:val="22"/>
              </w:rPr>
              <w:t xml:space="preserve">Общо </w:t>
            </w:r>
          </w:p>
        </w:tc>
      </w:tr>
      <w:tr w:rsidR="00BF0526" w:rsidRPr="00BF0526" w:rsidTr="00640AF8">
        <w:tc>
          <w:tcPr>
            <w:tcW w:w="817" w:type="dxa"/>
          </w:tcPr>
          <w:p w:rsidR="00BF0526" w:rsidRPr="00BF0526" w:rsidRDefault="00BF0526" w:rsidP="007943DE">
            <w:pPr>
              <w:rPr>
                <w:sz w:val="22"/>
                <w:szCs w:val="22"/>
              </w:rPr>
            </w:pPr>
            <w:r w:rsidRPr="00BF0526">
              <w:rPr>
                <w:sz w:val="22"/>
                <w:szCs w:val="22"/>
              </w:rPr>
              <w:t>1.</w:t>
            </w:r>
          </w:p>
        </w:tc>
        <w:tc>
          <w:tcPr>
            <w:tcW w:w="1793" w:type="dxa"/>
          </w:tcPr>
          <w:p w:rsidR="00BF0526" w:rsidRPr="00BF0526" w:rsidRDefault="00BF0526" w:rsidP="007943DE">
            <w:pPr>
              <w:ind w:left="14"/>
              <w:rPr>
                <w:sz w:val="22"/>
                <w:szCs w:val="22"/>
              </w:rPr>
            </w:pPr>
            <w:r w:rsidRPr="00BF0526">
              <w:rPr>
                <w:sz w:val="22"/>
                <w:szCs w:val="22"/>
              </w:rPr>
              <w:t>ОДБХ - Хасково</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5</w:t>
            </w:r>
          </w:p>
        </w:tc>
        <w:tc>
          <w:tcPr>
            <w:tcW w:w="1260" w:type="dxa"/>
          </w:tcPr>
          <w:p w:rsidR="00BF0526" w:rsidRPr="00BF0526" w:rsidRDefault="00BF0526" w:rsidP="007943DE">
            <w:pPr>
              <w:rPr>
                <w:sz w:val="22"/>
                <w:szCs w:val="22"/>
              </w:rPr>
            </w:pPr>
            <w:r w:rsidRPr="00BF0526">
              <w:rPr>
                <w:sz w:val="22"/>
                <w:szCs w:val="22"/>
              </w:rPr>
              <w:t>4</w:t>
            </w:r>
          </w:p>
        </w:tc>
        <w:tc>
          <w:tcPr>
            <w:tcW w:w="2160" w:type="dxa"/>
          </w:tcPr>
          <w:p w:rsidR="00BF0526" w:rsidRPr="00BF0526" w:rsidRDefault="00BF0526" w:rsidP="007943DE">
            <w:pPr>
              <w:rPr>
                <w:sz w:val="22"/>
                <w:szCs w:val="22"/>
              </w:rPr>
            </w:pPr>
            <w:r w:rsidRPr="00BF0526">
              <w:rPr>
                <w:sz w:val="22"/>
                <w:szCs w:val="22"/>
              </w:rPr>
              <w:t>900</w:t>
            </w:r>
          </w:p>
        </w:tc>
        <w:tc>
          <w:tcPr>
            <w:tcW w:w="1080" w:type="dxa"/>
          </w:tcPr>
          <w:p w:rsidR="00BF0526" w:rsidRPr="00BF0526" w:rsidRDefault="00BF0526" w:rsidP="007943DE">
            <w:pPr>
              <w:rPr>
                <w:sz w:val="22"/>
                <w:szCs w:val="22"/>
              </w:rPr>
            </w:pPr>
            <w:r w:rsidRPr="00BF0526">
              <w:rPr>
                <w:sz w:val="22"/>
                <w:szCs w:val="22"/>
              </w:rPr>
              <w:t>300</w:t>
            </w:r>
          </w:p>
        </w:tc>
        <w:tc>
          <w:tcPr>
            <w:tcW w:w="1530" w:type="dxa"/>
          </w:tcPr>
          <w:p w:rsidR="00BF0526" w:rsidRPr="00BF0526" w:rsidRDefault="00BF0526" w:rsidP="007943DE">
            <w:pPr>
              <w:rPr>
                <w:sz w:val="22"/>
                <w:szCs w:val="22"/>
              </w:rPr>
            </w:pPr>
            <w:r w:rsidRPr="00BF0526">
              <w:rPr>
                <w:sz w:val="22"/>
                <w:szCs w:val="22"/>
              </w:rPr>
              <w:t>500</w:t>
            </w:r>
          </w:p>
        </w:tc>
        <w:tc>
          <w:tcPr>
            <w:tcW w:w="990" w:type="dxa"/>
          </w:tcPr>
          <w:p w:rsidR="00BF0526" w:rsidRPr="00BF0526" w:rsidRDefault="00BF0526" w:rsidP="007943DE">
            <w:pPr>
              <w:rPr>
                <w:sz w:val="22"/>
                <w:szCs w:val="22"/>
              </w:rPr>
            </w:pPr>
            <w:r w:rsidRPr="00BF0526">
              <w:rPr>
                <w:sz w:val="22"/>
                <w:szCs w:val="22"/>
              </w:rPr>
              <w:t>50</w:t>
            </w:r>
          </w:p>
        </w:tc>
        <w:tc>
          <w:tcPr>
            <w:tcW w:w="1080" w:type="dxa"/>
          </w:tcPr>
          <w:p w:rsidR="00BF0526" w:rsidRPr="00BF0526" w:rsidRDefault="00BF0526" w:rsidP="007943DE">
            <w:pPr>
              <w:rPr>
                <w:sz w:val="22"/>
                <w:szCs w:val="22"/>
              </w:rPr>
            </w:pPr>
            <w:r w:rsidRPr="00BF0526">
              <w:rPr>
                <w:sz w:val="22"/>
                <w:szCs w:val="22"/>
              </w:rPr>
              <w:t>150</w:t>
            </w:r>
          </w:p>
        </w:tc>
        <w:tc>
          <w:tcPr>
            <w:tcW w:w="1170" w:type="dxa"/>
          </w:tcPr>
          <w:p w:rsidR="00BF0526" w:rsidRPr="00BF0526" w:rsidRDefault="00BF0526" w:rsidP="007943DE">
            <w:pPr>
              <w:rPr>
                <w:sz w:val="22"/>
                <w:szCs w:val="22"/>
              </w:rPr>
            </w:pPr>
            <w:r w:rsidRPr="00BF0526">
              <w:rPr>
                <w:sz w:val="22"/>
                <w:szCs w:val="22"/>
              </w:rPr>
              <w:t>1050</w:t>
            </w:r>
          </w:p>
        </w:tc>
      </w:tr>
      <w:tr w:rsidR="00BF0526" w:rsidRPr="00BF0526" w:rsidTr="00640AF8">
        <w:tc>
          <w:tcPr>
            <w:tcW w:w="817" w:type="dxa"/>
          </w:tcPr>
          <w:p w:rsidR="00BF0526" w:rsidRPr="00BF0526" w:rsidRDefault="00BF0526" w:rsidP="007943DE">
            <w:pPr>
              <w:rPr>
                <w:sz w:val="22"/>
                <w:szCs w:val="22"/>
              </w:rPr>
            </w:pPr>
            <w:r w:rsidRPr="00BF0526">
              <w:rPr>
                <w:sz w:val="22"/>
                <w:szCs w:val="22"/>
              </w:rPr>
              <w:t>2.</w:t>
            </w:r>
          </w:p>
        </w:tc>
        <w:tc>
          <w:tcPr>
            <w:tcW w:w="1793" w:type="dxa"/>
          </w:tcPr>
          <w:p w:rsidR="00BF0526" w:rsidRPr="00BF0526" w:rsidRDefault="00BF0526" w:rsidP="007943DE">
            <w:pPr>
              <w:rPr>
                <w:sz w:val="22"/>
                <w:szCs w:val="22"/>
              </w:rPr>
            </w:pPr>
            <w:r w:rsidRPr="00BF0526">
              <w:rPr>
                <w:sz w:val="22"/>
                <w:szCs w:val="22"/>
              </w:rPr>
              <w:t>ОДБХ – Перник</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w:t>
            </w:r>
          </w:p>
        </w:tc>
        <w:tc>
          <w:tcPr>
            <w:tcW w:w="2160" w:type="dxa"/>
          </w:tcPr>
          <w:p w:rsidR="00BF0526" w:rsidRPr="00BF0526" w:rsidRDefault="00BF0526" w:rsidP="007943DE">
            <w:pPr>
              <w:rPr>
                <w:sz w:val="22"/>
                <w:szCs w:val="22"/>
              </w:rPr>
            </w:pPr>
            <w:r w:rsidRPr="00BF0526">
              <w:rPr>
                <w:sz w:val="22"/>
                <w:szCs w:val="22"/>
              </w:rPr>
              <w:t>240</w:t>
            </w:r>
          </w:p>
        </w:tc>
        <w:tc>
          <w:tcPr>
            <w:tcW w:w="1080" w:type="dxa"/>
          </w:tcPr>
          <w:p w:rsidR="00BF0526" w:rsidRPr="00BF0526" w:rsidRDefault="00BF0526" w:rsidP="007943DE">
            <w:pPr>
              <w:rPr>
                <w:sz w:val="22"/>
                <w:szCs w:val="22"/>
              </w:rPr>
            </w:pPr>
            <w:r w:rsidRPr="00BF0526">
              <w:rPr>
                <w:sz w:val="22"/>
                <w:szCs w:val="22"/>
              </w:rPr>
              <w:t>80</w:t>
            </w:r>
          </w:p>
        </w:tc>
        <w:tc>
          <w:tcPr>
            <w:tcW w:w="1530" w:type="dxa"/>
          </w:tcPr>
          <w:p w:rsidR="00BF0526" w:rsidRPr="00BF0526" w:rsidRDefault="00BF0526" w:rsidP="007943DE">
            <w:pPr>
              <w:rPr>
                <w:sz w:val="22"/>
                <w:szCs w:val="22"/>
              </w:rPr>
            </w:pPr>
            <w:r w:rsidRPr="00BF0526">
              <w:rPr>
                <w:sz w:val="22"/>
                <w:szCs w:val="22"/>
              </w:rPr>
              <w:t>350</w:t>
            </w:r>
          </w:p>
        </w:tc>
        <w:tc>
          <w:tcPr>
            <w:tcW w:w="990" w:type="dxa"/>
          </w:tcPr>
          <w:p w:rsidR="00BF0526" w:rsidRPr="00BF0526" w:rsidRDefault="00BF0526" w:rsidP="007943DE">
            <w:pPr>
              <w:rPr>
                <w:sz w:val="22"/>
                <w:szCs w:val="22"/>
              </w:rPr>
            </w:pPr>
            <w:r w:rsidRPr="00BF0526">
              <w:rPr>
                <w:sz w:val="22"/>
                <w:szCs w:val="22"/>
              </w:rPr>
              <w:t>35</w:t>
            </w:r>
          </w:p>
        </w:tc>
        <w:tc>
          <w:tcPr>
            <w:tcW w:w="1080" w:type="dxa"/>
          </w:tcPr>
          <w:p w:rsidR="00BF0526" w:rsidRPr="00BF0526" w:rsidRDefault="00BF0526" w:rsidP="007943DE">
            <w:pPr>
              <w:rPr>
                <w:sz w:val="22"/>
                <w:szCs w:val="22"/>
              </w:rPr>
            </w:pPr>
            <w:r w:rsidRPr="00BF0526">
              <w:rPr>
                <w:sz w:val="22"/>
                <w:szCs w:val="22"/>
              </w:rPr>
              <w:t>105</w:t>
            </w:r>
          </w:p>
        </w:tc>
        <w:tc>
          <w:tcPr>
            <w:tcW w:w="1170" w:type="dxa"/>
          </w:tcPr>
          <w:p w:rsidR="00BF0526" w:rsidRPr="00BF0526" w:rsidRDefault="00BF0526" w:rsidP="007943DE">
            <w:pPr>
              <w:rPr>
                <w:sz w:val="22"/>
                <w:szCs w:val="22"/>
              </w:rPr>
            </w:pPr>
            <w:r w:rsidRPr="00BF0526">
              <w:rPr>
                <w:sz w:val="22"/>
                <w:szCs w:val="22"/>
              </w:rPr>
              <w:t>355</w:t>
            </w:r>
          </w:p>
        </w:tc>
      </w:tr>
      <w:tr w:rsidR="00BF0526" w:rsidRPr="00BF0526" w:rsidTr="00640AF8">
        <w:tc>
          <w:tcPr>
            <w:tcW w:w="817" w:type="dxa"/>
          </w:tcPr>
          <w:p w:rsidR="00BF0526" w:rsidRPr="00BF0526" w:rsidRDefault="00BF0526" w:rsidP="007943DE">
            <w:pPr>
              <w:rPr>
                <w:sz w:val="22"/>
                <w:szCs w:val="22"/>
              </w:rPr>
            </w:pPr>
            <w:r w:rsidRPr="00BF0526">
              <w:rPr>
                <w:sz w:val="22"/>
                <w:szCs w:val="22"/>
              </w:rPr>
              <w:t>3.</w:t>
            </w:r>
          </w:p>
        </w:tc>
        <w:tc>
          <w:tcPr>
            <w:tcW w:w="1793" w:type="dxa"/>
          </w:tcPr>
          <w:p w:rsidR="00BF0526" w:rsidRPr="00BF0526" w:rsidRDefault="00BF0526" w:rsidP="007943DE">
            <w:pPr>
              <w:rPr>
                <w:sz w:val="22"/>
                <w:szCs w:val="22"/>
              </w:rPr>
            </w:pPr>
            <w:r w:rsidRPr="00BF0526">
              <w:rPr>
                <w:sz w:val="22"/>
                <w:szCs w:val="22"/>
              </w:rPr>
              <w:t>ОДБХ – В. Търново</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3</w:t>
            </w:r>
          </w:p>
        </w:tc>
        <w:tc>
          <w:tcPr>
            <w:tcW w:w="2160" w:type="dxa"/>
          </w:tcPr>
          <w:p w:rsidR="00BF0526" w:rsidRPr="00BF0526" w:rsidRDefault="00BF0526" w:rsidP="007943DE">
            <w:pPr>
              <w:rPr>
                <w:sz w:val="22"/>
                <w:szCs w:val="22"/>
              </w:rPr>
            </w:pPr>
            <w:r w:rsidRPr="00BF0526">
              <w:rPr>
                <w:sz w:val="22"/>
                <w:szCs w:val="22"/>
              </w:rPr>
              <w:t>690</w:t>
            </w:r>
          </w:p>
        </w:tc>
        <w:tc>
          <w:tcPr>
            <w:tcW w:w="1080" w:type="dxa"/>
          </w:tcPr>
          <w:p w:rsidR="00BF0526" w:rsidRPr="00BF0526" w:rsidRDefault="00BF0526" w:rsidP="007943DE">
            <w:pPr>
              <w:rPr>
                <w:sz w:val="22"/>
                <w:szCs w:val="22"/>
              </w:rPr>
            </w:pPr>
            <w:r w:rsidRPr="00BF0526">
              <w:rPr>
                <w:sz w:val="22"/>
                <w:szCs w:val="22"/>
              </w:rPr>
              <w:t>230</w:t>
            </w:r>
          </w:p>
        </w:tc>
        <w:tc>
          <w:tcPr>
            <w:tcW w:w="1530" w:type="dxa"/>
          </w:tcPr>
          <w:p w:rsidR="00BF0526" w:rsidRPr="00BF0526" w:rsidRDefault="00BF0526" w:rsidP="007943DE">
            <w:pPr>
              <w:rPr>
                <w:sz w:val="22"/>
                <w:szCs w:val="22"/>
              </w:rPr>
            </w:pPr>
            <w:r w:rsidRPr="00BF0526">
              <w:rPr>
                <w:sz w:val="22"/>
                <w:szCs w:val="22"/>
              </w:rPr>
              <w:t>450</w:t>
            </w:r>
          </w:p>
        </w:tc>
        <w:tc>
          <w:tcPr>
            <w:tcW w:w="990" w:type="dxa"/>
          </w:tcPr>
          <w:p w:rsidR="00BF0526" w:rsidRPr="00BF0526" w:rsidRDefault="00BF0526" w:rsidP="007943DE">
            <w:pPr>
              <w:rPr>
                <w:sz w:val="22"/>
                <w:szCs w:val="22"/>
              </w:rPr>
            </w:pPr>
            <w:r w:rsidRPr="00BF0526">
              <w:rPr>
                <w:sz w:val="22"/>
                <w:szCs w:val="22"/>
              </w:rPr>
              <w:t>45</w:t>
            </w:r>
          </w:p>
        </w:tc>
        <w:tc>
          <w:tcPr>
            <w:tcW w:w="1080" w:type="dxa"/>
          </w:tcPr>
          <w:p w:rsidR="00BF0526" w:rsidRPr="00BF0526" w:rsidRDefault="00BF0526" w:rsidP="007943DE">
            <w:pPr>
              <w:rPr>
                <w:sz w:val="22"/>
                <w:szCs w:val="22"/>
              </w:rPr>
            </w:pPr>
            <w:r w:rsidRPr="00BF0526">
              <w:rPr>
                <w:sz w:val="22"/>
                <w:szCs w:val="22"/>
              </w:rPr>
              <w:t>135</w:t>
            </w:r>
          </w:p>
        </w:tc>
        <w:tc>
          <w:tcPr>
            <w:tcW w:w="1170" w:type="dxa"/>
          </w:tcPr>
          <w:p w:rsidR="00BF0526" w:rsidRPr="00BF0526" w:rsidRDefault="00BF0526" w:rsidP="007943DE">
            <w:pPr>
              <w:rPr>
                <w:sz w:val="22"/>
                <w:szCs w:val="22"/>
              </w:rPr>
            </w:pPr>
            <w:r w:rsidRPr="00BF0526">
              <w:rPr>
                <w:sz w:val="22"/>
                <w:szCs w:val="22"/>
              </w:rPr>
              <w:t>825</w:t>
            </w:r>
          </w:p>
        </w:tc>
      </w:tr>
      <w:tr w:rsidR="00BF0526" w:rsidRPr="00BF0526" w:rsidTr="00640AF8">
        <w:tc>
          <w:tcPr>
            <w:tcW w:w="817" w:type="dxa"/>
          </w:tcPr>
          <w:p w:rsidR="00BF0526" w:rsidRPr="00BF0526" w:rsidRDefault="00BF0526" w:rsidP="007943DE">
            <w:pPr>
              <w:rPr>
                <w:sz w:val="22"/>
                <w:szCs w:val="22"/>
              </w:rPr>
            </w:pPr>
            <w:r w:rsidRPr="00BF0526">
              <w:rPr>
                <w:sz w:val="22"/>
                <w:szCs w:val="22"/>
              </w:rPr>
              <w:t>4.</w:t>
            </w:r>
          </w:p>
        </w:tc>
        <w:tc>
          <w:tcPr>
            <w:tcW w:w="1793" w:type="dxa"/>
          </w:tcPr>
          <w:p w:rsidR="00BF0526" w:rsidRPr="00BF0526" w:rsidRDefault="00BF0526" w:rsidP="007943DE">
            <w:pPr>
              <w:rPr>
                <w:sz w:val="22"/>
                <w:szCs w:val="22"/>
              </w:rPr>
            </w:pPr>
            <w:r w:rsidRPr="00BF0526">
              <w:rPr>
                <w:sz w:val="22"/>
                <w:szCs w:val="22"/>
              </w:rPr>
              <w:t>ОДБХ – София област</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2</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2</w:t>
            </w:r>
          </w:p>
        </w:tc>
        <w:tc>
          <w:tcPr>
            <w:tcW w:w="2160" w:type="dxa"/>
          </w:tcPr>
          <w:p w:rsidR="00BF0526" w:rsidRPr="00BF0526" w:rsidRDefault="00BF0526" w:rsidP="007943DE">
            <w:pPr>
              <w:rPr>
                <w:sz w:val="22"/>
                <w:szCs w:val="22"/>
              </w:rPr>
            </w:pPr>
            <w:r w:rsidRPr="00BF0526">
              <w:rPr>
                <w:sz w:val="22"/>
                <w:szCs w:val="22"/>
              </w:rPr>
              <w:t>360</w:t>
            </w:r>
          </w:p>
        </w:tc>
        <w:tc>
          <w:tcPr>
            <w:tcW w:w="1080" w:type="dxa"/>
          </w:tcPr>
          <w:p w:rsidR="00BF0526" w:rsidRPr="00BF0526" w:rsidRDefault="00BF0526" w:rsidP="007943DE">
            <w:pPr>
              <w:rPr>
                <w:sz w:val="22"/>
                <w:szCs w:val="22"/>
              </w:rPr>
            </w:pPr>
            <w:r w:rsidRPr="00BF0526">
              <w:rPr>
                <w:sz w:val="22"/>
                <w:szCs w:val="22"/>
              </w:rPr>
              <w:t>180</w:t>
            </w:r>
          </w:p>
        </w:tc>
        <w:tc>
          <w:tcPr>
            <w:tcW w:w="1530" w:type="dxa"/>
          </w:tcPr>
          <w:p w:rsidR="00BF0526" w:rsidRPr="00BF0526" w:rsidRDefault="00BF0526" w:rsidP="007943DE">
            <w:pPr>
              <w:rPr>
                <w:sz w:val="22"/>
                <w:szCs w:val="22"/>
              </w:rPr>
            </w:pPr>
            <w:r w:rsidRPr="00BF0526">
              <w:rPr>
                <w:sz w:val="22"/>
                <w:szCs w:val="22"/>
              </w:rPr>
              <w:t>250</w:t>
            </w:r>
          </w:p>
        </w:tc>
        <w:tc>
          <w:tcPr>
            <w:tcW w:w="990" w:type="dxa"/>
          </w:tcPr>
          <w:p w:rsidR="00BF0526" w:rsidRPr="00BF0526" w:rsidRDefault="00BF0526" w:rsidP="007943DE">
            <w:pPr>
              <w:rPr>
                <w:sz w:val="22"/>
                <w:szCs w:val="22"/>
              </w:rPr>
            </w:pPr>
            <w:r w:rsidRPr="00BF0526">
              <w:rPr>
                <w:sz w:val="22"/>
                <w:szCs w:val="22"/>
              </w:rPr>
              <w:t>25</w:t>
            </w:r>
          </w:p>
        </w:tc>
        <w:tc>
          <w:tcPr>
            <w:tcW w:w="1080" w:type="dxa"/>
          </w:tcPr>
          <w:p w:rsidR="00BF0526" w:rsidRPr="00BF0526" w:rsidRDefault="00BF0526" w:rsidP="007943DE">
            <w:pPr>
              <w:rPr>
                <w:sz w:val="22"/>
                <w:szCs w:val="22"/>
              </w:rPr>
            </w:pPr>
            <w:r w:rsidRPr="00BF0526">
              <w:rPr>
                <w:sz w:val="22"/>
                <w:szCs w:val="22"/>
              </w:rPr>
              <w:t>75</w:t>
            </w:r>
          </w:p>
        </w:tc>
        <w:tc>
          <w:tcPr>
            <w:tcW w:w="1170" w:type="dxa"/>
          </w:tcPr>
          <w:p w:rsidR="00BF0526" w:rsidRPr="00BF0526" w:rsidRDefault="00BF0526" w:rsidP="007943DE">
            <w:pPr>
              <w:rPr>
                <w:sz w:val="22"/>
                <w:szCs w:val="22"/>
              </w:rPr>
            </w:pPr>
            <w:r w:rsidRPr="00BF0526">
              <w:rPr>
                <w:sz w:val="22"/>
                <w:szCs w:val="22"/>
              </w:rPr>
              <w:t>435</w:t>
            </w:r>
          </w:p>
        </w:tc>
      </w:tr>
      <w:tr w:rsidR="00BF0526" w:rsidRPr="00BF0526" w:rsidTr="00640AF8">
        <w:tc>
          <w:tcPr>
            <w:tcW w:w="817" w:type="dxa"/>
          </w:tcPr>
          <w:p w:rsidR="00BF0526" w:rsidRPr="00BF0526" w:rsidRDefault="00BF0526" w:rsidP="007943DE">
            <w:pPr>
              <w:rPr>
                <w:sz w:val="22"/>
                <w:szCs w:val="22"/>
              </w:rPr>
            </w:pPr>
            <w:r w:rsidRPr="00BF0526">
              <w:rPr>
                <w:sz w:val="22"/>
                <w:szCs w:val="22"/>
              </w:rPr>
              <w:t>5.</w:t>
            </w:r>
          </w:p>
        </w:tc>
        <w:tc>
          <w:tcPr>
            <w:tcW w:w="1793" w:type="dxa"/>
          </w:tcPr>
          <w:p w:rsidR="00BF0526" w:rsidRPr="00BF0526" w:rsidRDefault="00BF0526" w:rsidP="007943DE">
            <w:pPr>
              <w:rPr>
                <w:sz w:val="22"/>
                <w:szCs w:val="22"/>
              </w:rPr>
            </w:pPr>
            <w:r w:rsidRPr="00BF0526">
              <w:rPr>
                <w:sz w:val="22"/>
                <w:szCs w:val="22"/>
              </w:rPr>
              <w:t>ОДБХ – Враца</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3</w:t>
            </w:r>
          </w:p>
        </w:tc>
        <w:tc>
          <w:tcPr>
            <w:tcW w:w="2160" w:type="dxa"/>
          </w:tcPr>
          <w:p w:rsidR="00BF0526" w:rsidRPr="00BF0526" w:rsidRDefault="00BF0526" w:rsidP="007943DE">
            <w:pPr>
              <w:rPr>
                <w:sz w:val="22"/>
                <w:szCs w:val="22"/>
              </w:rPr>
            </w:pPr>
            <w:r w:rsidRPr="00BF0526">
              <w:rPr>
                <w:sz w:val="22"/>
                <w:szCs w:val="22"/>
              </w:rPr>
              <w:t>690</w:t>
            </w:r>
          </w:p>
        </w:tc>
        <w:tc>
          <w:tcPr>
            <w:tcW w:w="1080" w:type="dxa"/>
          </w:tcPr>
          <w:p w:rsidR="00BF0526" w:rsidRPr="00BF0526" w:rsidRDefault="00BF0526" w:rsidP="007943DE">
            <w:pPr>
              <w:rPr>
                <w:sz w:val="22"/>
                <w:szCs w:val="22"/>
              </w:rPr>
            </w:pPr>
            <w:r w:rsidRPr="00BF0526">
              <w:rPr>
                <w:sz w:val="22"/>
                <w:szCs w:val="22"/>
              </w:rPr>
              <w:t>230</w:t>
            </w:r>
          </w:p>
        </w:tc>
        <w:tc>
          <w:tcPr>
            <w:tcW w:w="1530" w:type="dxa"/>
          </w:tcPr>
          <w:p w:rsidR="00BF0526" w:rsidRPr="00BF0526" w:rsidRDefault="00BF0526" w:rsidP="007943DE">
            <w:pPr>
              <w:rPr>
                <w:sz w:val="22"/>
                <w:szCs w:val="22"/>
              </w:rPr>
            </w:pPr>
            <w:r w:rsidRPr="00BF0526">
              <w:rPr>
                <w:sz w:val="22"/>
                <w:szCs w:val="22"/>
              </w:rPr>
              <w:t>300</w:t>
            </w:r>
          </w:p>
        </w:tc>
        <w:tc>
          <w:tcPr>
            <w:tcW w:w="990" w:type="dxa"/>
          </w:tcPr>
          <w:p w:rsidR="00BF0526" w:rsidRPr="00BF0526" w:rsidRDefault="00BF0526" w:rsidP="007943DE">
            <w:pPr>
              <w:rPr>
                <w:sz w:val="22"/>
                <w:szCs w:val="22"/>
              </w:rPr>
            </w:pPr>
            <w:r w:rsidRPr="00BF0526">
              <w:rPr>
                <w:sz w:val="22"/>
                <w:szCs w:val="22"/>
              </w:rPr>
              <w:t>30</w:t>
            </w:r>
          </w:p>
        </w:tc>
        <w:tc>
          <w:tcPr>
            <w:tcW w:w="1080" w:type="dxa"/>
          </w:tcPr>
          <w:p w:rsidR="00BF0526" w:rsidRPr="00BF0526" w:rsidRDefault="00BF0526" w:rsidP="007943DE">
            <w:pPr>
              <w:rPr>
                <w:sz w:val="22"/>
                <w:szCs w:val="22"/>
              </w:rPr>
            </w:pPr>
            <w:r w:rsidRPr="00BF0526">
              <w:rPr>
                <w:sz w:val="22"/>
                <w:szCs w:val="22"/>
              </w:rPr>
              <w:t>90</w:t>
            </w:r>
          </w:p>
        </w:tc>
        <w:tc>
          <w:tcPr>
            <w:tcW w:w="1170" w:type="dxa"/>
          </w:tcPr>
          <w:p w:rsidR="00BF0526" w:rsidRPr="00BF0526" w:rsidRDefault="00BF0526" w:rsidP="007943DE">
            <w:pPr>
              <w:rPr>
                <w:sz w:val="22"/>
                <w:szCs w:val="22"/>
              </w:rPr>
            </w:pPr>
            <w:r w:rsidRPr="00BF0526">
              <w:rPr>
                <w:sz w:val="22"/>
                <w:szCs w:val="22"/>
              </w:rPr>
              <w:t>780</w:t>
            </w:r>
          </w:p>
        </w:tc>
      </w:tr>
      <w:tr w:rsidR="00BF0526" w:rsidRPr="00BF0526" w:rsidTr="00640AF8">
        <w:tc>
          <w:tcPr>
            <w:tcW w:w="817" w:type="dxa"/>
          </w:tcPr>
          <w:p w:rsidR="00BF0526" w:rsidRPr="00BF0526" w:rsidRDefault="00BF0526" w:rsidP="007943DE">
            <w:pPr>
              <w:rPr>
                <w:sz w:val="22"/>
                <w:szCs w:val="22"/>
              </w:rPr>
            </w:pPr>
            <w:r w:rsidRPr="00BF0526">
              <w:rPr>
                <w:sz w:val="22"/>
                <w:szCs w:val="22"/>
              </w:rPr>
              <w:t>6.</w:t>
            </w:r>
          </w:p>
        </w:tc>
        <w:tc>
          <w:tcPr>
            <w:tcW w:w="1793" w:type="dxa"/>
          </w:tcPr>
          <w:p w:rsidR="00BF0526" w:rsidRPr="00BF0526" w:rsidRDefault="00BF0526" w:rsidP="007943DE">
            <w:pPr>
              <w:rPr>
                <w:sz w:val="22"/>
                <w:szCs w:val="22"/>
              </w:rPr>
            </w:pPr>
            <w:r w:rsidRPr="00BF0526">
              <w:rPr>
                <w:sz w:val="22"/>
                <w:szCs w:val="22"/>
              </w:rPr>
              <w:t>ОДБХ – Силистра</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5</w:t>
            </w:r>
          </w:p>
        </w:tc>
        <w:tc>
          <w:tcPr>
            <w:tcW w:w="1260" w:type="dxa"/>
          </w:tcPr>
          <w:p w:rsidR="00BF0526" w:rsidRPr="00BF0526" w:rsidRDefault="00BF0526" w:rsidP="007943DE">
            <w:pPr>
              <w:rPr>
                <w:sz w:val="22"/>
                <w:szCs w:val="22"/>
              </w:rPr>
            </w:pPr>
            <w:r w:rsidRPr="00BF0526">
              <w:rPr>
                <w:sz w:val="22"/>
                <w:szCs w:val="22"/>
              </w:rPr>
              <w:t>4</w:t>
            </w:r>
          </w:p>
        </w:tc>
        <w:tc>
          <w:tcPr>
            <w:tcW w:w="2160" w:type="dxa"/>
          </w:tcPr>
          <w:p w:rsidR="00BF0526" w:rsidRPr="00BF0526" w:rsidRDefault="00BF0526" w:rsidP="007943DE">
            <w:pPr>
              <w:rPr>
                <w:sz w:val="22"/>
                <w:szCs w:val="22"/>
              </w:rPr>
            </w:pPr>
            <w:r w:rsidRPr="00BF0526">
              <w:rPr>
                <w:sz w:val="22"/>
                <w:szCs w:val="22"/>
              </w:rPr>
              <w:t>900</w:t>
            </w:r>
          </w:p>
        </w:tc>
        <w:tc>
          <w:tcPr>
            <w:tcW w:w="1080" w:type="dxa"/>
          </w:tcPr>
          <w:p w:rsidR="00BF0526" w:rsidRPr="00BF0526" w:rsidRDefault="00BF0526" w:rsidP="007943DE">
            <w:pPr>
              <w:rPr>
                <w:sz w:val="22"/>
                <w:szCs w:val="22"/>
              </w:rPr>
            </w:pPr>
            <w:r w:rsidRPr="00BF0526">
              <w:rPr>
                <w:sz w:val="22"/>
                <w:szCs w:val="22"/>
              </w:rPr>
              <w:t>300</w:t>
            </w:r>
          </w:p>
        </w:tc>
        <w:tc>
          <w:tcPr>
            <w:tcW w:w="1530" w:type="dxa"/>
          </w:tcPr>
          <w:p w:rsidR="00BF0526" w:rsidRPr="00BF0526" w:rsidRDefault="00BF0526" w:rsidP="007943DE">
            <w:pPr>
              <w:rPr>
                <w:sz w:val="22"/>
                <w:szCs w:val="22"/>
              </w:rPr>
            </w:pPr>
            <w:r w:rsidRPr="00BF0526">
              <w:rPr>
                <w:sz w:val="22"/>
                <w:szCs w:val="22"/>
              </w:rPr>
              <w:t>900</w:t>
            </w:r>
          </w:p>
        </w:tc>
        <w:tc>
          <w:tcPr>
            <w:tcW w:w="990" w:type="dxa"/>
          </w:tcPr>
          <w:p w:rsidR="00BF0526" w:rsidRPr="00BF0526" w:rsidRDefault="00BF0526" w:rsidP="007943DE">
            <w:pPr>
              <w:rPr>
                <w:sz w:val="22"/>
                <w:szCs w:val="22"/>
              </w:rPr>
            </w:pPr>
            <w:r w:rsidRPr="00BF0526">
              <w:rPr>
                <w:sz w:val="22"/>
                <w:szCs w:val="22"/>
              </w:rPr>
              <w:t>90</w:t>
            </w:r>
          </w:p>
        </w:tc>
        <w:tc>
          <w:tcPr>
            <w:tcW w:w="1080" w:type="dxa"/>
          </w:tcPr>
          <w:p w:rsidR="00BF0526" w:rsidRPr="00BF0526" w:rsidRDefault="00BF0526" w:rsidP="007943DE">
            <w:pPr>
              <w:rPr>
                <w:sz w:val="22"/>
                <w:szCs w:val="22"/>
              </w:rPr>
            </w:pPr>
            <w:r w:rsidRPr="00BF0526">
              <w:rPr>
                <w:sz w:val="22"/>
                <w:szCs w:val="22"/>
              </w:rPr>
              <w:t>270</w:t>
            </w:r>
          </w:p>
        </w:tc>
        <w:tc>
          <w:tcPr>
            <w:tcW w:w="1170" w:type="dxa"/>
          </w:tcPr>
          <w:p w:rsidR="00BF0526" w:rsidRPr="00BF0526" w:rsidRDefault="00BF0526" w:rsidP="007943DE">
            <w:pPr>
              <w:rPr>
                <w:sz w:val="22"/>
                <w:szCs w:val="22"/>
              </w:rPr>
            </w:pPr>
            <w:r w:rsidRPr="00BF0526">
              <w:rPr>
                <w:sz w:val="22"/>
                <w:szCs w:val="22"/>
              </w:rPr>
              <w:t>1170</w:t>
            </w:r>
          </w:p>
        </w:tc>
      </w:tr>
      <w:tr w:rsidR="00BF0526" w:rsidRPr="00BF0526" w:rsidTr="00640AF8">
        <w:tc>
          <w:tcPr>
            <w:tcW w:w="817" w:type="dxa"/>
          </w:tcPr>
          <w:p w:rsidR="00BF0526" w:rsidRPr="00BF0526" w:rsidRDefault="00BF0526" w:rsidP="007943DE">
            <w:pPr>
              <w:rPr>
                <w:sz w:val="22"/>
                <w:szCs w:val="22"/>
              </w:rPr>
            </w:pPr>
            <w:r w:rsidRPr="00BF0526">
              <w:rPr>
                <w:sz w:val="22"/>
                <w:szCs w:val="22"/>
              </w:rPr>
              <w:t>7.</w:t>
            </w:r>
          </w:p>
        </w:tc>
        <w:tc>
          <w:tcPr>
            <w:tcW w:w="1793" w:type="dxa"/>
          </w:tcPr>
          <w:p w:rsidR="00BF0526" w:rsidRPr="00BF0526" w:rsidRDefault="00BF0526" w:rsidP="007943DE">
            <w:pPr>
              <w:rPr>
                <w:sz w:val="22"/>
                <w:szCs w:val="22"/>
              </w:rPr>
            </w:pPr>
            <w:r w:rsidRPr="00BF0526">
              <w:rPr>
                <w:sz w:val="22"/>
                <w:szCs w:val="22"/>
              </w:rPr>
              <w:t>ОДБХ – Габрово</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3</w:t>
            </w:r>
          </w:p>
        </w:tc>
        <w:tc>
          <w:tcPr>
            <w:tcW w:w="2160" w:type="dxa"/>
          </w:tcPr>
          <w:p w:rsidR="00BF0526" w:rsidRPr="00BF0526" w:rsidRDefault="00BF0526" w:rsidP="007943DE">
            <w:pPr>
              <w:rPr>
                <w:sz w:val="22"/>
                <w:szCs w:val="22"/>
              </w:rPr>
            </w:pPr>
            <w:r w:rsidRPr="00BF0526">
              <w:rPr>
                <w:sz w:val="22"/>
                <w:szCs w:val="22"/>
              </w:rPr>
              <w:t>690</w:t>
            </w:r>
          </w:p>
        </w:tc>
        <w:tc>
          <w:tcPr>
            <w:tcW w:w="1080" w:type="dxa"/>
          </w:tcPr>
          <w:p w:rsidR="00BF0526" w:rsidRPr="00BF0526" w:rsidRDefault="00BF0526" w:rsidP="007943DE">
            <w:pPr>
              <w:rPr>
                <w:sz w:val="22"/>
                <w:szCs w:val="22"/>
              </w:rPr>
            </w:pPr>
            <w:r w:rsidRPr="00BF0526">
              <w:rPr>
                <w:sz w:val="22"/>
                <w:szCs w:val="22"/>
              </w:rPr>
              <w:t>230</w:t>
            </w:r>
          </w:p>
        </w:tc>
        <w:tc>
          <w:tcPr>
            <w:tcW w:w="1530" w:type="dxa"/>
          </w:tcPr>
          <w:p w:rsidR="00BF0526" w:rsidRPr="00BF0526" w:rsidRDefault="00BF0526" w:rsidP="007943DE">
            <w:pPr>
              <w:rPr>
                <w:sz w:val="22"/>
                <w:szCs w:val="22"/>
              </w:rPr>
            </w:pPr>
            <w:r w:rsidRPr="00BF0526">
              <w:rPr>
                <w:sz w:val="22"/>
                <w:szCs w:val="22"/>
              </w:rPr>
              <w:t>360</w:t>
            </w:r>
          </w:p>
        </w:tc>
        <w:tc>
          <w:tcPr>
            <w:tcW w:w="990" w:type="dxa"/>
          </w:tcPr>
          <w:p w:rsidR="00BF0526" w:rsidRPr="00BF0526" w:rsidRDefault="00BF0526" w:rsidP="007943DE">
            <w:pPr>
              <w:rPr>
                <w:sz w:val="22"/>
                <w:szCs w:val="22"/>
              </w:rPr>
            </w:pPr>
            <w:r w:rsidRPr="00BF0526">
              <w:rPr>
                <w:sz w:val="22"/>
                <w:szCs w:val="22"/>
              </w:rPr>
              <w:t>36</w:t>
            </w:r>
          </w:p>
        </w:tc>
        <w:tc>
          <w:tcPr>
            <w:tcW w:w="1080" w:type="dxa"/>
          </w:tcPr>
          <w:p w:rsidR="00BF0526" w:rsidRPr="00BF0526" w:rsidRDefault="00BF0526" w:rsidP="007943DE">
            <w:pPr>
              <w:rPr>
                <w:sz w:val="22"/>
                <w:szCs w:val="22"/>
              </w:rPr>
            </w:pPr>
            <w:r w:rsidRPr="00BF0526">
              <w:rPr>
                <w:sz w:val="22"/>
                <w:szCs w:val="22"/>
              </w:rPr>
              <w:t>108</w:t>
            </w:r>
          </w:p>
        </w:tc>
        <w:tc>
          <w:tcPr>
            <w:tcW w:w="1170" w:type="dxa"/>
          </w:tcPr>
          <w:p w:rsidR="00BF0526" w:rsidRPr="00BF0526" w:rsidRDefault="00BF0526" w:rsidP="007943DE">
            <w:pPr>
              <w:rPr>
                <w:sz w:val="22"/>
                <w:szCs w:val="22"/>
              </w:rPr>
            </w:pPr>
            <w:r w:rsidRPr="00BF0526">
              <w:rPr>
                <w:sz w:val="22"/>
                <w:szCs w:val="22"/>
              </w:rPr>
              <w:t>798</w:t>
            </w:r>
          </w:p>
        </w:tc>
      </w:tr>
      <w:tr w:rsidR="00BF0526" w:rsidRPr="00BF0526" w:rsidTr="00640AF8">
        <w:tc>
          <w:tcPr>
            <w:tcW w:w="817" w:type="dxa"/>
          </w:tcPr>
          <w:p w:rsidR="00BF0526" w:rsidRPr="00BF0526" w:rsidRDefault="00BF0526" w:rsidP="007943DE">
            <w:pPr>
              <w:rPr>
                <w:sz w:val="22"/>
                <w:szCs w:val="22"/>
              </w:rPr>
            </w:pPr>
            <w:r w:rsidRPr="00BF0526">
              <w:rPr>
                <w:sz w:val="22"/>
                <w:szCs w:val="22"/>
              </w:rPr>
              <w:t>8.</w:t>
            </w:r>
          </w:p>
        </w:tc>
        <w:tc>
          <w:tcPr>
            <w:tcW w:w="1793" w:type="dxa"/>
          </w:tcPr>
          <w:p w:rsidR="00BF0526" w:rsidRPr="00BF0526" w:rsidRDefault="00BF0526" w:rsidP="007943DE">
            <w:pPr>
              <w:rPr>
                <w:sz w:val="22"/>
                <w:szCs w:val="22"/>
              </w:rPr>
            </w:pPr>
            <w:r w:rsidRPr="00BF0526">
              <w:rPr>
                <w:sz w:val="22"/>
                <w:szCs w:val="22"/>
              </w:rPr>
              <w:t>ГИП Бургас</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5</w:t>
            </w:r>
          </w:p>
        </w:tc>
        <w:tc>
          <w:tcPr>
            <w:tcW w:w="810" w:type="dxa"/>
          </w:tcPr>
          <w:p w:rsidR="00BF0526" w:rsidRPr="00BF0526" w:rsidRDefault="00BF0526" w:rsidP="007943DE">
            <w:pPr>
              <w:rPr>
                <w:sz w:val="22"/>
                <w:szCs w:val="22"/>
              </w:rPr>
            </w:pPr>
            <w:r w:rsidRPr="00BF0526">
              <w:rPr>
                <w:sz w:val="22"/>
                <w:szCs w:val="22"/>
              </w:rPr>
              <w:t>5</w:t>
            </w:r>
          </w:p>
        </w:tc>
        <w:tc>
          <w:tcPr>
            <w:tcW w:w="1260" w:type="dxa"/>
          </w:tcPr>
          <w:p w:rsidR="00BF0526" w:rsidRPr="00BF0526" w:rsidRDefault="00BF0526" w:rsidP="007943DE">
            <w:pPr>
              <w:rPr>
                <w:sz w:val="22"/>
                <w:szCs w:val="22"/>
              </w:rPr>
            </w:pPr>
            <w:r w:rsidRPr="00BF0526">
              <w:rPr>
                <w:sz w:val="22"/>
                <w:szCs w:val="22"/>
              </w:rPr>
              <w:t>4</w:t>
            </w:r>
          </w:p>
        </w:tc>
        <w:tc>
          <w:tcPr>
            <w:tcW w:w="2160" w:type="dxa"/>
          </w:tcPr>
          <w:p w:rsidR="00BF0526" w:rsidRPr="00BF0526" w:rsidRDefault="00BF0526" w:rsidP="007943DE">
            <w:pPr>
              <w:rPr>
                <w:sz w:val="22"/>
                <w:szCs w:val="22"/>
              </w:rPr>
            </w:pPr>
            <w:r w:rsidRPr="00BF0526">
              <w:rPr>
                <w:sz w:val="22"/>
                <w:szCs w:val="22"/>
              </w:rPr>
              <w:t>1500</w:t>
            </w:r>
          </w:p>
        </w:tc>
        <w:tc>
          <w:tcPr>
            <w:tcW w:w="1080" w:type="dxa"/>
          </w:tcPr>
          <w:p w:rsidR="00BF0526" w:rsidRPr="00BF0526" w:rsidRDefault="00BF0526" w:rsidP="007943DE">
            <w:pPr>
              <w:rPr>
                <w:sz w:val="22"/>
                <w:szCs w:val="22"/>
              </w:rPr>
            </w:pPr>
            <w:r w:rsidRPr="00BF0526">
              <w:rPr>
                <w:sz w:val="22"/>
                <w:szCs w:val="22"/>
              </w:rPr>
              <w:t>300</w:t>
            </w:r>
          </w:p>
        </w:tc>
        <w:tc>
          <w:tcPr>
            <w:tcW w:w="1530" w:type="dxa"/>
          </w:tcPr>
          <w:p w:rsidR="00BF0526" w:rsidRPr="00BF0526" w:rsidRDefault="00BF0526" w:rsidP="007943DE">
            <w:pPr>
              <w:rPr>
                <w:sz w:val="22"/>
                <w:szCs w:val="22"/>
              </w:rPr>
            </w:pPr>
            <w:r w:rsidRPr="00BF0526">
              <w:rPr>
                <w:sz w:val="22"/>
                <w:szCs w:val="22"/>
              </w:rPr>
              <w:t>800</w:t>
            </w:r>
          </w:p>
        </w:tc>
        <w:tc>
          <w:tcPr>
            <w:tcW w:w="990" w:type="dxa"/>
          </w:tcPr>
          <w:p w:rsidR="00BF0526" w:rsidRPr="00BF0526" w:rsidRDefault="00BF0526" w:rsidP="007943DE">
            <w:pPr>
              <w:rPr>
                <w:sz w:val="22"/>
                <w:szCs w:val="22"/>
              </w:rPr>
            </w:pPr>
            <w:r w:rsidRPr="00BF0526">
              <w:rPr>
                <w:sz w:val="22"/>
                <w:szCs w:val="22"/>
              </w:rPr>
              <w:t>80</w:t>
            </w:r>
          </w:p>
        </w:tc>
        <w:tc>
          <w:tcPr>
            <w:tcW w:w="1080" w:type="dxa"/>
          </w:tcPr>
          <w:p w:rsidR="00BF0526" w:rsidRPr="00BF0526" w:rsidRDefault="00BF0526" w:rsidP="007943DE">
            <w:pPr>
              <w:rPr>
                <w:sz w:val="22"/>
                <w:szCs w:val="22"/>
              </w:rPr>
            </w:pPr>
            <w:r w:rsidRPr="00BF0526">
              <w:rPr>
                <w:sz w:val="22"/>
                <w:szCs w:val="22"/>
              </w:rPr>
              <w:t>240</w:t>
            </w:r>
          </w:p>
        </w:tc>
        <w:tc>
          <w:tcPr>
            <w:tcW w:w="1170" w:type="dxa"/>
          </w:tcPr>
          <w:p w:rsidR="00BF0526" w:rsidRPr="00BF0526" w:rsidRDefault="00BF0526" w:rsidP="007943DE">
            <w:pPr>
              <w:rPr>
                <w:sz w:val="22"/>
                <w:szCs w:val="22"/>
              </w:rPr>
            </w:pPr>
            <w:r w:rsidRPr="00BF0526">
              <w:rPr>
                <w:sz w:val="22"/>
                <w:szCs w:val="22"/>
              </w:rPr>
              <w:t>1740</w:t>
            </w:r>
          </w:p>
        </w:tc>
      </w:tr>
      <w:tr w:rsidR="00BF0526" w:rsidRPr="00BF0526" w:rsidTr="00640AF8">
        <w:tc>
          <w:tcPr>
            <w:tcW w:w="817" w:type="dxa"/>
          </w:tcPr>
          <w:p w:rsidR="00BF0526" w:rsidRPr="00BF0526" w:rsidRDefault="00BF0526" w:rsidP="007943DE">
            <w:pPr>
              <w:rPr>
                <w:sz w:val="22"/>
                <w:szCs w:val="22"/>
              </w:rPr>
            </w:pPr>
            <w:r w:rsidRPr="00BF0526">
              <w:rPr>
                <w:sz w:val="22"/>
                <w:szCs w:val="22"/>
              </w:rPr>
              <w:t>9.</w:t>
            </w:r>
          </w:p>
        </w:tc>
        <w:tc>
          <w:tcPr>
            <w:tcW w:w="1793" w:type="dxa"/>
          </w:tcPr>
          <w:p w:rsidR="00BF0526" w:rsidRPr="00BF0526" w:rsidRDefault="00BF0526" w:rsidP="007943DE">
            <w:pPr>
              <w:rPr>
                <w:sz w:val="22"/>
                <w:szCs w:val="22"/>
              </w:rPr>
            </w:pPr>
            <w:r w:rsidRPr="00BF0526">
              <w:rPr>
                <w:sz w:val="22"/>
                <w:szCs w:val="22"/>
              </w:rPr>
              <w:t>ОДБХ – Русе</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5</w:t>
            </w:r>
          </w:p>
        </w:tc>
        <w:tc>
          <w:tcPr>
            <w:tcW w:w="1260" w:type="dxa"/>
          </w:tcPr>
          <w:p w:rsidR="00BF0526" w:rsidRPr="00BF0526" w:rsidRDefault="00BF0526" w:rsidP="007943DE">
            <w:pPr>
              <w:rPr>
                <w:sz w:val="22"/>
                <w:szCs w:val="22"/>
              </w:rPr>
            </w:pPr>
            <w:r w:rsidRPr="00BF0526">
              <w:rPr>
                <w:sz w:val="22"/>
                <w:szCs w:val="22"/>
              </w:rPr>
              <w:t>4</w:t>
            </w:r>
          </w:p>
        </w:tc>
        <w:tc>
          <w:tcPr>
            <w:tcW w:w="2160" w:type="dxa"/>
          </w:tcPr>
          <w:p w:rsidR="00BF0526" w:rsidRPr="00BF0526" w:rsidRDefault="00BF0526" w:rsidP="007943DE">
            <w:pPr>
              <w:rPr>
                <w:sz w:val="22"/>
                <w:szCs w:val="22"/>
              </w:rPr>
            </w:pPr>
            <w:r w:rsidRPr="00BF0526">
              <w:rPr>
                <w:sz w:val="22"/>
                <w:szCs w:val="22"/>
              </w:rPr>
              <w:t>900</w:t>
            </w:r>
          </w:p>
        </w:tc>
        <w:tc>
          <w:tcPr>
            <w:tcW w:w="1080" w:type="dxa"/>
          </w:tcPr>
          <w:p w:rsidR="00BF0526" w:rsidRPr="00BF0526" w:rsidRDefault="00BF0526" w:rsidP="007943DE">
            <w:pPr>
              <w:rPr>
                <w:sz w:val="22"/>
                <w:szCs w:val="22"/>
              </w:rPr>
            </w:pPr>
            <w:r w:rsidRPr="00BF0526">
              <w:rPr>
                <w:sz w:val="22"/>
                <w:szCs w:val="22"/>
              </w:rPr>
              <w:t>300</w:t>
            </w:r>
          </w:p>
        </w:tc>
        <w:tc>
          <w:tcPr>
            <w:tcW w:w="1530" w:type="dxa"/>
          </w:tcPr>
          <w:p w:rsidR="00BF0526" w:rsidRPr="00BF0526" w:rsidRDefault="00BF0526" w:rsidP="007943DE">
            <w:pPr>
              <w:rPr>
                <w:sz w:val="22"/>
                <w:szCs w:val="22"/>
              </w:rPr>
            </w:pPr>
            <w:r w:rsidRPr="00BF0526">
              <w:rPr>
                <w:sz w:val="22"/>
                <w:szCs w:val="22"/>
              </w:rPr>
              <w:t>680</w:t>
            </w:r>
          </w:p>
        </w:tc>
        <w:tc>
          <w:tcPr>
            <w:tcW w:w="990" w:type="dxa"/>
          </w:tcPr>
          <w:p w:rsidR="00BF0526" w:rsidRPr="00BF0526" w:rsidRDefault="00BF0526" w:rsidP="007943DE">
            <w:pPr>
              <w:rPr>
                <w:sz w:val="22"/>
                <w:szCs w:val="22"/>
              </w:rPr>
            </w:pPr>
            <w:r w:rsidRPr="00BF0526">
              <w:rPr>
                <w:sz w:val="22"/>
                <w:szCs w:val="22"/>
              </w:rPr>
              <w:t>68</w:t>
            </w:r>
          </w:p>
        </w:tc>
        <w:tc>
          <w:tcPr>
            <w:tcW w:w="1080" w:type="dxa"/>
          </w:tcPr>
          <w:p w:rsidR="00BF0526" w:rsidRPr="00BF0526" w:rsidRDefault="00BF0526" w:rsidP="007943DE">
            <w:pPr>
              <w:rPr>
                <w:sz w:val="22"/>
                <w:szCs w:val="22"/>
              </w:rPr>
            </w:pPr>
            <w:r w:rsidRPr="00BF0526">
              <w:rPr>
                <w:sz w:val="22"/>
                <w:szCs w:val="22"/>
              </w:rPr>
              <w:t>204</w:t>
            </w:r>
          </w:p>
        </w:tc>
        <w:tc>
          <w:tcPr>
            <w:tcW w:w="1170" w:type="dxa"/>
          </w:tcPr>
          <w:p w:rsidR="00BF0526" w:rsidRPr="00BF0526" w:rsidRDefault="00BF0526" w:rsidP="007943DE">
            <w:pPr>
              <w:rPr>
                <w:sz w:val="22"/>
                <w:szCs w:val="22"/>
              </w:rPr>
            </w:pPr>
            <w:r w:rsidRPr="00BF0526">
              <w:rPr>
                <w:sz w:val="22"/>
                <w:szCs w:val="22"/>
              </w:rPr>
              <w:t>1104</w:t>
            </w:r>
          </w:p>
        </w:tc>
      </w:tr>
      <w:tr w:rsidR="00BF0526" w:rsidRPr="00BF0526" w:rsidTr="00640AF8">
        <w:tc>
          <w:tcPr>
            <w:tcW w:w="817" w:type="dxa"/>
          </w:tcPr>
          <w:p w:rsidR="00BF0526" w:rsidRPr="00BF0526" w:rsidRDefault="00BF0526" w:rsidP="007943DE">
            <w:pPr>
              <w:rPr>
                <w:sz w:val="22"/>
                <w:szCs w:val="22"/>
              </w:rPr>
            </w:pPr>
            <w:r w:rsidRPr="00BF0526">
              <w:rPr>
                <w:sz w:val="22"/>
                <w:szCs w:val="22"/>
              </w:rPr>
              <w:t>10.</w:t>
            </w:r>
          </w:p>
        </w:tc>
        <w:tc>
          <w:tcPr>
            <w:tcW w:w="1793" w:type="dxa"/>
          </w:tcPr>
          <w:p w:rsidR="00BF0526" w:rsidRPr="00BF0526" w:rsidRDefault="00BF0526" w:rsidP="007943DE">
            <w:pPr>
              <w:rPr>
                <w:sz w:val="22"/>
                <w:szCs w:val="22"/>
              </w:rPr>
            </w:pPr>
            <w:r w:rsidRPr="00BF0526">
              <w:rPr>
                <w:sz w:val="22"/>
                <w:szCs w:val="22"/>
              </w:rPr>
              <w:t>ОДБХ – Добрич</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5</w:t>
            </w:r>
          </w:p>
        </w:tc>
        <w:tc>
          <w:tcPr>
            <w:tcW w:w="1260" w:type="dxa"/>
          </w:tcPr>
          <w:p w:rsidR="00BF0526" w:rsidRPr="00BF0526" w:rsidRDefault="00BF0526" w:rsidP="007943DE">
            <w:pPr>
              <w:rPr>
                <w:sz w:val="22"/>
                <w:szCs w:val="22"/>
              </w:rPr>
            </w:pPr>
            <w:r w:rsidRPr="00BF0526">
              <w:rPr>
                <w:sz w:val="22"/>
                <w:szCs w:val="22"/>
              </w:rPr>
              <w:t>4</w:t>
            </w:r>
          </w:p>
        </w:tc>
        <w:tc>
          <w:tcPr>
            <w:tcW w:w="2160" w:type="dxa"/>
          </w:tcPr>
          <w:p w:rsidR="00BF0526" w:rsidRPr="00BF0526" w:rsidRDefault="00BF0526" w:rsidP="007943DE">
            <w:pPr>
              <w:rPr>
                <w:sz w:val="22"/>
                <w:szCs w:val="22"/>
              </w:rPr>
            </w:pPr>
            <w:r w:rsidRPr="00BF0526">
              <w:rPr>
                <w:sz w:val="22"/>
                <w:szCs w:val="22"/>
              </w:rPr>
              <w:t>900</w:t>
            </w:r>
          </w:p>
        </w:tc>
        <w:tc>
          <w:tcPr>
            <w:tcW w:w="1080" w:type="dxa"/>
          </w:tcPr>
          <w:p w:rsidR="00BF0526" w:rsidRPr="00BF0526" w:rsidRDefault="00BF0526" w:rsidP="007943DE">
            <w:pPr>
              <w:rPr>
                <w:sz w:val="22"/>
                <w:szCs w:val="22"/>
              </w:rPr>
            </w:pPr>
            <w:r w:rsidRPr="00BF0526">
              <w:rPr>
                <w:sz w:val="22"/>
                <w:szCs w:val="22"/>
              </w:rPr>
              <w:t>300</w:t>
            </w:r>
          </w:p>
        </w:tc>
        <w:tc>
          <w:tcPr>
            <w:tcW w:w="1530" w:type="dxa"/>
          </w:tcPr>
          <w:p w:rsidR="00BF0526" w:rsidRPr="00BF0526" w:rsidRDefault="00BF0526" w:rsidP="007943DE">
            <w:pPr>
              <w:rPr>
                <w:sz w:val="22"/>
                <w:szCs w:val="22"/>
              </w:rPr>
            </w:pPr>
            <w:r w:rsidRPr="00BF0526">
              <w:rPr>
                <w:sz w:val="22"/>
                <w:szCs w:val="22"/>
              </w:rPr>
              <w:t>1200</w:t>
            </w:r>
          </w:p>
        </w:tc>
        <w:tc>
          <w:tcPr>
            <w:tcW w:w="990" w:type="dxa"/>
          </w:tcPr>
          <w:p w:rsidR="00BF0526" w:rsidRPr="00BF0526" w:rsidRDefault="00BF0526" w:rsidP="007943DE">
            <w:pPr>
              <w:rPr>
                <w:sz w:val="22"/>
                <w:szCs w:val="22"/>
              </w:rPr>
            </w:pPr>
            <w:r w:rsidRPr="00BF0526">
              <w:rPr>
                <w:sz w:val="22"/>
                <w:szCs w:val="22"/>
              </w:rPr>
              <w:t>120</w:t>
            </w:r>
          </w:p>
        </w:tc>
        <w:tc>
          <w:tcPr>
            <w:tcW w:w="1080" w:type="dxa"/>
          </w:tcPr>
          <w:p w:rsidR="00BF0526" w:rsidRPr="00BF0526" w:rsidRDefault="00BF0526" w:rsidP="007943DE">
            <w:pPr>
              <w:rPr>
                <w:sz w:val="22"/>
                <w:szCs w:val="22"/>
              </w:rPr>
            </w:pPr>
            <w:r w:rsidRPr="00BF0526">
              <w:rPr>
                <w:sz w:val="22"/>
                <w:szCs w:val="22"/>
              </w:rPr>
              <w:t>360</w:t>
            </w:r>
          </w:p>
        </w:tc>
        <w:tc>
          <w:tcPr>
            <w:tcW w:w="1170" w:type="dxa"/>
          </w:tcPr>
          <w:p w:rsidR="00BF0526" w:rsidRPr="00BF0526" w:rsidRDefault="00BF0526" w:rsidP="007943DE">
            <w:pPr>
              <w:rPr>
                <w:sz w:val="22"/>
                <w:szCs w:val="22"/>
              </w:rPr>
            </w:pPr>
            <w:r w:rsidRPr="00BF0526">
              <w:rPr>
                <w:sz w:val="22"/>
                <w:szCs w:val="22"/>
              </w:rPr>
              <w:t>1260</w:t>
            </w:r>
          </w:p>
        </w:tc>
      </w:tr>
      <w:tr w:rsidR="00BF0526" w:rsidRPr="00BF0526" w:rsidTr="00640AF8">
        <w:tc>
          <w:tcPr>
            <w:tcW w:w="817" w:type="dxa"/>
          </w:tcPr>
          <w:p w:rsidR="00BF0526" w:rsidRPr="00BF0526" w:rsidRDefault="00BF0526" w:rsidP="007943DE">
            <w:pPr>
              <w:rPr>
                <w:sz w:val="22"/>
                <w:szCs w:val="22"/>
              </w:rPr>
            </w:pPr>
            <w:r w:rsidRPr="00BF0526">
              <w:rPr>
                <w:sz w:val="22"/>
                <w:szCs w:val="22"/>
              </w:rPr>
              <w:t xml:space="preserve">11. </w:t>
            </w:r>
          </w:p>
        </w:tc>
        <w:tc>
          <w:tcPr>
            <w:tcW w:w="1793" w:type="dxa"/>
          </w:tcPr>
          <w:p w:rsidR="00BF0526" w:rsidRPr="00BF0526" w:rsidRDefault="00BF0526" w:rsidP="007943DE">
            <w:pPr>
              <w:rPr>
                <w:sz w:val="22"/>
                <w:szCs w:val="22"/>
              </w:rPr>
            </w:pPr>
            <w:r w:rsidRPr="00BF0526">
              <w:rPr>
                <w:sz w:val="22"/>
                <w:szCs w:val="22"/>
              </w:rPr>
              <w:t>ОДБХ – Кърджали</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5</w:t>
            </w:r>
          </w:p>
        </w:tc>
        <w:tc>
          <w:tcPr>
            <w:tcW w:w="1260" w:type="dxa"/>
          </w:tcPr>
          <w:p w:rsidR="00BF0526" w:rsidRPr="00BF0526" w:rsidRDefault="00BF0526" w:rsidP="007943DE">
            <w:pPr>
              <w:rPr>
                <w:sz w:val="22"/>
                <w:szCs w:val="22"/>
              </w:rPr>
            </w:pPr>
            <w:r w:rsidRPr="00BF0526">
              <w:rPr>
                <w:sz w:val="22"/>
                <w:szCs w:val="22"/>
              </w:rPr>
              <w:t>4</w:t>
            </w:r>
          </w:p>
        </w:tc>
        <w:tc>
          <w:tcPr>
            <w:tcW w:w="2160" w:type="dxa"/>
          </w:tcPr>
          <w:p w:rsidR="00BF0526" w:rsidRPr="00BF0526" w:rsidRDefault="00BF0526" w:rsidP="007943DE">
            <w:pPr>
              <w:rPr>
                <w:sz w:val="22"/>
                <w:szCs w:val="22"/>
              </w:rPr>
            </w:pPr>
            <w:r w:rsidRPr="00BF0526">
              <w:rPr>
                <w:sz w:val="22"/>
                <w:szCs w:val="22"/>
              </w:rPr>
              <w:t>900</w:t>
            </w:r>
          </w:p>
        </w:tc>
        <w:tc>
          <w:tcPr>
            <w:tcW w:w="1080" w:type="dxa"/>
          </w:tcPr>
          <w:p w:rsidR="00BF0526" w:rsidRPr="00BF0526" w:rsidRDefault="00BF0526" w:rsidP="007943DE">
            <w:pPr>
              <w:rPr>
                <w:sz w:val="22"/>
                <w:szCs w:val="22"/>
              </w:rPr>
            </w:pPr>
            <w:r w:rsidRPr="00BF0526">
              <w:rPr>
                <w:sz w:val="22"/>
                <w:szCs w:val="22"/>
              </w:rPr>
              <w:t>300</w:t>
            </w:r>
          </w:p>
        </w:tc>
        <w:tc>
          <w:tcPr>
            <w:tcW w:w="1530" w:type="dxa"/>
          </w:tcPr>
          <w:p w:rsidR="00BF0526" w:rsidRPr="00BF0526" w:rsidRDefault="00BF0526" w:rsidP="007943DE">
            <w:pPr>
              <w:rPr>
                <w:sz w:val="22"/>
                <w:szCs w:val="22"/>
              </w:rPr>
            </w:pPr>
            <w:r w:rsidRPr="00BF0526">
              <w:rPr>
                <w:sz w:val="22"/>
                <w:szCs w:val="22"/>
              </w:rPr>
              <w:t>600</w:t>
            </w:r>
          </w:p>
        </w:tc>
        <w:tc>
          <w:tcPr>
            <w:tcW w:w="990" w:type="dxa"/>
          </w:tcPr>
          <w:p w:rsidR="00BF0526" w:rsidRPr="00BF0526" w:rsidRDefault="00BF0526" w:rsidP="007943DE">
            <w:pPr>
              <w:rPr>
                <w:sz w:val="22"/>
                <w:szCs w:val="22"/>
              </w:rPr>
            </w:pPr>
            <w:r w:rsidRPr="00BF0526">
              <w:rPr>
                <w:sz w:val="22"/>
                <w:szCs w:val="22"/>
              </w:rPr>
              <w:t>60</w:t>
            </w:r>
          </w:p>
        </w:tc>
        <w:tc>
          <w:tcPr>
            <w:tcW w:w="1080" w:type="dxa"/>
          </w:tcPr>
          <w:p w:rsidR="00BF0526" w:rsidRPr="00BF0526" w:rsidRDefault="00BF0526" w:rsidP="007943DE">
            <w:pPr>
              <w:rPr>
                <w:sz w:val="22"/>
                <w:szCs w:val="22"/>
              </w:rPr>
            </w:pPr>
            <w:r w:rsidRPr="00BF0526">
              <w:rPr>
                <w:sz w:val="22"/>
                <w:szCs w:val="22"/>
              </w:rPr>
              <w:t>180</w:t>
            </w:r>
          </w:p>
        </w:tc>
        <w:tc>
          <w:tcPr>
            <w:tcW w:w="1170" w:type="dxa"/>
          </w:tcPr>
          <w:p w:rsidR="00BF0526" w:rsidRPr="00BF0526" w:rsidRDefault="00BF0526" w:rsidP="007943DE">
            <w:pPr>
              <w:rPr>
                <w:sz w:val="22"/>
                <w:szCs w:val="22"/>
              </w:rPr>
            </w:pPr>
            <w:r w:rsidRPr="00BF0526">
              <w:rPr>
                <w:sz w:val="22"/>
                <w:szCs w:val="22"/>
              </w:rPr>
              <w:t>1080</w:t>
            </w:r>
          </w:p>
        </w:tc>
      </w:tr>
      <w:tr w:rsidR="00BF0526" w:rsidRPr="00BF0526" w:rsidTr="00640AF8">
        <w:tc>
          <w:tcPr>
            <w:tcW w:w="817" w:type="dxa"/>
          </w:tcPr>
          <w:p w:rsidR="00BF0526" w:rsidRPr="00BF0526" w:rsidRDefault="00BF0526" w:rsidP="007943DE">
            <w:pPr>
              <w:rPr>
                <w:sz w:val="22"/>
                <w:szCs w:val="22"/>
              </w:rPr>
            </w:pPr>
            <w:r w:rsidRPr="00BF0526">
              <w:rPr>
                <w:sz w:val="22"/>
                <w:szCs w:val="22"/>
              </w:rPr>
              <w:t>12.</w:t>
            </w:r>
          </w:p>
        </w:tc>
        <w:tc>
          <w:tcPr>
            <w:tcW w:w="1793" w:type="dxa"/>
          </w:tcPr>
          <w:p w:rsidR="00BF0526" w:rsidRPr="00BF0526" w:rsidRDefault="00BF0526" w:rsidP="007943DE">
            <w:pPr>
              <w:rPr>
                <w:sz w:val="22"/>
                <w:szCs w:val="22"/>
              </w:rPr>
            </w:pPr>
            <w:r w:rsidRPr="00BF0526">
              <w:rPr>
                <w:sz w:val="22"/>
                <w:szCs w:val="22"/>
              </w:rPr>
              <w:t>ОДБХ – Пазарджик</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3</w:t>
            </w:r>
          </w:p>
        </w:tc>
        <w:tc>
          <w:tcPr>
            <w:tcW w:w="2160" w:type="dxa"/>
          </w:tcPr>
          <w:p w:rsidR="00BF0526" w:rsidRPr="00BF0526" w:rsidRDefault="00BF0526" w:rsidP="007943DE">
            <w:pPr>
              <w:rPr>
                <w:sz w:val="22"/>
                <w:szCs w:val="22"/>
              </w:rPr>
            </w:pPr>
            <w:r w:rsidRPr="00BF0526">
              <w:rPr>
                <w:sz w:val="22"/>
                <w:szCs w:val="22"/>
              </w:rPr>
              <w:t>690</w:t>
            </w:r>
          </w:p>
        </w:tc>
        <w:tc>
          <w:tcPr>
            <w:tcW w:w="1080" w:type="dxa"/>
          </w:tcPr>
          <w:p w:rsidR="00BF0526" w:rsidRPr="00BF0526" w:rsidRDefault="00BF0526" w:rsidP="007943DE">
            <w:pPr>
              <w:rPr>
                <w:sz w:val="22"/>
                <w:szCs w:val="22"/>
              </w:rPr>
            </w:pPr>
            <w:r w:rsidRPr="00BF0526">
              <w:rPr>
                <w:sz w:val="22"/>
                <w:szCs w:val="22"/>
              </w:rPr>
              <w:t>230</w:t>
            </w:r>
          </w:p>
        </w:tc>
        <w:tc>
          <w:tcPr>
            <w:tcW w:w="1530" w:type="dxa"/>
          </w:tcPr>
          <w:p w:rsidR="00BF0526" w:rsidRPr="00BF0526" w:rsidRDefault="00BF0526" w:rsidP="007943DE">
            <w:pPr>
              <w:rPr>
                <w:sz w:val="22"/>
                <w:szCs w:val="22"/>
              </w:rPr>
            </w:pPr>
            <w:r w:rsidRPr="00BF0526">
              <w:rPr>
                <w:sz w:val="22"/>
                <w:szCs w:val="22"/>
              </w:rPr>
              <w:t>260</w:t>
            </w:r>
          </w:p>
        </w:tc>
        <w:tc>
          <w:tcPr>
            <w:tcW w:w="990" w:type="dxa"/>
          </w:tcPr>
          <w:p w:rsidR="00BF0526" w:rsidRPr="00BF0526" w:rsidRDefault="00BF0526" w:rsidP="007943DE">
            <w:pPr>
              <w:rPr>
                <w:sz w:val="22"/>
                <w:szCs w:val="22"/>
              </w:rPr>
            </w:pPr>
            <w:r w:rsidRPr="00BF0526">
              <w:rPr>
                <w:sz w:val="22"/>
                <w:szCs w:val="22"/>
              </w:rPr>
              <w:t>26</w:t>
            </w:r>
          </w:p>
        </w:tc>
        <w:tc>
          <w:tcPr>
            <w:tcW w:w="1080" w:type="dxa"/>
          </w:tcPr>
          <w:p w:rsidR="00BF0526" w:rsidRPr="00BF0526" w:rsidRDefault="00BF0526" w:rsidP="007943DE">
            <w:pPr>
              <w:rPr>
                <w:sz w:val="22"/>
                <w:szCs w:val="22"/>
              </w:rPr>
            </w:pPr>
            <w:r w:rsidRPr="00BF0526">
              <w:rPr>
                <w:sz w:val="22"/>
                <w:szCs w:val="22"/>
              </w:rPr>
              <w:t>78</w:t>
            </w:r>
          </w:p>
        </w:tc>
        <w:tc>
          <w:tcPr>
            <w:tcW w:w="1170" w:type="dxa"/>
          </w:tcPr>
          <w:p w:rsidR="00BF0526" w:rsidRPr="00BF0526" w:rsidRDefault="00BF0526" w:rsidP="007943DE">
            <w:pPr>
              <w:rPr>
                <w:sz w:val="22"/>
                <w:szCs w:val="22"/>
              </w:rPr>
            </w:pPr>
            <w:r w:rsidRPr="00BF0526">
              <w:rPr>
                <w:sz w:val="22"/>
                <w:szCs w:val="22"/>
              </w:rPr>
              <w:t>768</w:t>
            </w:r>
          </w:p>
        </w:tc>
      </w:tr>
      <w:tr w:rsidR="00BF0526" w:rsidRPr="00BF0526" w:rsidTr="00640AF8">
        <w:tc>
          <w:tcPr>
            <w:tcW w:w="817" w:type="dxa"/>
          </w:tcPr>
          <w:p w:rsidR="00BF0526" w:rsidRPr="00BF0526" w:rsidRDefault="00BF0526" w:rsidP="007943DE">
            <w:pPr>
              <w:rPr>
                <w:sz w:val="22"/>
                <w:szCs w:val="22"/>
              </w:rPr>
            </w:pPr>
            <w:r w:rsidRPr="00BF0526">
              <w:rPr>
                <w:sz w:val="22"/>
                <w:szCs w:val="22"/>
              </w:rPr>
              <w:t>13.</w:t>
            </w:r>
          </w:p>
        </w:tc>
        <w:tc>
          <w:tcPr>
            <w:tcW w:w="1793" w:type="dxa"/>
          </w:tcPr>
          <w:p w:rsidR="00BF0526" w:rsidRPr="00BF0526" w:rsidRDefault="00BF0526" w:rsidP="007943DE">
            <w:pPr>
              <w:rPr>
                <w:sz w:val="22"/>
                <w:szCs w:val="22"/>
              </w:rPr>
            </w:pPr>
            <w:r w:rsidRPr="00BF0526">
              <w:rPr>
                <w:sz w:val="22"/>
                <w:szCs w:val="22"/>
              </w:rPr>
              <w:t>ОДБХ – Плевен</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4</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3</w:t>
            </w:r>
          </w:p>
        </w:tc>
        <w:tc>
          <w:tcPr>
            <w:tcW w:w="2160" w:type="dxa"/>
          </w:tcPr>
          <w:p w:rsidR="00BF0526" w:rsidRPr="00BF0526" w:rsidRDefault="00BF0526" w:rsidP="007943DE">
            <w:pPr>
              <w:rPr>
                <w:sz w:val="22"/>
                <w:szCs w:val="22"/>
              </w:rPr>
            </w:pPr>
            <w:r w:rsidRPr="00BF0526">
              <w:rPr>
                <w:sz w:val="22"/>
                <w:szCs w:val="22"/>
              </w:rPr>
              <w:t>920</w:t>
            </w:r>
          </w:p>
        </w:tc>
        <w:tc>
          <w:tcPr>
            <w:tcW w:w="1080" w:type="dxa"/>
          </w:tcPr>
          <w:p w:rsidR="00BF0526" w:rsidRPr="00BF0526" w:rsidRDefault="00BF0526" w:rsidP="007943DE">
            <w:pPr>
              <w:rPr>
                <w:sz w:val="22"/>
                <w:szCs w:val="22"/>
              </w:rPr>
            </w:pPr>
            <w:r w:rsidRPr="00BF0526">
              <w:rPr>
                <w:sz w:val="22"/>
                <w:szCs w:val="22"/>
              </w:rPr>
              <w:t>230</w:t>
            </w:r>
          </w:p>
        </w:tc>
        <w:tc>
          <w:tcPr>
            <w:tcW w:w="1530" w:type="dxa"/>
          </w:tcPr>
          <w:p w:rsidR="00BF0526" w:rsidRPr="00BF0526" w:rsidRDefault="00BF0526" w:rsidP="007943DE">
            <w:pPr>
              <w:rPr>
                <w:sz w:val="22"/>
                <w:szCs w:val="22"/>
              </w:rPr>
            </w:pPr>
            <w:r w:rsidRPr="00BF0526">
              <w:rPr>
                <w:sz w:val="22"/>
                <w:szCs w:val="22"/>
              </w:rPr>
              <w:t>300</w:t>
            </w:r>
          </w:p>
        </w:tc>
        <w:tc>
          <w:tcPr>
            <w:tcW w:w="990" w:type="dxa"/>
          </w:tcPr>
          <w:p w:rsidR="00BF0526" w:rsidRPr="00BF0526" w:rsidRDefault="00BF0526" w:rsidP="007943DE">
            <w:pPr>
              <w:rPr>
                <w:sz w:val="22"/>
                <w:szCs w:val="22"/>
              </w:rPr>
            </w:pPr>
            <w:r w:rsidRPr="00BF0526">
              <w:rPr>
                <w:sz w:val="22"/>
                <w:szCs w:val="22"/>
              </w:rPr>
              <w:t>30</w:t>
            </w:r>
          </w:p>
        </w:tc>
        <w:tc>
          <w:tcPr>
            <w:tcW w:w="1080" w:type="dxa"/>
          </w:tcPr>
          <w:p w:rsidR="00BF0526" w:rsidRPr="00BF0526" w:rsidRDefault="00BF0526" w:rsidP="007943DE">
            <w:pPr>
              <w:rPr>
                <w:sz w:val="22"/>
                <w:szCs w:val="22"/>
              </w:rPr>
            </w:pPr>
            <w:r w:rsidRPr="00BF0526">
              <w:rPr>
                <w:sz w:val="22"/>
                <w:szCs w:val="22"/>
              </w:rPr>
              <w:t>90</w:t>
            </w:r>
          </w:p>
        </w:tc>
        <w:tc>
          <w:tcPr>
            <w:tcW w:w="1170" w:type="dxa"/>
          </w:tcPr>
          <w:p w:rsidR="00BF0526" w:rsidRPr="00BF0526" w:rsidRDefault="00BF0526" w:rsidP="007943DE">
            <w:pPr>
              <w:rPr>
                <w:sz w:val="22"/>
                <w:szCs w:val="22"/>
              </w:rPr>
            </w:pPr>
            <w:r w:rsidRPr="00BF0526">
              <w:rPr>
                <w:sz w:val="22"/>
                <w:szCs w:val="22"/>
              </w:rPr>
              <w:t>1010</w:t>
            </w:r>
          </w:p>
        </w:tc>
      </w:tr>
      <w:tr w:rsidR="00BF0526" w:rsidRPr="00BF0526" w:rsidTr="00640AF8">
        <w:tc>
          <w:tcPr>
            <w:tcW w:w="817" w:type="dxa"/>
          </w:tcPr>
          <w:p w:rsidR="00BF0526" w:rsidRPr="00BF0526" w:rsidRDefault="00BF0526" w:rsidP="007943DE">
            <w:pPr>
              <w:rPr>
                <w:sz w:val="22"/>
                <w:szCs w:val="22"/>
              </w:rPr>
            </w:pPr>
            <w:r w:rsidRPr="00BF0526">
              <w:rPr>
                <w:sz w:val="22"/>
                <w:szCs w:val="22"/>
              </w:rPr>
              <w:t>14.</w:t>
            </w:r>
          </w:p>
        </w:tc>
        <w:tc>
          <w:tcPr>
            <w:tcW w:w="1793" w:type="dxa"/>
          </w:tcPr>
          <w:p w:rsidR="00BF0526" w:rsidRPr="00BF0526" w:rsidRDefault="00BF0526" w:rsidP="007943DE">
            <w:pPr>
              <w:rPr>
                <w:sz w:val="22"/>
                <w:szCs w:val="22"/>
              </w:rPr>
            </w:pPr>
            <w:r w:rsidRPr="00BF0526">
              <w:rPr>
                <w:sz w:val="22"/>
                <w:szCs w:val="22"/>
              </w:rPr>
              <w:t>ОДБХ – Ловеч</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3</w:t>
            </w:r>
          </w:p>
        </w:tc>
        <w:tc>
          <w:tcPr>
            <w:tcW w:w="2160" w:type="dxa"/>
          </w:tcPr>
          <w:p w:rsidR="00BF0526" w:rsidRPr="00BF0526" w:rsidRDefault="00BF0526" w:rsidP="007943DE">
            <w:pPr>
              <w:rPr>
                <w:sz w:val="22"/>
                <w:szCs w:val="22"/>
              </w:rPr>
            </w:pPr>
            <w:r w:rsidRPr="00BF0526">
              <w:rPr>
                <w:sz w:val="22"/>
                <w:szCs w:val="22"/>
              </w:rPr>
              <w:t>690</w:t>
            </w:r>
          </w:p>
        </w:tc>
        <w:tc>
          <w:tcPr>
            <w:tcW w:w="1080" w:type="dxa"/>
          </w:tcPr>
          <w:p w:rsidR="00BF0526" w:rsidRPr="00BF0526" w:rsidRDefault="00BF0526" w:rsidP="007943DE">
            <w:pPr>
              <w:rPr>
                <w:sz w:val="22"/>
                <w:szCs w:val="22"/>
              </w:rPr>
            </w:pPr>
            <w:r w:rsidRPr="00BF0526">
              <w:rPr>
                <w:sz w:val="22"/>
                <w:szCs w:val="22"/>
              </w:rPr>
              <w:t>230</w:t>
            </w:r>
          </w:p>
        </w:tc>
        <w:tc>
          <w:tcPr>
            <w:tcW w:w="1530" w:type="dxa"/>
          </w:tcPr>
          <w:p w:rsidR="00BF0526" w:rsidRPr="00BF0526" w:rsidRDefault="00BF0526" w:rsidP="007943DE">
            <w:pPr>
              <w:rPr>
                <w:sz w:val="22"/>
                <w:szCs w:val="22"/>
              </w:rPr>
            </w:pPr>
            <w:r w:rsidRPr="00BF0526">
              <w:rPr>
                <w:sz w:val="22"/>
                <w:szCs w:val="22"/>
              </w:rPr>
              <w:t>400</w:t>
            </w:r>
          </w:p>
        </w:tc>
        <w:tc>
          <w:tcPr>
            <w:tcW w:w="990" w:type="dxa"/>
          </w:tcPr>
          <w:p w:rsidR="00BF0526" w:rsidRPr="00BF0526" w:rsidRDefault="00BF0526" w:rsidP="007943DE">
            <w:pPr>
              <w:rPr>
                <w:sz w:val="22"/>
                <w:szCs w:val="22"/>
              </w:rPr>
            </w:pPr>
            <w:r w:rsidRPr="00BF0526">
              <w:rPr>
                <w:sz w:val="22"/>
                <w:szCs w:val="22"/>
              </w:rPr>
              <w:t>40</w:t>
            </w:r>
          </w:p>
        </w:tc>
        <w:tc>
          <w:tcPr>
            <w:tcW w:w="1080" w:type="dxa"/>
          </w:tcPr>
          <w:p w:rsidR="00BF0526" w:rsidRPr="00BF0526" w:rsidRDefault="00BF0526" w:rsidP="007943DE">
            <w:pPr>
              <w:rPr>
                <w:sz w:val="22"/>
                <w:szCs w:val="22"/>
              </w:rPr>
            </w:pPr>
            <w:r w:rsidRPr="00BF0526">
              <w:rPr>
                <w:sz w:val="22"/>
                <w:szCs w:val="22"/>
              </w:rPr>
              <w:t>120</w:t>
            </w:r>
          </w:p>
        </w:tc>
        <w:tc>
          <w:tcPr>
            <w:tcW w:w="1170" w:type="dxa"/>
          </w:tcPr>
          <w:p w:rsidR="00BF0526" w:rsidRPr="00BF0526" w:rsidRDefault="00BF0526" w:rsidP="007943DE">
            <w:pPr>
              <w:rPr>
                <w:sz w:val="22"/>
                <w:szCs w:val="22"/>
              </w:rPr>
            </w:pPr>
            <w:r w:rsidRPr="00BF0526">
              <w:rPr>
                <w:sz w:val="22"/>
                <w:szCs w:val="22"/>
              </w:rPr>
              <w:t>810</w:t>
            </w:r>
          </w:p>
        </w:tc>
      </w:tr>
      <w:tr w:rsidR="00BF0526" w:rsidRPr="00BF0526" w:rsidTr="00640AF8">
        <w:tc>
          <w:tcPr>
            <w:tcW w:w="817" w:type="dxa"/>
          </w:tcPr>
          <w:p w:rsidR="00BF0526" w:rsidRPr="00BF0526" w:rsidRDefault="00BF0526" w:rsidP="007943DE">
            <w:pPr>
              <w:rPr>
                <w:sz w:val="22"/>
                <w:szCs w:val="22"/>
              </w:rPr>
            </w:pPr>
            <w:r w:rsidRPr="00BF0526">
              <w:rPr>
                <w:sz w:val="22"/>
                <w:szCs w:val="22"/>
              </w:rPr>
              <w:t>15.</w:t>
            </w:r>
          </w:p>
        </w:tc>
        <w:tc>
          <w:tcPr>
            <w:tcW w:w="1793" w:type="dxa"/>
          </w:tcPr>
          <w:p w:rsidR="00BF0526" w:rsidRPr="00BF0526" w:rsidRDefault="00BF0526" w:rsidP="007943DE">
            <w:pPr>
              <w:rPr>
                <w:sz w:val="22"/>
                <w:szCs w:val="22"/>
              </w:rPr>
            </w:pPr>
            <w:r w:rsidRPr="00BF0526">
              <w:rPr>
                <w:sz w:val="22"/>
                <w:szCs w:val="22"/>
              </w:rPr>
              <w:t>ОДБХ – Ямбол</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3</w:t>
            </w:r>
          </w:p>
        </w:tc>
        <w:tc>
          <w:tcPr>
            <w:tcW w:w="810" w:type="dxa"/>
          </w:tcPr>
          <w:p w:rsidR="00BF0526" w:rsidRPr="00BF0526" w:rsidRDefault="00BF0526" w:rsidP="007943DE">
            <w:pPr>
              <w:rPr>
                <w:sz w:val="22"/>
                <w:szCs w:val="22"/>
              </w:rPr>
            </w:pPr>
            <w:r w:rsidRPr="00BF0526">
              <w:rPr>
                <w:sz w:val="22"/>
                <w:szCs w:val="22"/>
              </w:rPr>
              <w:t>5</w:t>
            </w:r>
          </w:p>
        </w:tc>
        <w:tc>
          <w:tcPr>
            <w:tcW w:w="1260" w:type="dxa"/>
          </w:tcPr>
          <w:p w:rsidR="00BF0526" w:rsidRPr="00BF0526" w:rsidRDefault="00BF0526" w:rsidP="007943DE">
            <w:pPr>
              <w:rPr>
                <w:sz w:val="22"/>
                <w:szCs w:val="22"/>
              </w:rPr>
            </w:pPr>
            <w:r w:rsidRPr="00BF0526">
              <w:rPr>
                <w:sz w:val="22"/>
                <w:szCs w:val="22"/>
              </w:rPr>
              <w:t>4</w:t>
            </w:r>
          </w:p>
        </w:tc>
        <w:tc>
          <w:tcPr>
            <w:tcW w:w="2160" w:type="dxa"/>
          </w:tcPr>
          <w:p w:rsidR="00BF0526" w:rsidRPr="00BF0526" w:rsidRDefault="00BF0526" w:rsidP="007943DE">
            <w:pPr>
              <w:rPr>
                <w:sz w:val="22"/>
                <w:szCs w:val="22"/>
              </w:rPr>
            </w:pPr>
            <w:r w:rsidRPr="00BF0526">
              <w:rPr>
                <w:sz w:val="22"/>
                <w:szCs w:val="22"/>
              </w:rPr>
              <w:t>900</w:t>
            </w:r>
          </w:p>
        </w:tc>
        <w:tc>
          <w:tcPr>
            <w:tcW w:w="1080" w:type="dxa"/>
          </w:tcPr>
          <w:p w:rsidR="00BF0526" w:rsidRPr="00BF0526" w:rsidRDefault="00BF0526" w:rsidP="007943DE">
            <w:pPr>
              <w:rPr>
                <w:sz w:val="22"/>
                <w:szCs w:val="22"/>
              </w:rPr>
            </w:pPr>
            <w:r w:rsidRPr="00BF0526">
              <w:rPr>
                <w:sz w:val="22"/>
                <w:szCs w:val="22"/>
              </w:rPr>
              <w:t>300</w:t>
            </w:r>
          </w:p>
        </w:tc>
        <w:tc>
          <w:tcPr>
            <w:tcW w:w="1530" w:type="dxa"/>
          </w:tcPr>
          <w:p w:rsidR="00BF0526" w:rsidRPr="00BF0526" w:rsidRDefault="00BF0526" w:rsidP="007943DE">
            <w:pPr>
              <w:rPr>
                <w:sz w:val="22"/>
                <w:szCs w:val="22"/>
              </w:rPr>
            </w:pPr>
            <w:r w:rsidRPr="00BF0526">
              <w:rPr>
                <w:sz w:val="22"/>
                <w:szCs w:val="22"/>
              </w:rPr>
              <w:t>350</w:t>
            </w:r>
          </w:p>
        </w:tc>
        <w:tc>
          <w:tcPr>
            <w:tcW w:w="990" w:type="dxa"/>
          </w:tcPr>
          <w:p w:rsidR="00BF0526" w:rsidRPr="00BF0526" w:rsidRDefault="00BF0526" w:rsidP="007943DE">
            <w:pPr>
              <w:rPr>
                <w:sz w:val="22"/>
                <w:szCs w:val="22"/>
              </w:rPr>
            </w:pPr>
            <w:r w:rsidRPr="00BF0526">
              <w:rPr>
                <w:sz w:val="22"/>
                <w:szCs w:val="22"/>
              </w:rPr>
              <w:t>35</w:t>
            </w:r>
          </w:p>
        </w:tc>
        <w:tc>
          <w:tcPr>
            <w:tcW w:w="1080" w:type="dxa"/>
          </w:tcPr>
          <w:p w:rsidR="00BF0526" w:rsidRPr="00BF0526" w:rsidRDefault="00BF0526" w:rsidP="007943DE">
            <w:pPr>
              <w:rPr>
                <w:sz w:val="22"/>
                <w:szCs w:val="22"/>
              </w:rPr>
            </w:pPr>
            <w:r w:rsidRPr="00BF0526">
              <w:rPr>
                <w:sz w:val="22"/>
                <w:szCs w:val="22"/>
              </w:rPr>
              <w:t>105</w:t>
            </w:r>
          </w:p>
        </w:tc>
        <w:tc>
          <w:tcPr>
            <w:tcW w:w="1170" w:type="dxa"/>
          </w:tcPr>
          <w:p w:rsidR="00BF0526" w:rsidRPr="00BF0526" w:rsidRDefault="00BF0526" w:rsidP="007943DE">
            <w:pPr>
              <w:rPr>
                <w:sz w:val="22"/>
                <w:szCs w:val="22"/>
              </w:rPr>
            </w:pPr>
            <w:r w:rsidRPr="00BF0526">
              <w:rPr>
                <w:sz w:val="22"/>
                <w:szCs w:val="22"/>
              </w:rPr>
              <w:t>1005</w:t>
            </w:r>
          </w:p>
        </w:tc>
      </w:tr>
      <w:tr w:rsidR="00BF0526" w:rsidRPr="00BF0526" w:rsidTr="00640AF8">
        <w:tc>
          <w:tcPr>
            <w:tcW w:w="817" w:type="dxa"/>
          </w:tcPr>
          <w:p w:rsidR="00BF0526" w:rsidRPr="00BF0526" w:rsidRDefault="00BF0526" w:rsidP="007943DE">
            <w:pPr>
              <w:rPr>
                <w:sz w:val="22"/>
                <w:szCs w:val="22"/>
              </w:rPr>
            </w:pPr>
            <w:r w:rsidRPr="00BF0526">
              <w:rPr>
                <w:sz w:val="22"/>
                <w:szCs w:val="22"/>
              </w:rPr>
              <w:t>16.</w:t>
            </w:r>
          </w:p>
        </w:tc>
        <w:tc>
          <w:tcPr>
            <w:tcW w:w="1793" w:type="dxa"/>
          </w:tcPr>
          <w:p w:rsidR="00BF0526" w:rsidRPr="00BF0526" w:rsidRDefault="00BF0526" w:rsidP="007943DE">
            <w:pPr>
              <w:rPr>
                <w:sz w:val="22"/>
                <w:szCs w:val="22"/>
              </w:rPr>
            </w:pPr>
            <w:r w:rsidRPr="00BF0526">
              <w:rPr>
                <w:sz w:val="22"/>
                <w:szCs w:val="22"/>
              </w:rPr>
              <w:t>ОДБХ – Пловдив</w:t>
            </w:r>
          </w:p>
        </w:tc>
        <w:tc>
          <w:tcPr>
            <w:tcW w:w="900" w:type="dxa"/>
          </w:tcPr>
          <w:p w:rsidR="00BF0526" w:rsidRPr="00BF0526" w:rsidRDefault="00BF0526" w:rsidP="007943DE">
            <w:pPr>
              <w:rPr>
                <w:sz w:val="22"/>
                <w:szCs w:val="22"/>
              </w:rPr>
            </w:pPr>
            <w:r w:rsidRPr="00BF0526">
              <w:rPr>
                <w:sz w:val="22"/>
                <w:szCs w:val="22"/>
              </w:rPr>
              <w:t>1</w:t>
            </w:r>
          </w:p>
        </w:tc>
        <w:tc>
          <w:tcPr>
            <w:tcW w:w="1170" w:type="dxa"/>
          </w:tcPr>
          <w:p w:rsidR="00BF0526" w:rsidRPr="00BF0526" w:rsidRDefault="00BF0526" w:rsidP="007943DE">
            <w:pPr>
              <w:rPr>
                <w:sz w:val="22"/>
                <w:szCs w:val="22"/>
              </w:rPr>
            </w:pPr>
            <w:r w:rsidRPr="00BF0526">
              <w:rPr>
                <w:sz w:val="22"/>
                <w:szCs w:val="22"/>
              </w:rPr>
              <w:t>2</w:t>
            </w:r>
          </w:p>
        </w:tc>
        <w:tc>
          <w:tcPr>
            <w:tcW w:w="810" w:type="dxa"/>
          </w:tcPr>
          <w:p w:rsidR="00BF0526" w:rsidRPr="00BF0526" w:rsidRDefault="00BF0526" w:rsidP="007943DE">
            <w:pPr>
              <w:rPr>
                <w:sz w:val="22"/>
                <w:szCs w:val="22"/>
              </w:rPr>
            </w:pPr>
            <w:r w:rsidRPr="00BF0526">
              <w:rPr>
                <w:sz w:val="22"/>
                <w:szCs w:val="22"/>
              </w:rPr>
              <w:t>4</w:t>
            </w:r>
          </w:p>
        </w:tc>
        <w:tc>
          <w:tcPr>
            <w:tcW w:w="1260" w:type="dxa"/>
          </w:tcPr>
          <w:p w:rsidR="00BF0526" w:rsidRPr="00BF0526" w:rsidRDefault="00BF0526" w:rsidP="007943DE">
            <w:pPr>
              <w:rPr>
                <w:sz w:val="22"/>
                <w:szCs w:val="22"/>
              </w:rPr>
            </w:pPr>
            <w:r w:rsidRPr="00BF0526">
              <w:rPr>
                <w:sz w:val="22"/>
                <w:szCs w:val="22"/>
              </w:rPr>
              <w:t>3</w:t>
            </w:r>
          </w:p>
        </w:tc>
        <w:tc>
          <w:tcPr>
            <w:tcW w:w="2160" w:type="dxa"/>
          </w:tcPr>
          <w:p w:rsidR="00BF0526" w:rsidRPr="00BF0526" w:rsidRDefault="00BF0526" w:rsidP="007943DE">
            <w:pPr>
              <w:rPr>
                <w:sz w:val="22"/>
                <w:szCs w:val="22"/>
              </w:rPr>
            </w:pPr>
            <w:r w:rsidRPr="00BF0526">
              <w:rPr>
                <w:sz w:val="22"/>
                <w:szCs w:val="22"/>
              </w:rPr>
              <w:t>460</w:t>
            </w:r>
          </w:p>
        </w:tc>
        <w:tc>
          <w:tcPr>
            <w:tcW w:w="1080" w:type="dxa"/>
          </w:tcPr>
          <w:p w:rsidR="00BF0526" w:rsidRPr="00BF0526" w:rsidRDefault="00BF0526" w:rsidP="007943DE">
            <w:pPr>
              <w:rPr>
                <w:sz w:val="22"/>
                <w:szCs w:val="22"/>
              </w:rPr>
            </w:pPr>
            <w:r w:rsidRPr="00BF0526">
              <w:rPr>
                <w:sz w:val="22"/>
                <w:szCs w:val="22"/>
              </w:rPr>
              <w:t>230</w:t>
            </w:r>
          </w:p>
        </w:tc>
        <w:tc>
          <w:tcPr>
            <w:tcW w:w="1530" w:type="dxa"/>
          </w:tcPr>
          <w:p w:rsidR="00BF0526" w:rsidRPr="00BF0526" w:rsidRDefault="00BF0526" w:rsidP="007943DE">
            <w:pPr>
              <w:rPr>
                <w:sz w:val="22"/>
                <w:szCs w:val="22"/>
              </w:rPr>
            </w:pPr>
            <w:r w:rsidRPr="00BF0526">
              <w:rPr>
                <w:sz w:val="22"/>
                <w:szCs w:val="22"/>
              </w:rPr>
              <w:t>320</w:t>
            </w:r>
          </w:p>
        </w:tc>
        <w:tc>
          <w:tcPr>
            <w:tcW w:w="990" w:type="dxa"/>
          </w:tcPr>
          <w:p w:rsidR="00BF0526" w:rsidRPr="00BF0526" w:rsidRDefault="00BF0526" w:rsidP="007943DE">
            <w:pPr>
              <w:rPr>
                <w:sz w:val="22"/>
                <w:szCs w:val="22"/>
              </w:rPr>
            </w:pPr>
            <w:r w:rsidRPr="00BF0526">
              <w:rPr>
                <w:sz w:val="22"/>
                <w:szCs w:val="22"/>
              </w:rPr>
              <w:t>32</w:t>
            </w:r>
          </w:p>
        </w:tc>
        <w:tc>
          <w:tcPr>
            <w:tcW w:w="1080" w:type="dxa"/>
          </w:tcPr>
          <w:p w:rsidR="00BF0526" w:rsidRPr="00BF0526" w:rsidRDefault="00BF0526" w:rsidP="007943DE">
            <w:pPr>
              <w:rPr>
                <w:sz w:val="22"/>
                <w:szCs w:val="22"/>
              </w:rPr>
            </w:pPr>
            <w:r w:rsidRPr="00BF0526">
              <w:rPr>
                <w:sz w:val="22"/>
                <w:szCs w:val="22"/>
              </w:rPr>
              <w:t>96</w:t>
            </w:r>
          </w:p>
        </w:tc>
        <w:tc>
          <w:tcPr>
            <w:tcW w:w="1170" w:type="dxa"/>
          </w:tcPr>
          <w:p w:rsidR="00BF0526" w:rsidRPr="00BF0526" w:rsidRDefault="00BF0526" w:rsidP="007943DE">
            <w:pPr>
              <w:rPr>
                <w:sz w:val="22"/>
                <w:szCs w:val="22"/>
              </w:rPr>
            </w:pPr>
            <w:r w:rsidRPr="00BF0526">
              <w:rPr>
                <w:sz w:val="22"/>
                <w:szCs w:val="22"/>
              </w:rPr>
              <w:t>556</w:t>
            </w:r>
          </w:p>
        </w:tc>
      </w:tr>
      <w:tr w:rsidR="00BF0526" w:rsidRPr="00BF0526" w:rsidTr="00640AF8">
        <w:tc>
          <w:tcPr>
            <w:tcW w:w="817" w:type="dxa"/>
          </w:tcPr>
          <w:p w:rsidR="00BF0526" w:rsidRPr="00BF0526" w:rsidRDefault="00BF0526" w:rsidP="007943DE">
            <w:pPr>
              <w:rPr>
                <w:sz w:val="22"/>
                <w:szCs w:val="22"/>
              </w:rPr>
            </w:pPr>
            <w:r w:rsidRPr="00BF0526">
              <w:rPr>
                <w:sz w:val="22"/>
                <w:szCs w:val="22"/>
              </w:rPr>
              <w:t>Общо</w:t>
            </w:r>
          </w:p>
        </w:tc>
        <w:tc>
          <w:tcPr>
            <w:tcW w:w="1793" w:type="dxa"/>
          </w:tcPr>
          <w:p w:rsidR="00BF0526" w:rsidRPr="00BF0526" w:rsidRDefault="00BF0526" w:rsidP="007943DE">
            <w:pPr>
              <w:rPr>
                <w:sz w:val="22"/>
                <w:szCs w:val="22"/>
              </w:rPr>
            </w:pPr>
          </w:p>
        </w:tc>
        <w:tc>
          <w:tcPr>
            <w:tcW w:w="900" w:type="dxa"/>
          </w:tcPr>
          <w:p w:rsidR="00BF0526" w:rsidRPr="00BF0526" w:rsidRDefault="00BF0526" w:rsidP="007943DE">
            <w:pPr>
              <w:rPr>
                <w:sz w:val="22"/>
                <w:szCs w:val="22"/>
              </w:rPr>
            </w:pPr>
            <w:r w:rsidRPr="00BF0526">
              <w:rPr>
                <w:sz w:val="22"/>
                <w:szCs w:val="22"/>
              </w:rPr>
              <w:t>16</w:t>
            </w:r>
          </w:p>
        </w:tc>
        <w:tc>
          <w:tcPr>
            <w:tcW w:w="1170" w:type="dxa"/>
          </w:tcPr>
          <w:p w:rsidR="00BF0526" w:rsidRPr="00BF0526" w:rsidRDefault="00BF0526" w:rsidP="007943DE">
            <w:pPr>
              <w:rPr>
                <w:sz w:val="22"/>
                <w:szCs w:val="22"/>
              </w:rPr>
            </w:pPr>
          </w:p>
        </w:tc>
        <w:tc>
          <w:tcPr>
            <w:tcW w:w="810" w:type="dxa"/>
          </w:tcPr>
          <w:p w:rsidR="00BF0526" w:rsidRPr="00BF0526" w:rsidRDefault="00BF0526" w:rsidP="007943DE">
            <w:pPr>
              <w:rPr>
                <w:sz w:val="22"/>
                <w:szCs w:val="22"/>
              </w:rPr>
            </w:pPr>
          </w:p>
        </w:tc>
        <w:tc>
          <w:tcPr>
            <w:tcW w:w="1260" w:type="dxa"/>
          </w:tcPr>
          <w:p w:rsidR="00BF0526" w:rsidRPr="00BF0526" w:rsidRDefault="00BF0526" w:rsidP="007943DE">
            <w:pPr>
              <w:rPr>
                <w:sz w:val="22"/>
                <w:szCs w:val="22"/>
              </w:rPr>
            </w:pPr>
          </w:p>
        </w:tc>
        <w:tc>
          <w:tcPr>
            <w:tcW w:w="2160" w:type="dxa"/>
          </w:tcPr>
          <w:p w:rsidR="00BF0526" w:rsidRPr="00BF0526" w:rsidRDefault="00BF0526" w:rsidP="007943DE">
            <w:pPr>
              <w:rPr>
                <w:sz w:val="22"/>
                <w:szCs w:val="22"/>
              </w:rPr>
            </w:pPr>
          </w:p>
        </w:tc>
        <w:tc>
          <w:tcPr>
            <w:tcW w:w="1080" w:type="dxa"/>
          </w:tcPr>
          <w:p w:rsidR="00BF0526" w:rsidRPr="00BF0526" w:rsidRDefault="00BF0526" w:rsidP="007943DE">
            <w:pPr>
              <w:rPr>
                <w:sz w:val="22"/>
                <w:szCs w:val="22"/>
              </w:rPr>
            </w:pPr>
          </w:p>
        </w:tc>
        <w:tc>
          <w:tcPr>
            <w:tcW w:w="1530" w:type="dxa"/>
          </w:tcPr>
          <w:p w:rsidR="00BF0526" w:rsidRPr="00BF0526" w:rsidRDefault="00BF0526" w:rsidP="007943DE">
            <w:pPr>
              <w:rPr>
                <w:sz w:val="22"/>
                <w:szCs w:val="22"/>
              </w:rPr>
            </w:pPr>
          </w:p>
        </w:tc>
        <w:tc>
          <w:tcPr>
            <w:tcW w:w="990" w:type="dxa"/>
          </w:tcPr>
          <w:p w:rsidR="00BF0526" w:rsidRPr="00BF0526" w:rsidRDefault="00BF0526" w:rsidP="007943DE">
            <w:pPr>
              <w:rPr>
                <w:sz w:val="22"/>
                <w:szCs w:val="22"/>
              </w:rPr>
            </w:pPr>
          </w:p>
        </w:tc>
        <w:tc>
          <w:tcPr>
            <w:tcW w:w="1080" w:type="dxa"/>
          </w:tcPr>
          <w:p w:rsidR="00BF0526" w:rsidRPr="00BF0526" w:rsidRDefault="00BF0526" w:rsidP="007943DE">
            <w:pPr>
              <w:rPr>
                <w:sz w:val="22"/>
                <w:szCs w:val="22"/>
              </w:rPr>
            </w:pPr>
          </w:p>
        </w:tc>
        <w:tc>
          <w:tcPr>
            <w:tcW w:w="1170" w:type="dxa"/>
          </w:tcPr>
          <w:p w:rsidR="00BF0526" w:rsidRPr="00BF0526" w:rsidRDefault="00BF0526" w:rsidP="007943DE">
            <w:pPr>
              <w:ind w:left="-1" w:right="-60"/>
              <w:rPr>
                <w:sz w:val="22"/>
                <w:szCs w:val="22"/>
              </w:rPr>
            </w:pPr>
            <w:r w:rsidRPr="00BF0526">
              <w:rPr>
                <w:sz w:val="22"/>
                <w:szCs w:val="22"/>
              </w:rPr>
              <w:t xml:space="preserve">14 746 лв. </w:t>
            </w:r>
          </w:p>
        </w:tc>
      </w:tr>
    </w:tbl>
    <w:p w:rsidR="001E44B1" w:rsidRDefault="001E44B1" w:rsidP="00DF0E67">
      <w:pPr>
        <w:ind w:left="-142"/>
        <w:jc w:val="both"/>
        <w:rPr>
          <w:b/>
          <w:color w:val="000000" w:themeColor="text1"/>
          <w:sz w:val="48"/>
          <w:szCs w:val="48"/>
          <w:u w:val="single"/>
          <w:lang w:val="en-US"/>
        </w:rPr>
      </w:pPr>
    </w:p>
    <w:p w:rsidR="00DF0E67" w:rsidRPr="00BF0526" w:rsidRDefault="000C2556" w:rsidP="00DF0E67">
      <w:pPr>
        <w:ind w:left="-142"/>
        <w:jc w:val="both"/>
        <w:rPr>
          <w:b/>
          <w:sz w:val="48"/>
          <w:szCs w:val="48"/>
          <w:u w:val="single"/>
        </w:rPr>
      </w:pPr>
      <w:r w:rsidRPr="00BF0526">
        <w:rPr>
          <w:b/>
          <w:sz w:val="48"/>
          <w:szCs w:val="48"/>
          <w:u w:val="single"/>
        </w:rPr>
        <w:lastRenderedPageBreak/>
        <w:t>2025</w:t>
      </w:r>
      <w:r w:rsidR="00BF0526" w:rsidRPr="00BF0526">
        <w:rPr>
          <w:b/>
          <w:sz w:val="48"/>
          <w:szCs w:val="48"/>
          <w:u w:val="single"/>
        </w:rPr>
        <w:t xml:space="preserve"> г.</w:t>
      </w:r>
    </w:p>
    <w:p w:rsidR="00891484" w:rsidRPr="00640AF8" w:rsidRDefault="00891484" w:rsidP="00DF0E67">
      <w:pPr>
        <w:ind w:left="-142"/>
        <w:jc w:val="both"/>
        <w:rPr>
          <w:b/>
          <w:color w:val="000000" w:themeColor="text1"/>
          <w:sz w:val="20"/>
          <w:szCs w:val="20"/>
          <w:u w:val="single"/>
        </w:rPr>
      </w:pPr>
    </w:p>
    <w:tbl>
      <w:tblPr>
        <w:tblStyle w:val="TableGrid1"/>
        <w:tblW w:w="14760" w:type="dxa"/>
        <w:tblInd w:w="-5" w:type="dxa"/>
        <w:tblLayout w:type="fixed"/>
        <w:tblLook w:val="04A0" w:firstRow="1" w:lastRow="0" w:firstColumn="1" w:lastColumn="0" w:noHBand="0" w:noVBand="1"/>
      </w:tblPr>
      <w:tblGrid>
        <w:gridCol w:w="810"/>
        <w:gridCol w:w="1890"/>
        <w:gridCol w:w="900"/>
        <w:gridCol w:w="1080"/>
        <w:gridCol w:w="810"/>
        <w:gridCol w:w="1260"/>
        <w:gridCol w:w="2160"/>
        <w:gridCol w:w="1080"/>
        <w:gridCol w:w="1530"/>
        <w:gridCol w:w="990"/>
        <w:gridCol w:w="1080"/>
        <w:gridCol w:w="1170"/>
      </w:tblGrid>
      <w:tr w:rsidR="00640AF8" w:rsidRPr="00640AF8" w:rsidTr="00BE4FC7">
        <w:tc>
          <w:tcPr>
            <w:tcW w:w="81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w:t>
            </w:r>
          </w:p>
        </w:tc>
        <w:tc>
          <w:tcPr>
            <w:tcW w:w="189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ОДБХ</w:t>
            </w:r>
          </w:p>
        </w:tc>
        <w:tc>
          <w:tcPr>
            <w:tcW w:w="90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Брой</w:t>
            </w:r>
          </w:p>
          <w:p w:rsidR="00640AF8" w:rsidRPr="00640AF8" w:rsidRDefault="00640AF8" w:rsidP="00640AF8">
            <w:pPr>
              <w:rPr>
                <w:rFonts w:eastAsia="Calibri"/>
                <w:b/>
                <w:sz w:val="22"/>
                <w:szCs w:val="22"/>
                <w:lang w:eastAsia="en-US"/>
              </w:rPr>
            </w:pPr>
            <w:r w:rsidRPr="00640AF8">
              <w:rPr>
                <w:rFonts w:eastAsia="Calibri"/>
                <w:b/>
                <w:sz w:val="22"/>
                <w:szCs w:val="22"/>
                <w:lang w:eastAsia="en-US"/>
              </w:rPr>
              <w:t>одити</w:t>
            </w:r>
          </w:p>
        </w:tc>
        <w:tc>
          <w:tcPr>
            <w:tcW w:w="108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Брой</w:t>
            </w:r>
          </w:p>
          <w:p w:rsidR="00640AF8" w:rsidRPr="00640AF8" w:rsidRDefault="00640AF8" w:rsidP="00640AF8">
            <w:pPr>
              <w:rPr>
                <w:rFonts w:eastAsia="Calibri"/>
                <w:b/>
                <w:sz w:val="22"/>
                <w:szCs w:val="22"/>
                <w:lang w:eastAsia="en-US"/>
              </w:rPr>
            </w:pPr>
            <w:r w:rsidRPr="00640AF8">
              <w:rPr>
                <w:rFonts w:eastAsia="Calibri"/>
                <w:b/>
                <w:sz w:val="22"/>
                <w:szCs w:val="22"/>
                <w:lang w:eastAsia="en-US"/>
              </w:rPr>
              <w:t>одитори</w:t>
            </w:r>
          </w:p>
        </w:tc>
        <w:tc>
          <w:tcPr>
            <w:tcW w:w="81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Брой</w:t>
            </w:r>
          </w:p>
          <w:p w:rsidR="00640AF8" w:rsidRPr="00640AF8" w:rsidRDefault="00640AF8" w:rsidP="00640AF8">
            <w:pPr>
              <w:rPr>
                <w:rFonts w:eastAsia="Calibri"/>
                <w:b/>
                <w:sz w:val="22"/>
                <w:szCs w:val="22"/>
                <w:lang w:eastAsia="en-US"/>
              </w:rPr>
            </w:pPr>
            <w:r w:rsidRPr="00640AF8">
              <w:rPr>
                <w:rFonts w:eastAsia="Calibri"/>
                <w:b/>
                <w:sz w:val="22"/>
                <w:szCs w:val="22"/>
                <w:lang w:eastAsia="en-US"/>
              </w:rPr>
              <w:t>дни</w:t>
            </w:r>
          </w:p>
        </w:tc>
        <w:tc>
          <w:tcPr>
            <w:tcW w:w="126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Брой</w:t>
            </w:r>
          </w:p>
          <w:p w:rsidR="00640AF8" w:rsidRPr="00640AF8" w:rsidRDefault="00640AF8" w:rsidP="00640AF8">
            <w:pPr>
              <w:rPr>
                <w:rFonts w:eastAsia="Calibri"/>
                <w:b/>
                <w:sz w:val="22"/>
                <w:szCs w:val="22"/>
                <w:lang w:eastAsia="en-US"/>
              </w:rPr>
            </w:pPr>
            <w:r w:rsidRPr="00640AF8">
              <w:rPr>
                <w:rFonts w:eastAsia="Calibri"/>
                <w:b/>
                <w:sz w:val="22"/>
                <w:szCs w:val="22"/>
                <w:lang w:eastAsia="en-US"/>
              </w:rPr>
              <w:t>нощувки</w:t>
            </w:r>
          </w:p>
        </w:tc>
        <w:tc>
          <w:tcPr>
            <w:tcW w:w="216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Общо</w:t>
            </w:r>
          </w:p>
          <w:p w:rsidR="00640AF8" w:rsidRPr="00640AF8" w:rsidRDefault="00640AF8" w:rsidP="00640AF8">
            <w:pPr>
              <w:rPr>
                <w:rFonts w:eastAsia="Calibri"/>
                <w:b/>
                <w:sz w:val="22"/>
                <w:szCs w:val="22"/>
                <w:lang w:eastAsia="en-US"/>
              </w:rPr>
            </w:pPr>
            <w:r w:rsidRPr="00640AF8">
              <w:rPr>
                <w:rFonts w:eastAsia="Calibri"/>
                <w:b/>
                <w:sz w:val="22"/>
                <w:szCs w:val="22"/>
                <w:lang w:eastAsia="en-US"/>
              </w:rPr>
              <w:t>командировъчни</w:t>
            </w:r>
          </w:p>
        </w:tc>
        <w:tc>
          <w:tcPr>
            <w:tcW w:w="108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За един човек</w:t>
            </w:r>
          </w:p>
        </w:tc>
        <w:tc>
          <w:tcPr>
            <w:tcW w:w="153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Километри</w:t>
            </w:r>
          </w:p>
        </w:tc>
        <w:tc>
          <w:tcPr>
            <w:tcW w:w="99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Литри</w:t>
            </w:r>
          </w:p>
        </w:tc>
        <w:tc>
          <w:tcPr>
            <w:tcW w:w="108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Разход гориво</w:t>
            </w:r>
          </w:p>
        </w:tc>
        <w:tc>
          <w:tcPr>
            <w:tcW w:w="1170" w:type="dxa"/>
          </w:tcPr>
          <w:p w:rsidR="00640AF8" w:rsidRPr="00640AF8" w:rsidRDefault="00640AF8" w:rsidP="00640AF8">
            <w:pPr>
              <w:rPr>
                <w:rFonts w:eastAsia="Calibri"/>
                <w:b/>
                <w:sz w:val="22"/>
                <w:szCs w:val="22"/>
                <w:lang w:eastAsia="en-US"/>
              </w:rPr>
            </w:pPr>
            <w:r w:rsidRPr="00640AF8">
              <w:rPr>
                <w:rFonts w:eastAsia="Calibri"/>
                <w:b/>
                <w:sz w:val="22"/>
                <w:szCs w:val="22"/>
                <w:lang w:eastAsia="en-US"/>
              </w:rPr>
              <w:t xml:space="preserve">Общо </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Кюстендил</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240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24</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72</w:t>
            </w:r>
          </w:p>
        </w:tc>
        <w:tc>
          <w:tcPr>
            <w:tcW w:w="1170" w:type="dxa"/>
          </w:tcPr>
          <w:p w:rsidR="00640AF8" w:rsidRPr="00640AF8" w:rsidRDefault="00640AF8" w:rsidP="00640AF8">
            <w:pPr>
              <w:ind w:right="-1282"/>
              <w:rPr>
                <w:rFonts w:eastAsia="Calibri"/>
                <w:sz w:val="22"/>
                <w:szCs w:val="22"/>
                <w:lang w:eastAsia="en-US"/>
              </w:rPr>
            </w:pPr>
            <w:r w:rsidRPr="00640AF8">
              <w:rPr>
                <w:rFonts w:eastAsia="Calibri"/>
                <w:sz w:val="22"/>
                <w:szCs w:val="22"/>
                <w:lang w:eastAsia="en-US"/>
              </w:rPr>
              <w:t>532</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Смолян</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520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52</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156</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756</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Велико Търново</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450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45</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135</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595</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Шумен</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900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90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270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870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Ловеч</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340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34</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102</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562</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Търговище</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660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66</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198</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798</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Благоевград</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240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24</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72</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632</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8.</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 xml:space="preserve">ОДБХ – Перник </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90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550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9.</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Стара Загора</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150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750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10.</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Варна</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1200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120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360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960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11.</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Русе</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900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660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66</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198</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1098</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12.</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Монтана</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260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26</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78</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538</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13.</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Сливен</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640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64</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192</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792</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14.</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Разград</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180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780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15.</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Пазарджик</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p w:rsidR="00640AF8" w:rsidRPr="00640AF8" w:rsidRDefault="00640AF8" w:rsidP="00640AF8">
            <w:pPr>
              <w:rPr>
                <w:rFonts w:eastAsia="Calibri"/>
                <w:sz w:val="22"/>
                <w:szCs w:val="22"/>
                <w:lang w:eastAsia="en-US"/>
              </w:rPr>
            </w:pP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260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26</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78</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538</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16.</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София Област</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180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60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420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 xml:space="preserve">17. </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Бургас</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900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800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80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240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1140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18.</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Пловдив</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350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35</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105</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565</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19.</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Видин</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450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45</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135</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595</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20.</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Плевен</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460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230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90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550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21.</w:t>
            </w:r>
          </w:p>
        </w:tc>
        <w:tc>
          <w:tcPr>
            <w:tcW w:w="18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ОДБХ – София град и ЦУ на БАБХ</w:t>
            </w: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w:t>
            </w:r>
          </w:p>
        </w:tc>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w:t>
            </w:r>
          </w:p>
        </w:tc>
        <w:tc>
          <w:tcPr>
            <w:tcW w:w="12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w:t>
            </w:r>
          </w:p>
        </w:tc>
        <w:tc>
          <w:tcPr>
            <w:tcW w:w="2160" w:type="dxa"/>
          </w:tcPr>
          <w:p w:rsidR="00640AF8" w:rsidRPr="00640AF8" w:rsidRDefault="00640AF8" w:rsidP="00640AF8">
            <w:pPr>
              <w:rPr>
                <w:rFonts w:eastAsia="Calibri"/>
                <w:sz w:val="22"/>
                <w:szCs w:val="22"/>
                <w:lang w:eastAsia="en-US"/>
              </w:rPr>
            </w:pPr>
            <w:r w:rsidRPr="00640AF8">
              <w:rPr>
                <w:rFonts w:eastAsia="Calibri"/>
                <w:sz w:val="22"/>
                <w:szCs w:val="22"/>
                <w:lang w:eastAsia="en-US"/>
              </w:rPr>
              <w:t>80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40</w:t>
            </w:r>
          </w:p>
        </w:tc>
        <w:tc>
          <w:tcPr>
            <w:tcW w:w="153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100</w:t>
            </w:r>
          </w:p>
        </w:tc>
        <w:tc>
          <w:tcPr>
            <w:tcW w:w="99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10</w:t>
            </w:r>
          </w:p>
        </w:tc>
        <w:tc>
          <w:tcPr>
            <w:tcW w:w="1080" w:type="dxa"/>
          </w:tcPr>
          <w:p w:rsidR="00640AF8" w:rsidRPr="00640AF8" w:rsidRDefault="00640AF8" w:rsidP="00640AF8">
            <w:pPr>
              <w:rPr>
                <w:rFonts w:eastAsia="Calibri"/>
                <w:sz w:val="22"/>
                <w:szCs w:val="22"/>
                <w:lang w:eastAsia="en-US"/>
              </w:rPr>
            </w:pPr>
            <w:r w:rsidRPr="00640AF8">
              <w:rPr>
                <w:rFonts w:eastAsia="Calibri"/>
                <w:sz w:val="22"/>
                <w:szCs w:val="22"/>
                <w:lang w:eastAsia="en-US"/>
              </w:rPr>
              <w:t>30</w:t>
            </w:r>
          </w:p>
        </w:tc>
        <w:tc>
          <w:tcPr>
            <w:tcW w:w="1170" w:type="dxa"/>
          </w:tcPr>
          <w:p w:rsidR="00640AF8" w:rsidRPr="00640AF8" w:rsidRDefault="00640AF8" w:rsidP="00640AF8">
            <w:pPr>
              <w:rPr>
                <w:rFonts w:eastAsia="Calibri"/>
                <w:sz w:val="22"/>
                <w:szCs w:val="22"/>
                <w:lang w:eastAsia="en-US"/>
              </w:rPr>
            </w:pPr>
            <w:r w:rsidRPr="00640AF8">
              <w:rPr>
                <w:rFonts w:eastAsia="Calibri"/>
                <w:sz w:val="22"/>
                <w:szCs w:val="22"/>
                <w:lang w:eastAsia="en-US"/>
              </w:rPr>
              <w:t>110</w:t>
            </w:r>
          </w:p>
        </w:tc>
      </w:tr>
      <w:tr w:rsidR="00640AF8" w:rsidRPr="00640AF8" w:rsidTr="00BE4FC7">
        <w:tc>
          <w:tcPr>
            <w:tcW w:w="810" w:type="dxa"/>
          </w:tcPr>
          <w:p w:rsidR="00640AF8" w:rsidRPr="00640AF8" w:rsidRDefault="00640AF8" w:rsidP="00640AF8">
            <w:pPr>
              <w:rPr>
                <w:rFonts w:eastAsia="Calibri"/>
                <w:sz w:val="22"/>
                <w:szCs w:val="22"/>
                <w:lang w:eastAsia="en-US"/>
              </w:rPr>
            </w:pPr>
            <w:r w:rsidRPr="00640AF8">
              <w:rPr>
                <w:rFonts w:eastAsia="Calibri"/>
                <w:sz w:val="22"/>
                <w:szCs w:val="22"/>
                <w:lang w:eastAsia="en-US"/>
              </w:rPr>
              <w:t>Общо</w:t>
            </w:r>
          </w:p>
        </w:tc>
        <w:tc>
          <w:tcPr>
            <w:tcW w:w="1890" w:type="dxa"/>
          </w:tcPr>
          <w:p w:rsidR="00640AF8" w:rsidRPr="00640AF8" w:rsidRDefault="00640AF8" w:rsidP="00640AF8">
            <w:pPr>
              <w:rPr>
                <w:rFonts w:eastAsia="Calibri"/>
                <w:sz w:val="22"/>
                <w:szCs w:val="22"/>
                <w:lang w:eastAsia="en-US"/>
              </w:rPr>
            </w:pPr>
          </w:p>
        </w:tc>
        <w:tc>
          <w:tcPr>
            <w:tcW w:w="900" w:type="dxa"/>
          </w:tcPr>
          <w:p w:rsidR="00640AF8" w:rsidRPr="00640AF8" w:rsidRDefault="00640AF8" w:rsidP="00640AF8">
            <w:pPr>
              <w:rPr>
                <w:rFonts w:eastAsia="Calibri"/>
                <w:sz w:val="22"/>
                <w:szCs w:val="22"/>
                <w:lang w:eastAsia="en-US"/>
              </w:rPr>
            </w:pPr>
            <w:r w:rsidRPr="00640AF8">
              <w:rPr>
                <w:rFonts w:eastAsia="Calibri"/>
                <w:sz w:val="22"/>
                <w:szCs w:val="22"/>
                <w:lang w:eastAsia="en-US"/>
              </w:rPr>
              <w:t>21</w:t>
            </w:r>
          </w:p>
        </w:tc>
        <w:tc>
          <w:tcPr>
            <w:tcW w:w="1080" w:type="dxa"/>
          </w:tcPr>
          <w:p w:rsidR="00640AF8" w:rsidRPr="00640AF8" w:rsidRDefault="00640AF8" w:rsidP="00640AF8">
            <w:pPr>
              <w:rPr>
                <w:rFonts w:eastAsia="Calibri"/>
                <w:sz w:val="22"/>
                <w:szCs w:val="22"/>
                <w:lang w:eastAsia="en-US"/>
              </w:rPr>
            </w:pPr>
          </w:p>
        </w:tc>
        <w:tc>
          <w:tcPr>
            <w:tcW w:w="810" w:type="dxa"/>
          </w:tcPr>
          <w:p w:rsidR="00640AF8" w:rsidRPr="00640AF8" w:rsidRDefault="00640AF8" w:rsidP="00640AF8">
            <w:pPr>
              <w:rPr>
                <w:rFonts w:eastAsia="Calibri"/>
                <w:sz w:val="22"/>
                <w:szCs w:val="22"/>
                <w:lang w:eastAsia="en-US"/>
              </w:rPr>
            </w:pPr>
          </w:p>
        </w:tc>
        <w:tc>
          <w:tcPr>
            <w:tcW w:w="1260" w:type="dxa"/>
          </w:tcPr>
          <w:p w:rsidR="00640AF8" w:rsidRPr="00640AF8" w:rsidRDefault="00640AF8" w:rsidP="00640AF8">
            <w:pPr>
              <w:rPr>
                <w:rFonts w:eastAsia="Calibri"/>
                <w:sz w:val="22"/>
                <w:szCs w:val="22"/>
                <w:lang w:eastAsia="en-US"/>
              </w:rPr>
            </w:pPr>
          </w:p>
        </w:tc>
        <w:tc>
          <w:tcPr>
            <w:tcW w:w="2160" w:type="dxa"/>
          </w:tcPr>
          <w:p w:rsidR="00640AF8" w:rsidRPr="00640AF8" w:rsidRDefault="00640AF8" w:rsidP="00640AF8">
            <w:pPr>
              <w:rPr>
                <w:rFonts w:eastAsia="Calibri"/>
                <w:sz w:val="22"/>
                <w:szCs w:val="22"/>
                <w:lang w:eastAsia="en-US"/>
              </w:rPr>
            </w:pPr>
          </w:p>
        </w:tc>
        <w:tc>
          <w:tcPr>
            <w:tcW w:w="1080" w:type="dxa"/>
          </w:tcPr>
          <w:p w:rsidR="00640AF8" w:rsidRPr="00640AF8" w:rsidRDefault="00640AF8" w:rsidP="00640AF8">
            <w:pPr>
              <w:rPr>
                <w:rFonts w:eastAsia="Calibri"/>
                <w:sz w:val="22"/>
                <w:szCs w:val="22"/>
                <w:lang w:eastAsia="en-US"/>
              </w:rPr>
            </w:pPr>
          </w:p>
        </w:tc>
        <w:tc>
          <w:tcPr>
            <w:tcW w:w="1530" w:type="dxa"/>
          </w:tcPr>
          <w:p w:rsidR="00640AF8" w:rsidRPr="00640AF8" w:rsidRDefault="00640AF8" w:rsidP="00640AF8">
            <w:pPr>
              <w:rPr>
                <w:rFonts w:eastAsia="Calibri"/>
                <w:sz w:val="22"/>
                <w:szCs w:val="22"/>
                <w:lang w:eastAsia="en-US"/>
              </w:rPr>
            </w:pPr>
          </w:p>
        </w:tc>
        <w:tc>
          <w:tcPr>
            <w:tcW w:w="990" w:type="dxa"/>
          </w:tcPr>
          <w:p w:rsidR="00640AF8" w:rsidRPr="00640AF8" w:rsidRDefault="00640AF8" w:rsidP="00640AF8">
            <w:pPr>
              <w:rPr>
                <w:rFonts w:eastAsia="Calibri"/>
                <w:sz w:val="22"/>
                <w:szCs w:val="22"/>
                <w:lang w:eastAsia="en-US"/>
              </w:rPr>
            </w:pPr>
          </w:p>
        </w:tc>
        <w:tc>
          <w:tcPr>
            <w:tcW w:w="1080" w:type="dxa"/>
          </w:tcPr>
          <w:p w:rsidR="00640AF8" w:rsidRPr="00640AF8" w:rsidRDefault="00640AF8" w:rsidP="00640AF8">
            <w:pPr>
              <w:rPr>
                <w:rFonts w:eastAsia="Calibri"/>
                <w:sz w:val="22"/>
                <w:szCs w:val="22"/>
                <w:lang w:eastAsia="en-US"/>
              </w:rPr>
            </w:pPr>
          </w:p>
        </w:tc>
        <w:tc>
          <w:tcPr>
            <w:tcW w:w="1170" w:type="dxa"/>
          </w:tcPr>
          <w:p w:rsidR="00640AF8" w:rsidRPr="00640AF8" w:rsidRDefault="00640AF8" w:rsidP="00640AF8">
            <w:pPr>
              <w:rPr>
                <w:rFonts w:eastAsia="Calibri"/>
                <w:sz w:val="22"/>
                <w:szCs w:val="22"/>
                <w:lang w:eastAsia="en-US"/>
              </w:rPr>
            </w:pPr>
            <w:r>
              <w:rPr>
                <w:rFonts w:eastAsia="Calibri"/>
                <w:sz w:val="22"/>
                <w:szCs w:val="22"/>
                <w:lang w:eastAsia="en-US"/>
              </w:rPr>
              <w:t>14 131 лв.</w:t>
            </w:r>
          </w:p>
        </w:tc>
      </w:tr>
    </w:tbl>
    <w:p w:rsidR="00BE4FC7" w:rsidRDefault="00BE4FC7" w:rsidP="00C060C6">
      <w:pPr>
        <w:ind w:left="-142"/>
        <w:jc w:val="both"/>
        <w:rPr>
          <w:b/>
          <w:sz w:val="48"/>
          <w:szCs w:val="48"/>
          <w:u w:val="single"/>
        </w:rPr>
      </w:pPr>
    </w:p>
    <w:p w:rsidR="00C060C6" w:rsidRPr="001B1F30" w:rsidRDefault="000C2556" w:rsidP="00C060C6">
      <w:pPr>
        <w:ind w:left="-142"/>
        <w:jc w:val="both"/>
        <w:rPr>
          <w:b/>
          <w:sz w:val="48"/>
          <w:szCs w:val="48"/>
          <w:u w:val="single"/>
        </w:rPr>
      </w:pPr>
      <w:r w:rsidRPr="001B1F30">
        <w:rPr>
          <w:b/>
          <w:sz w:val="48"/>
          <w:szCs w:val="48"/>
          <w:u w:val="single"/>
        </w:rPr>
        <w:lastRenderedPageBreak/>
        <w:t>2026</w:t>
      </w:r>
      <w:r w:rsidR="001B1F30" w:rsidRPr="001B1F30">
        <w:rPr>
          <w:b/>
          <w:sz w:val="48"/>
          <w:szCs w:val="48"/>
          <w:u w:val="single"/>
        </w:rPr>
        <w:t xml:space="preserve"> г. </w:t>
      </w:r>
    </w:p>
    <w:p w:rsidR="00C060C6" w:rsidRPr="00BE4FC7" w:rsidRDefault="00C060C6" w:rsidP="00C060C6">
      <w:pPr>
        <w:ind w:left="-142"/>
        <w:jc w:val="both"/>
        <w:rPr>
          <w:b/>
          <w:color w:val="000000" w:themeColor="text1"/>
          <w:sz w:val="20"/>
          <w:szCs w:val="20"/>
          <w:u w:val="single"/>
        </w:rPr>
      </w:pPr>
    </w:p>
    <w:tbl>
      <w:tblPr>
        <w:tblStyle w:val="TableGrid2"/>
        <w:tblW w:w="14760" w:type="dxa"/>
        <w:tblInd w:w="-5" w:type="dxa"/>
        <w:tblLook w:val="04A0" w:firstRow="1" w:lastRow="0" w:firstColumn="1" w:lastColumn="0" w:noHBand="0" w:noVBand="1"/>
      </w:tblPr>
      <w:tblGrid>
        <w:gridCol w:w="828"/>
        <w:gridCol w:w="1962"/>
        <w:gridCol w:w="810"/>
        <w:gridCol w:w="1080"/>
        <w:gridCol w:w="810"/>
        <w:gridCol w:w="1260"/>
        <w:gridCol w:w="2160"/>
        <w:gridCol w:w="1080"/>
        <w:gridCol w:w="1530"/>
        <w:gridCol w:w="990"/>
        <w:gridCol w:w="1080"/>
        <w:gridCol w:w="1170"/>
      </w:tblGrid>
      <w:tr w:rsidR="00FE5B6F" w:rsidRPr="00FE5B6F" w:rsidTr="00BE4FC7">
        <w:tc>
          <w:tcPr>
            <w:tcW w:w="828"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w:t>
            </w:r>
          </w:p>
        </w:tc>
        <w:tc>
          <w:tcPr>
            <w:tcW w:w="1962"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ОДБХ</w:t>
            </w:r>
          </w:p>
        </w:tc>
        <w:tc>
          <w:tcPr>
            <w:tcW w:w="81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Брой</w:t>
            </w:r>
          </w:p>
          <w:p w:rsidR="00FE5B6F" w:rsidRPr="00FE5B6F" w:rsidRDefault="00FE5B6F" w:rsidP="00FE5B6F">
            <w:pPr>
              <w:rPr>
                <w:rFonts w:eastAsia="Calibri"/>
                <w:b/>
                <w:sz w:val="22"/>
                <w:szCs w:val="22"/>
                <w:lang w:eastAsia="en-US"/>
              </w:rPr>
            </w:pPr>
            <w:r w:rsidRPr="00FE5B6F">
              <w:rPr>
                <w:rFonts w:eastAsia="Calibri"/>
                <w:b/>
                <w:sz w:val="22"/>
                <w:szCs w:val="22"/>
                <w:lang w:eastAsia="en-US"/>
              </w:rPr>
              <w:t>одити</w:t>
            </w:r>
          </w:p>
        </w:tc>
        <w:tc>
          <w:tcPr>
            <w:tcW w:w="108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Брой</w:t>
            </w:r>
          </w:p>
          <w:p w:rsidR="00FE5B6F" w:rsidRPr="00FE5B6F" w:rsidRDefault="00FE5B6F" w:rsidP="00FE5B6F">
            <w:pPr>
              <w:rPr>
                <w:rFonts w:eastAsia="Calibri"/>
                <w:b/>
                <w:sz w:val="22"/>
                <w:szCs w:val="22"/>
                <w:lang w:eastAsia="en-US"/>
              </w:rPr>
            </w:pPr>
            <w:r w:rsidRPr="00FE5B6F">
              <w:rPr>
                <w:rFonts w:eastAsia="Calibri"/>
                <w:b/>
                <w:sz w:val="22"/>
                <w:szCs w:val="22"/>
                <w:lang w:eastAsia="en-US"/>
              </w:rPr>
              <w:t>одитори</w:t>
            </w:r>
          </w:p>
        </w:tc>
        <w:tc>
          <w:tcPr>
            <w:tcW w:w="81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Брой</w:t>
            </w:r>
          </w:p>
          <w:p w:rsidR="00FE5B6F" w:rsidRPr="00FE5B6F" w:rsidRDefault="00FE5B6F" w:rsidP="00FE5B6F">
            <w:pPr>
              <w:rPr>
                <w:rFonts w:eastAsia="Calibri"/>
                <w:b/>
                <w:sz w:val="22"/>
                <w:szCs w:val="22"/>
                <w:lang w:eastAsia="en-US"/>
              </w:rPr>
            </w:pPr>
            <w:r w:rsidRPr="00FE5B6F">
              <w:rPr>
                <w:rFonts w:eastAsia="Calibri"/>
                <w:b/>
                <w:sz w:val="22"/>
                <w:szCs w:val="22"/>
                <w:lang w:eastAsia="en-US"/>
              </w:rPr>
              <w:t>дни</w:t>
            </w:r>
          </w:p>
        </w:tc>
        <w:tc>
          <w:tcPr>
            <w:tcW w:w="126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Брой</w:t>
            </w:r>
          </w:p>
          <w:p w:rsidR="00FE5B6F" w:rsidRPr="00FE5B6F" w:rsidRDefault="00FE5B6F" w:rsidP="00FE5B6F">
            <w:pPr>
              <w:rPr>
                <w:rFonts w:eastAsia="Calibri"/>
                <w:b/>
                <w:sz w:val="22"/>
                <w:szCs w:val="22"/>
                <w:lang w:eastAsia="en-US"/>
              </w:rPr>
            </w:pPr>
            <w:r w:rsidRPr="00FE5B6F">
              <w:rPr>
                <w:rFonts w:eastAsia="Calibri"/>
                <w:b/>
                <w:sz w:val="22"/>
                <w:szCs w:val="22"/>
                <w:lang w:eastAsia="en-US"/>
              </w:rPr>
              <w:t>нощувки</w:t>
            </w:r>
          </w:p>
        </w:tc>
        <w:tc>
          <w:tcPr>
            <w:tcW w:w="216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Общо</w:t>
            </w:r>
          </w:p>
          <w:p w:rsidR="00FE5B6F" w:rsidRPr="00FE5B6F" w:rsidRDefault="00FE5B6F" w:rsidP="00FE5B6F">
            <w:pPr>
              <w:rPr>
                <w:rFonts w:eastAsia="Calibri"/>
                <w:b/>
                <w:sz w:val="22"/>
                <w:szCs w:val="22"/>
                <w:lang w:eastAsia="en-US"/>
              </w:rPr>
            </w:pPr>
            <w:r w:rsidRPr="00FE5B6F">
              <w:rPr>
                <w:rFonts w:eastAsia="Calibri"/>
                <w:b/>
                <w:sz w:val="22"/>
                <w:szCs w:val="22"/>
                <w:lang w:eastAsia="en-US"/>
              </w:rPr>
              <w:t>командировъчни</w:t>
            </w:r>
          </w:p>
        </w:tc>
        <w:tc>
          <w:tcPr>
            <w:tcW w:w="108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За един човек</w:t>
            </w:r>
          </w:p>
        </w:tc>
        <w:tc>
          <w:tcPr>
            <w:tcW w:w="153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Километри</w:t>
            </w:r>
          </w:p>
        </w:tc>
        <w:tc>
          <w:tcPr>
            <w:tcW w:w="99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Литри</w:t>
            </w:r>
          </w:p>
        </w:tc>
        <w:tc>
          <w:tcPr>
            <w:tcW w:w="108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Разход гориво</w:t>
            </w:r>
          </w:p>
        </w:tc>
        <w:tc>
          <w:tcPr>
            <w:tcW w:w="1170" w:type="dxa"/>
          </w:tcPr>
          <w:p w:rsidR="00FE5B6F" w:rsidRPr="00FE5B6F" w:rsidRDefault="00FE5B6F" w:rsidP="00FE5B6F">
            <w:pPr>
              <w:rPr>
                <w:rFonts w:eastAsia="Calibri"/>
                <w:b/>
                <w:sz w:val="22"/>
                <w:szCs w:val="22"/>
                <w:lang w:eastAsia="en-US"/>
              </w:rPr>
            </w:pPr>
            <w:r w:rsidRPr="00FE5B6F">
              <w:rPr>
                <w:rFonts w:eastAsia="Calibri"/>
                <w:b/>
                <w:sz w:val="22"/>
                <w:szCs w:val="22"/>
                <w:lang w:eastAsia="en-US"/>
              </w:rPr>
              <w:t xml:space="preserve">Общо </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Разград</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180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1080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2.</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Благоевград</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780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Кърджали</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180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870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Стара Загора</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150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840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Кюстендил</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780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6.</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Видин</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440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44</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132</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1032</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7.</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Шумен</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270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1470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8.</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Търговище</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660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66</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198</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1398</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9.</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–Силистра</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270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1170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10.</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Варна</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360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1560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11.</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Габрово</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180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870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Хасково</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150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840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13.</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Ямбол</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920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620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62</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186</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1106</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14.</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София Град</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80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15</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45</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45</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15.</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Враца</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350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35</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105</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1005</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16.</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Монтана</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460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320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32</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96</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556</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17.</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Сливен</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640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64</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192</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882</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18.</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ГКП Калотина</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450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45</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135</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235</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19.</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Пловдив</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690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230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780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20.</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Смолян</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60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180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1080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21.</w:t>
            </w:r>
          </w:p>
        </w:tc>
        <w:tc>
          <w:tcPr>
            <w:tcW w:w="1962"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ОДБХ – Добрич</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w:t>
            </w: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5</w:t>
            </w:r>
          </w:p>
        </w:tc>
        <w:tc>
          <w:tcPr>
            <w:tcW w:w="12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4</w:t>
            </w:r>
          </w:p>
        </w:tc>
        <w:tc>
          <w:tcPr>
            <w:tcW w:w="2160" w:type="dxa"/>
          </w:tcPr>
          <w:p w:rsidR="00FE5B6F" w:rsidRPr="00FE5B6F" w:rsidRDefault="00FE5B6F" w:rsidP="00FE5B6F">
            <w:pPr>
              <w:rPr>
                <w:rFonts w:eastAsia="Calibri"/>
                <w:sz w:val="22"/>
                <w:szCs w:val="22"/>
                <w:lang w:eastAsia="en-US"/>
              </w:rPr>
            </w:pPr>
            <w:r w:rsidRPr="00FE5B6F">
              <w:rPr>
                <w:rFonts w:eastAsia="Calibri"/>
                <w:sz w:val="22"/>
                <w:szCs w:val="22"/>
                <w:lang w:eastAsia="en-US"/>
              </w:rPr>
              <w:t>900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300</w:t>
            </w:r>
          </w:p>
        </w:tc>
        <w:tc>
          <w:tcPr>
            <w:tcW w:w="153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1200</w:t>
            </w:r>
          </w:p>
        </w:tc>
        <w:tc>
          <w:tcPr>
            <w:tcW w:w="99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120</w:t>
            </w:r>
          </w:p>
        </w:tc>
        <w:tc>
          <w:tcPr>
            <w:tcW w:w="1080" w:type="dxa"/>
          </w:tcPr>
          <w:p w:rsidR="00FE5B6F" w:rsidRPr="00FE5B6F" w:rsidRDefault="00FE5B6F" w:rsidP="00FE5B6F">
            <w:pPr>
              <w:rPr>
                <w:rFonts w:eastAsia="Calibri"/>
                <w:sz w:val="22"/>
                <w:szCs w:val="22"/>
                <w:lang w:eastAsia="en-US"/>
              </w:rPr>
            </w:pPr>
            <w:r w:rsidRPr="00FE5B6F">
              <w:rPr>
                <w:rFonts w:eastAsia="Calibri"/>
                <w:sz w:val="22"/>
                <w:szCs w:val="22"/>
                <w:lang w:eastAsia="en-US"/>
              </w:rPr>
              <w:t>360</w:t>
            </w: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1260</w:t>
            </w:r>
          </w:p>
        </w:tc>
      </w:tr>
      <w:tr w:rsidR="00FE5B6F" w:rsidRPr="00FE5B6F" w:rsidTr="00BE4FC7">
        <w:tc>
          <w:tcPr>
            <w:tcW w:w="828" w:type="dxa"/>
          </w:tcPr>
          <w:p w:rsidR="00FE5B6F" w:rsidRPr="00FE5B6F" w:rsidRDefault="00FE5B6F" w:rsidP="00FE5B6F">
            <w:pPr>
              <w:rPr>
                <w:rFonts w:eastAsia="Calibri"/>
                <w:sz w:val="22"/>
                <w:szCs w:val="22"/>
                <w:lang w:eastAsia="en-US"/>
              </w:rPr>
            </w:pPr>
            <w:r w:rsidRPr="00FE5B6F">
              <w:rPr>
                <w:rFonts w:eastAsia="Calibri"/>
                <w:sz w:val="22"/>
                <w:szCs w:val="22"/>
                <w:lang w:eastAsia="en-US"/>
              </w:rPr>
              <w:t>Общо:</w:t>
            </w:r>
          </w:p>
        </w:tc>
        <w:tc>
          <w:tcPr>
            <w:tcW w:w="1962" w:type="dxa"/>
          </w:tcPr>
          <w:p w:rsidR="00FE5B6F" w:rsidRPr="00FE5B6F" w:rsidRDefault="00FE5B6F" w:rsidP="00FE5B6F">
            <w:pPr>
              <w:rPr>
                <w:rFonts w:eastAsia="Calibri"/>
                <w:sz w:val="22"/>
                <w:szCs w:val="22"/>
                <w:lang w:eastAsia="en-US"/>
              </w:rPr>
            </w:pPr>
          </w:p>
        </w:tc>
        <w:tc>
          <w:tcPr>
            <w:tcW w:w="810" w:type="dxa"/>
          </w:tcPr>
          <w:p w:rsidR="00FE5B6F" w:rsidRPr="00FE5B6F" w:rsidRDefault="00FE5B6F" w:rsidP="00FE5B6F">
            <w:pPr>
              <w:rPr>
                <w:rFonts w:eastAsia="Calibri"/>
                <w:sz w:val="22"/>
                <w:szCs w:val="22"/>
                <w:lang w:eastAsia="en-US"/>
              </w:rPr>
            </w:pPr>
            <w:r w:rsidRPr="00FE5B6F">
              <w:rPr>
                <w:rFonts w:eastAsia="Calibri"/>
                <w:sz w:val="22"/>
                <w:szCs w:val="22"/>
                <w:lang w:eastAsia="en-US"/>
              </w:rPr>
              <w:t>21</w:t>
            </w:r>
          </w:p>
        </w:tc>
        <w:tc>
          <w:tcPr>
            <w:tcW w:w="1080" w:type="dxa"/>
          </w:tcPr>
          <w:p w:rsidR="00FE5B6F" w:rsidRPr="00FE5B6F" w:rsidRDefault="00FE5B6F" w:rsidP="00FE5B6F">
            <w:pPr>
              <w:rPr>
                <w:rFonts w:eastAsia="Calibri"/>
                <w:sz w:val="22"/>
                <w:szCs w:val="22"/>
                <w:lang w:eastAsia="en-US"/>
              </w:rPr>
            </w:pPr>
          </w:p>
        </w:tc>
        <w:tc>
          <w:tcPr>
            <w:tcW w:w="810" w:type="dxa"/>
          </w:tcPr>
          <w:p w:rsidR="00FE5B6F" w:rsidRPr="00FE5B6F" w:rsidRDefault="00FE5B6F" w:rsidP="00FE5B6F">
            <w:pPr>
              <w:rPr>
                <w:rFonts w:eastAsia="Calibri"/>
                <w:sz w:val="22"/>
                <w:szCs w:val="22"/>
                <w:lang w:eastAsia="en-US"/>
              </w:rPr>
            </w:pPr>
          </w:p>
        </w:tc>
        <w:tc>
          <w:tcPr>
            <w:tcW w:w="1260" w:type="dxa"/>
          </w:tcPr>
          <w:p w:rsidR="00FE5B6F" w:rsidRPr="00FE5B6F" w:rsidRDefault="00FE5B6F" w:rsidP="00FE5B6F">
            <w:pPr>
              <w:rPr>
                <w:rFonts w:eastAsia="Calibri"/>
                <w:sz w:val="22"/>
                <w:szCs w:val="22"/>
                <w:lang w:eastAsia="en-US"/>
              </w:rPr>
            </w:pPr>
          </w:p>
        </w:tc>
        <w:tc>
          <w:tcPr>
            <w:tcW w:w="2160" w:type="dxa"/>
          </w:tcPr>
          <w:p w:rsidR="00FE5B6F" w:rsidRPr="00FE5B6F" w:rsidRDefault="00FE5B6F" w:rsidP="00FE5B6F">
            <w:pPr>
              <w:rPr>
                <w:rFonts w:eastAsia="Calibri"/>
                <w:sz w:val="22"/>
                <w:szCs w:val="22"/>
                <w:lang w:eastAsia="en-US"/>
              </w:rPr>
            </w:pPr>
          </w:p>
        </w:tc>
        <w:tc>
          <w:tcPr>
            <w:tcW w:w="1080" w:type="dxa"/>
          </w:tcPr>
          <w:p w:rsidR="00FE5B6F" w:rsidRPr="00FE5B6F" w:rsidRDefault="00FE5B6F" w:rsidP="00FE5B6F">
            <w:pPr>
              <w:rPr>
                <w:rFonts w:eastAsia="Calibri"/>
                <w:sz w:val="22"/>
                <w:szCs w:val="22"/>
                <w:lang w:eastAsia="en-US"/>
              </w:rPr>
            </w:pPr>
          </w:p>
        </w:tc>
        <w:tc>
          <w:tcPr>
            <w:tcW w:w="1530" w:type="dxa"/>
          </w:tcPr>
          <w:p w:rsidR="00FE5B6F" w:rsidRPr="00FE5B6F" w:rsidRDefault="00FE5B6F" w:rsidP="00FE5B6F">
            <w:pPr>
              <w:rPr>
                <w:rFonts w:eastAsia="Calibri"/>
                <w:sz w:val="22"/>
                <w:szCs w:val="22"/>
                <w:lang w:eastAsia="en-US"/>
              </w:rPr>
            </w:pPr>
          </w:p>
        </w:tc>
        <w:tc>
          <w:tcPr>
            <w:tcW w:w="990" w:type="dxa"/>
          </w:tcPr>
          <w:p w:rsidR="00FE5B6F" w:rsidRPr="00FE5B6F" w:rsidRDefault="00FE5B6F" w:rsidP="00FE5B6F">
            <w:pPr>
              <w:rPr>
                <w:rFonts w:eastAsia="Calibri"/>
                <w:sz w:val="22"/>
                <w:szCs w:val="22"/>
                <w:lang w:eastAsia="en-US"/>
              </w:rPr>
            </w:pPr>
          </w:p>
        </w:tc>
        <w:tc>
          <w:tcPr>
            <w:tcW w:w="1080" w:type="dxa"/>
          </w:tcPr>
          <w:p w:rsidR="00FE5B6F" w:rsidRPr="00FE5B6F" w:rsidRDefault="00FE5B6F" w:rsidP="00FE5B6F">
            <w:pPr>
              <w:rPr>
                <w:rFonts w:eastAsia="Calibri"/>
                <w:sz w:val="22"/>
                <w:szCs w:val="22"/>
                <w:lang w:eastAsia="en-US"/>
              </w:rPr>
            </w:pPr>
          </w:p>
        </w:tc>
        <w:tc>
          <w:tcPr>
            <w:tcW w:w="1170" w:type="dxa"/>
          </w:tcPr>
          <w:p w:rsidR="00FE5B6F" w:rsidRPr="00FE5B6F" w:rsidRDefault="00FE5B6F" w:rsidP="00FE5B6F">
            <w:pPr>
              <w:rPr>
                <w:rFonts w:eastAsia="Calibri"/>
                <w:sz w:val="22"/>
                <w:szCs w:val="22"/>
                <w:lang w:eastAsia="en-US"/>
              </w:rPr>
            </w:pPr>
            <w:r w:rsidRPr="00FE5B6F">
              <w:rPr>
                <w:rFonts w:eastAsia="Calibri"/>
                <w:sz w:val="22"/>
                <w:szCs w:val="22"/>
                <w:lang w:eastAsia="en-US"/>
              </w:rPr>
              <w:t>19 639 лв.</w:t>
            </w:r>
          </w:p>
        </w:tc>
      </w:tr>
    </w:tbl>
    <w:p w:rsidR="00FE5B6F" w:rsidRDefault="00FE5B6F" w:rsidP="00DF0E67">
      <w:pPr>
        <w:ind w:left="-142"/>
        <w:jc w:val="both"/>
        <w:rPr>
          <w:b/>
          <w:color w:val="000000" w:themeColor="text1"/>
        </w:rPr>
      </w:pPr>
    </w:p>
    <w:p w:rsidR="00FE5B6F" w:rsidRDefault="00FE5B6F" w:rsidP="00DF0E67">
      <w:pPr>
        <w:ind w:left="-142"/>
        <w:jc w:val="both"/>
        <w:rPr>
          <w:b/>
          <w:color w:val="000000" w:themeColor="text1"/>
        </w:rPr>
      </w:pPr>
    </w:p>
    <w:p w:rsidR="00FE5B6F" w:rsidRDefault="00FE5B6F" w:rsidP="00DF0E67">
      <w:pPr>
        <w:ind w:left="-142"/>
        <w:jc w:val="both"/>
        <w:rPr>
          <w:b/>
          <w:color w:val="000000" w:themeColor="text1"/>
        </w:rPr>
      </w:pPr>
    </w:p>
    <w:p w:rsidR="00FE5B6F" w:rsidRDefault="00FE5B6F" w:rsidP="00DF0E67">
      <w:pPr>
        <w:ind w:left="-142"/>
        <w:jc w:val="both"/>
        <w:rPr>
          <w:b/>
          <w:color w:val="000000" w:themeColor="text1"/>
        </w:rPr>
      </w:pPr>
    </w:p>
    <w:p w:rsidR="00FE5B6F" w:rsidRDefault="00FE5B6F" w:rsidP="00DF0E67">
      <w:pPr>
        <w:ind w:left="-142"/>
        <w:jc w:val="both"/>
        <w:rPr>
          <w:b/>
          <w:color w:val="000000" w:themeColor="text1"/>
        </w:rPr>
      </w:pPr>
    </w:p>
    <w:p w:rsidR="006B0C2C" w:rsidRPr="0022067A" w:rsidRDefault="006B0C2C" w:rsidP="0022067A">
      <w:pPr>
        <w:pStyle w:val="ListParagraph"/>
        <w:numPr>
          <w:ilvl w:val="0"/>
          <w:numId w:val="64"/>
        </w:numPr>
        <w:jc w:val="both"/>
        <w:rPr>
          <w:b/>
          <w:sz w:val="28"/>
          <w:szCs w:val="28"/>
        </w:rPr>
      </w:pPr>
      <w:r w:rsidRPr="0022067A">
        <w:rPr>
          <w:b/>
          <w:sz w:val="28"/>
          <w:szCs w:val="28"/>
        </w:rPr>
        <w:lastRenderedPageBreak/>
        <w:t xml:space="preserve">Цели на </w:t>
      </w:r>
      <w:r w:rsidR="00C441F0" w:rsidRPr="0022067A">
        <w:rPr>
          <w:b/>
          <w:sz w:val="28"/>
          <w:szCs w:val="28"/>
        </w:rPr>
        <w:t>три</w:t>
      </w:r>
      <w:r w:rsidRPr="0022067A">
        <w:rPr>
          <w:b/>
          <w:sz w:val="28"/>
          <w:szCs w:val="28"/>
        </w:rPr>
        <w:t xml:space="preserve"> годишната програма и критерии за изпълнението й и постигане на целите й.</w:t>
      </w:r>
    </w:p>
    <w:p w:rsidR="0022067A" w:rsidRPr="0022067A" w:rsidRDefault="0022067A" w:rsidP="0022067A">
      <w:pPr>
        <w:pStyle w:val="ListParagraph"/>
        <w:ind w:left="392"/>
        <w:jc w:val="both"/>
        <w:rPr>
          <w:b/>
        </w:rPr>
      </w:pPr>
    </w:p>
    <w:p w:rsidR="006B0C2C" w:rsidRPr="00C452EB" w:rsidRDefault="006B0C2C" w:rsidP="00C452EB">
      <w:pPr>
        <w:ind w:right="693"/>
        <w:jc w:val="both"/>
      </w:pPr>
      <w:r w:rsidRPr="00C452EB">
        <w:t xml:space="preserve">Основната цел на програмата е в края на </w:t>
      </w:r>
      <w:r w:rsidR="00C441F0" w:rsidRPr="00C452EB">
        <w:t>тригодишния</w:t>
      </w:r>
      <w:r w:rsidRPr="00C452EB">
        <w:t xml:space="preserve"> период </w:t>
      </w:r>
      <w:r w:rsidR="00604A2D" w:rsidRPr="00C452EB">
        <w:t>риска в отделните</w:t>
      </w:r>
      <w:r w:rsidRPr="00C452EB">
        <w:t xml:space="preserve"> области на дейност на официалния контрол да бъде </w:t>
      </w:r>
      <w:r w:rsidR="003F53AE">
        <w:t>по-нисък</w:t>
      </w:r>
      <w:r w:rsidRPr="00C452EB">
        <w:t>, как</w:t>
      </w:r>
      <w:r w:rsidR="003F53AE">
        <w:t>т</w:t>
      </w:r>
      <w:r w:rsidRPr="00C452EB">
        <w:t>о следва:</w:t>
      </w:r>
    </w:p>
    <w:p w:rsidR="00D906AD" w:rsidRDefault="00C452EB" w:rsidP="00C452EB">
      <w:pPr>
        <w:ind w:right="693"/>
        <w:jc w:val="both"/>
      </w:pPr>
      <w:r w:rsidRPr="00CF773B">
        <w:rPr>
          <w:b/>
        </w:rPr>
        <w:t>4.1</w:t>
      </w:r>
      <w:r w:rsidR="006B0C2C" w:rsidRPr="00C452EB">
        <w:t xml:space="preserve"> </w:t>
      </w:r>
      <w:r w:rsidR="00C0799F">
        <w:t>Оценка на ситемата на о</w:t>
      </w:r>
      <w:r w:rsidR="00D906AD" w:rsidRPr="00D906AD">
        <w:t>фициален контрол при производството и предлагането на пазара на храни от неживот</w:t>
      </w:r>
      <w:r w:rsidR="0048559C">
        <w:t>ин</w:t>
      </w:r>
      <w:r w:rsidR="003F53AE">
        <w:t>ски произход и съставни храни – от висок на среден риск, т.е.</w:t>
      </w:r>
      <w:r w:rsidR="000E4225">
        <w:t xml:space="preserve"> </w:t>
      </w:r>
      <w:r w:rsidR="0022067A">
        <w:t>от 9 на 4;</w:t>
      </w:r>
      <w:r w:rsidR="003F53AE">
        <w:t xml:space="preserve"> </w:t>
      </w:r>
    </w:p>
    <w:p w:rsidR="000E4225" w:rsidRDefault="003F53AE" w:rsidP="000E4225">
      <w:pPr>
        <w:ind w:right="693"/>
        <w:jc w:val="both"/>
      </w:pPr>
      <w:r w:rsidRPr="00CF773B">
        <w:rPr>
          <w:b/>
        </w:rPr>
        <w:t>4.2</w:t>
      </w:r>
      <w:r>
        <w:t xml:space="preserve"> </w:t>
      </w:r>
      <w:r w:rsidR="000E4225" w:rsidRPr="000E4225">
        <w:rPr>
          <w:rFonts w:eastAsiaTheme="minorHAnsi"/>
          <w:color w:val="000000" w:themeColor="text1"/>
        </w:rPr>
        <w:t>Оценка на системата на официален контрол при търговията на дребно с храни и за</w:t>
      </w:r>
      <w:r w:rsidR="000E4225">
        <w:rPr>
          <w:rFonts w:eastAsiaTheme="minorHAnsi"/>
          <w:color w:val="000000" w:themeColor="text1"/>
        </w:rPr>
        <w:t xml:space="preserve">веденията за обществено </w:t>
      </w:r>
      <w:r w:rsidR="000E4225">
        <w:t>хранене – от висок на среден риск, т.е</w:t>
      </w:r>
      <w:r w:rsidR="006923D2">
        <w:t>.</w:t>
      </w:r>
      <w:r w:rsidR="0022067A">
        <w:t xml:space="preserve"> от 9 на 4;</w:t>
      </w:r>
    </w:p>
    <w:p w:rsidR="006923D2" w:rsidRDefault="006923D2" w:rsidP="006923D2">
      <w:pPr>
        <w:ind w:right="693"/>
        <w:jc w:val="both"/>
      </w:pPr>
      <w:r w:rsidRPr="00CF773B">
        <w:rPr>
          <w:b/>
        </w:rPr>
        <w:t>4.3</w:t>
      </w:r>
      <w:r>
        <w:t xml:space="preserve"> </w:t>
      </w:r>
      <w:r w:rsidRPr="006923D2">
        <w:t>Оценка на системата на официален контрол при производството, пускането на пазара и етик</w:t>
      </w:r>
      <w:r>
        <w:t>етирането на хранителни добавки – от среде</w:t>
      </w:r>
      <w:r w:rsidR="0022067A">
        <w:t>н на нисък риск, т.е. от 4 на 2;</w:t>
      </w:r>
      <w:r>
        <w:t xml:space="preserve"> </w:t>
      </w:r>
    </w:p>
    <w:p w:rsidR="000E4225" w:rsidRPr="0022067A" w:rsidRDefault="0053581D" w:rsidP="00FF75CA">
      <w:pPr>
        <w:ind w:right="693"/>
        <w:jc w:val="both"/>
        <w:rPr>
          <w:lang w:val="en-US"/>
        </w:rPr>
      </w:pPr>
      <w:r w:rsidRPr="00CF773B">
        <w:rPr>
          <w:b/>
        </w:rPr>
        <w:t>4.4</w:t>
      </w:r>
      <w:r w:rsidRPr="0053581D">
        <w:t xml:space="preserve"> Оценка на системата за официален контрол при производството и пускането на пазара на добавки в храните, ензими и аро</w:t>
      </w:r>
      <w:r w:rsidR="00FF75CA">
        <w:t>матизанти, пушилни ароматизанти</w:t>
      </w:r>
      <w:r w:rsidR="00FF75CA" w:rsidRPr="00FF75CA">
        <w:t xml:space="preserve"> – от среден на нисък риск, т.е. от 4 на 2</w:t>
      </w:r>
      <w:r w:rsidR="0022067A">
        <w:rPr>
          <w:lang w:val="en-US"/>
        </w:rPr>
        <w:t>;</w:t>
      </w:r>
    </w:p>
    <w:p w:rsidR="00FF75CA" w:rsidRDefault="00FF75CA" w:rsidP="00FF75CA">
      <w:pPr>
        <w:ind w:right="693"/>
        <w:jc w:val="both"/>
      </w:pPr>
      <w:r w:rsidRPr="00CF773B">
        <w:rPr>
          <w:b/>
        </w:rPr>
        <w:t>4.5</w:t>
      </w:r>
      <w:r>
        <w:t xml:space="preserve"> </w:t>
      </w:r>
      <w:r w:rsidRPr="00FF75CA">
        <w:rPr>
          <w:rFonts w:eastAsiaTheme="minorHAnsi"/>
        </w:rPr>
        <w:t>Оценка на системата на официален контрол при производството и предлагането на пазара на хр</w:t>
      </w:r>
      <w:r>
        <w:rPr>
          <w:rFonts w:eastAsiaTheme="minorHAnsi"/>
        </w:rPr>
        <w:t xml:space="preserve">ани за кърмачета и детски храни </w:t>
      </w:r>
      <w:r>
        <w:t>– от висок</w:t>
      </w:r>
      <w:r w:rsidR="0022067A">
        <w:t xml:space="preserve"> на среден риск, т.е. от 6 на 4;</w:t>
      </w:r>
      <w:r>
        <w:t xml:space="preserve"> </w:t>
      </w:r>
    </w:p>
    <w:p w:rsidR="00FF75CA" w:rsidRPr="00FF75CA" w:rsidRDefault="00FF75CA" w:rsidP="00FF75CA">
      <w:pPr>
        <w:ind w:right="693"/>
        <w:jc w:val="both"/>
      </w:pPr>
      <w:r w:rsidRPr="00CF773B">
        <w:rPr>
          <w:b/>
        </w:rPr>
        <w:t>4.6</w:t>
      </w:r>
      <w:r>
        <w:t xml:space="preserve"> </w:t>
      </w:r>
      <w:r w:rsidRPr="00FF75CA">
        <w:t>Оценка на системата на официален контрол п</w:t>
      </w:r>
      <w:r>
        <w:t xml:space="preserve">о отношение на претенции и етикетиране на храни </w:t>
      </w:r>
      <w:r w:rsidRPr="00FF75CA">
        <w:t xml:space="preserve">– от </w:t>
      </w:r>
      <w:r>
        <w:t>среден</w:t>
      </w:r>
      <w:r w:rsidRPr="00FF75CA">
        <w:t xml:space="preserve"> на </w:t>
      </w:r>
      <w:r>
        <w:t>нисък риск, т.е. от 4 на 2</w:t>
      </w:r>
      <w:r w:rsidRPr="00FF75CA">
        <w:t>.</w:t>
      </w:r>
    </w:p>
    <w:p w:rsidR="000E4225" w:rsidRDefault="00FF75CA" w:rsidP="00FF75CA">
      <w:pPr>
        <w:ind w:right="693"/>
        <w:jc w:val="both"/>
      </w:pPr>
      <w:r w:rsidRPr="00CF773B">
        <w:rPr>
          <w:b/>
        </w:rPr>
        <w:t>4.7</w:t>
      </w:r>
      <w:r>
        <w:t xml:space="preserve"> </w:t>
      </w:r>
      <w:r w:rsidRPr="00FF75CA">
        <w:rPr>
          <w:rFonts w:eastAsiaTheme="minorHAnsi"/>
        </w:rPr>
        <w:t xml:space="preserve">Оценка на системата на официален контрол при производството и предлагането на пазара на </w:t>
      </w:r>
      <w:r>
        <w:rPr>
          <w:rFonts w:eastAsiaTheme="minorHAnsi"/>
        </w:rPr>
        <w:t xml:space="preserve">храни от животински произход. Официален контрол при производство и предлагането на месо от копитни животни, дивеч, птиче месо и продукти от тях </w:t>
      </w:r>
      <w:r>
        <w:t>– от висок</w:t>
      </w:r>
      <w:r w:rsidR="0022067A">
        <w:t xml:space="preserve"> на среден риск, т.е. от 9 на 4;</w:t>
      </w:r>
    </w:p>
    <w:p w:rsidR="00FF75CA" w:rsidRDefault="00FF75CA" w:rsidP="00FF75CA">
      <w:pPr>
        <w:ind w:right="693"/>
        <w:jc w:val="both"/>
      </w:pPr>
      <w:r w:rsidRPr="00CF773B">
        <w:rPr>
          <w:b/>
        </w:rPr>
        <w:t>4.8</w:t>
      </w:r>
      <w:r w:rsidRPr="00FF75CA">
        <w:rPr>
          <w:rFonts w:eastAsiaTheme="minorHAnsi"/>
        </w:rPr>
        <w:t xml:space="preserve"> Оценка на системата на официален контрол при производствот</w:t>
      </w:r>
      <w:r>
        <w:rPr>
          <w:rFonts w:eastAsiaTheme="minorHAnsi"/>
        </w:rPr>
        <w:t xml:space="preserve">о и предлагането на пазара на храни от животински произход. Официален контрол при производството и предлагането на мляко и млечни продукти </w:t>
      </w:r>
      <w:r>
        <w:t xml:space="preserve">– от висок на среден риск, т.е. </w:t>
      </w:r>
      <w:r w:rsidR="00CC03B3">
        <w:t>от 9</w:t>
      </w:r>
      <w:r w:rsidR="0022067A">
        <w:t xml:space="preserve"> на 4;</w:t>
      </w:r>
    </w:p>
    <w:p w:rsidR="00CC03B3" w:rsidRDefault="00CC03B3" w:rsidP="00CC03B3">
      <w:pPr>
        <w:ind w:right="693"/>
        <w:jc w:val="both"/>
      </w:pPr>
      <w:r w:rsidRPr="00CF773B">
        <w:rPr>
          <w:b/>
        </w:rPr>
        <w:t>4.9</w:t>
      </w:r>
      <w:r>
        <w:t xml:space="preserve"> </w:t>
      </w:r>
      <w:r w:rsidRPr="00FF75CA">
        <w:rPr>
          <w:rFonts w:eastAsiaTheme="minorHAnsi"/>
        </w:rPr>
        <w:t>Оценка на системата на официален контрол при производствот</w:t>
      </w:r>
      <w:r>
        <w:rPr>
          <w:rFonts w:eastAsiaTheme="minorHAnsi"/>
        </w:rPr>
        <w:t xml:space="preserve">о и предлагането на пазара на риба и рибни продукти </w:t>
      </w:r>
      <w:r>
        <w:t>– от висок</w:t>
      </w:r>
      <w:r w:rsidR="0022067A">
        <w:t xml:space="preserve"> на среден риск, т.е. от 6 на 4;</w:t>
      </w:r>
    </w:p>
    <w:p w:rsidR="000E4225" w:rsidRDefault="00CC03B3" w:rsidP="00C452EB">
      <w:pPr>
        <w:ind w:right="693"/>
        <w:jc w:val="both"/>
      </w:pPr>
      <w:r w:rsidRPr="00CF773B">
        <w:rPr>
          <w:b/>
        </w:rPr>
        <w:t>4.10</w:t>
      </w:r>
      <w:r>
        <w:t xml:space="preserve"> </w:t>
      </w:r>
      <w:r w:rsidRPr="00FF75CA">
        <w:rPr>
          <w:rFonts w:eastAsiaTheme="minorHAnsi"/>
        </w:rPr>
        <w:t>Оценка на системата на официален контрол при производствот</w:t>
      </w:r>
      <w:r>
        <w:rPr>
          <w:rFonts w:eastAsiaTheme="minorHAnsi"/>
        </w:rPr>
        <w:t xml:space="preserve">о и предлагането на пазара на </w:t>
      </w:r>
      <w:r w:rsidR="00B63970">
        <w:rPr>
          <w:rFonts w:eastAsiaTheme="minorHAnsi"/>
        </w:rPr>
        <w:t xml:space="preserve">яйца и яйчни продукти </w:t>
      </w:r>
      <w:r>
        <w:t xml:space="preserve">– от висок на среден риск, т.е. </w:t>
      </w:r>
      <w:r w:rsidR="00B63970">
        <w:t>от 6</w:t>
      </w:r>
      <w:r w:rsidR="0022067A">
        <w:t xml:space="preserve"> на 4;</w:t>
      </w:r>
    </w:p>
    <w:p w:rsidR="00B63970" w:rsidRDefault="00B63970" w:rsidP="00C452EB">
      <w:pPr>
        <w:ind w:right="693"/>
        <w:jc w:val="both"/>
      </w:pPr>
      <w:r w:rsidRPr="00CF773B">
        <w:rPr>
          <w:b/>
        </w:rPr>
        <w:t>4.11</w:t>
      </w:r>
      <w:r>
        <w:t xml:space="preserve"> </w:t>
      </w:r>
      <w:r w:rsidRPr="00FF75CA">
        <w:rPr>
          <w:rFonts w:eastAsiaTheme="minorHAnsi"/>
        </w:rPr>
        <w:t>Оценка на системата на официален контрол при производствот</w:t>
      </w:r>
      <w:r>
        <w:rPr>
          <w:rFonts w:eastAsiaTheme="minorHAnsi"/>
        </w:rPr>
        <w:t>о и предлагането на пазара на</w:t>
      </w:r>
      <w:r w:rsidR="00F33A71">
        <w:rPr>
          <w:rFonts w:eastAsiaTheme="minorHAnsi"/>
        </w:rPr>
        <w:t xml:space="preserve"> колаген, желатин, обработени стомаси, пикочни мехури и черва </w:t>
      </w:r>
      <w:r>
        <w:t xml:space="preserve">– </w:t>
      </w:r>
      <w:r w:rsidR="0022067A">
        <w:t>риска да не се повишава;</w:t>
      </w:r>
    </w:p>
    <w:p w:rsidR="00F33A71" w:rsidRDefault="00F33A71" w:rsidP="00C452EB">
      <w:pPr>
        <w:ind w:right="693"/>
        <w:jc w:val="both"/>
      </w:pPr>
      <w:r w:rsidRPr="00CF773B">
        <w:rPr>
          <w:b/>
        </w:rPr>
        <w:t>4.12</w:t>
      </w:r>
      <w:r w:rsidRPr="00F33A71">
        <w:rPr>
          <w:rFonts w:eastAsiaTheme="minorHAnsi"/>
        </w:rPr>
        <w:t xml:space="preserve"> </w:t>
      </w:r>
      <w:r w:rsidRPr="00FF75CA">
        <w:rPr>
          <w:rFonts w:eastAsiaTheme="minorHAnsi"/>
        </w:rPr>
        <w:t xml:space="preserve">Оценка на системата на официален контрол </w:t>
      </w:r>
      <w:r>
        <w:rPr>
          <w:rFonts w:eastAsiaTheme="minorHAnsi"/>
        </w:rPr>
        <w:t xml:space="preserve">по отношение на материалите и предметите предназначени да влизат в контакт с храни </w:t>
      </w:r>
      <w:r>
        <w:t>– от висок</w:t>
      </w:r>
      <w:r w:rsidR="0022067A">
        <w:t xml:space="preserve"> на среден риск, т.е. от 9 на 4;</w:t>
      </w:r>
    </w:p>
    <w:p w:rsidR="00B63970" w:rsidRDefault="00CF773B" w:rsidP="00C452EB">
      <w:pPr>
        <w:ind w:right="693"/>
        <w:jc w:val="both"/>
        <w:rPr>
          <w:rFonts w:eastAsiaTheme="minorHAnsi"/>
          <w:lang w:eastAsia="en-US"/>
        </w:rPr>
      </w:pPr>
      <w:r>
        <w:rPr>
          <w:b/>
        </w:rPr>
        <w:t>4.13</w:t>
      </w:r>
      <w:r w:rsidR="00746967">
        <w:t xml:space="preserve"> </w:t>
      </w:r>
      <w:r w:rsidR="00746967" w:rsidRPr="00746967">
        <w:rPr>
          <w:rFonts w:eastAsiaTheme="minorHAnsi"/>
          <w:lang w:eastAsia="en-US"/>
        </w:rPr>
        <w:t>Оценка на системата на официален контрол на химични замърсители в храните и ос</w:t>
      </w:r>
      <w:r w:rsidR="00746967">
        <w:rPr>
          <w:rFonts w:eastAsiaTheme="minorHAnsi"/>
          <w:lang w:eastAsia="en-US"/>
        </w:rPr>
        <w:t>татъчни количества от пестициди – от среде</w:t>
      </w:r>
      <w:r w:rsidR="0022067A">
        <w:rPr>
          <w:rFonts w:eastAsiaTheme="minorHAnsi"/>
          <w:lang w:eastAsia="en-US"/>
        </w:rPr>
        <w:t>н на нисък риск, т.е. от 4 на 2;</w:t>
      </w:r>
    </w:p>
    <w:p w:rsidR="00746967" w:rsidRDefault="00CF773B" w:rsidP="00C452EB">
      <w:pPr>
        <w:ind w:right="693"/>
        <w:jc w:val="both"/>
        <w:rPr>
          <w:rFonts w:eastAsiaTheme="minorHAnsi"/>
          <w:lang w:eastAsia="en-US"/>
        </w:rPr>
      </w:pPr>
      <w:r>
        <w:rPr>
          <w:rFonts w:eastAsiaTheme="minorHAnsi"/>
          <w:b/>
          <w:lang w:eastAsia="en-US"/>
        </w:rPr>
        <w:t>4.14</w:t>
      </w:r>
      <w:r w:rsidR="00A278C3">
        <w:rPr>
          <w:rFonts w:eastAsiaTheme="minorHAnsi"/>
          <w:lang w:eastAsia="en-US"/>
        </w:rPr>
        <w:t xml:space="preserve"> </w:t>
      </w:r>
      <w:r w:rsidR="00A278C3" w:rsidRPr="00746967">
        <w:rPr>
          <w:rFonts w:eastAsiaTheme="minorHAnsi"/>
          <w:lang w:eastAsia="en-US"/>
        </w:rPr>
        <w:t xml:space="preserve">Оценка на системата на официален контрол </w:t>
      </w:r>
      <w:r w:rsidR="00A278C3">
        <w:rPr>
          <w:rFonts w:eastAsiaTheme="minorHAnsi"/>
          <w:lang w:eastAsia="en-US"/>
        </w:rPr>
        <w:t>по отношение на животните и стоките, които се въвеждат в Съюза или са предназначени за износ от Съюза – от висок</w:t>
      </w:r>
      <w:r w:rsidR="0022067A">
        <w:rPr>
          <w:rFonts w:eastAsiaTheme="minorHAnsi"/>
          <w:lang w:eastAsia="en-US"/>
        </w:rPr>
        <w:t xml:space="preserve"> на среден риск, т.е. от 6 на 4;</w:t>
      </w:r>
    </w:p>
    <w:p w:rsidR="00CF773B" w:rsidRPr="00312374" w:rsidRDefault="00CF773B" w:rsidP="00CF773B">
      <w:pPr>
        <w:ind w:right="693"/>
        <w:jc w:val="both"/>
        <w:rPr>
          <w:lang w:val="en-US"/>
        </w:rPr>
      </w:pPr>
      <w:r>
        <w:rPr>
          <w:rFonts w:eastAsiaTheme="minorHAnsi"/>
          <w:b/>
          <w:lang w:val="en-US" w:eastAsia="en-US"/>
        </w:rPr>
        <w:t>4.15</w:t>
      </w:r>
      <w:r w:rsidR="00D2676B">
        <w:rPr>
          <w:rFonts w:eastAsiaTheme="minorHAnsi"/>
          <w:lang w:val="en-US" w:eastAsia="en-US"/>
        </w:rPr>
        <w:t xml:space="preserve"> </w:t>
      </w:r>
      <w:r w:rsidR="00D2676B" w:rsidRPr="00CF773B">
        <w:rPr>
          <w:rFonts w:eastAsiaTheme="minorHAnsi"/>
          <w:color w:val="000000" w:themeColor="text1"/>
          <w:lang w:eastAsia="en-US"/>
        </w:rPr>
        <w:t xml:space="preserve">Оценка на системата на официален контрол по отношение на търговията с </w:t>
      </w:r>
      <w:r w:rsidR="00D2676B" w:rsidRPr="00CF773B">
        <w:rPr>
          <w:rFonts w:eastAsiaTheme="minorHAnsi"/>
          <w:lang w:eastAsia="en-US"/>
        </w:rPr>
        <w:t>храни</w:t>
      </w:r>
      <w:r w:rsidR="00D2676B" w:rsidRPr="00CF773B">
        <w:rPr>
          <w:rFonts w:eastAsiaTheme="minorHAnsi"/>
          <w:color w:val="000000" w:themeColor="text1"/>
          <w:lang w:eastAsia="en-US"/>
        </w:rPr>
        <w:t xml:space="preserve"> със ЗГУ, ЗНП и ХТСХ</w:t>
      </w:r>
      <w:r>
        <w:rPr>
          <w:rFonts w:eastAsiaTheme="minorHAnsi"/>
          <w:color w:val="000000" w:themeColor="text1"/>
          <w:lang w:eastAsia="en-US"/>
        </w:rPr>
        <w:t xml:space="preserve"> – </w:t>
      </w:r>
      <w:r w:rsidR="0022067A">
        <w:t>риска да не се повишава;</w:t>
      </w:r>
    </w:p>
    <w:p w:rsidR="00B63970" w:rsidRPr="00312374" w:rsidRDefault="00CF773B" w:rsidP="00C452EB">
      <w:pPr>
        <w:ind w:right="693"/>
        <w:jc w:val="both"/>
        <w:rPr>
          <w:lang w:val="en-US"/>
        </w:rPr>
      </w:pPr>
      <w:r>
        <w:rPr>
          <w:b/>
        </w:rPr>
        <w:t>4.16</w:t>
      </w:r>
      <w:r w:rsidR="002112A3">
        <w:t xml:space="preserve"> </w:t>
      </w:r>
      <w:r w:rsidR="00312374" w:rsidRPr="00312374">
        <w:t>Оценка на системата на официален контрол по отношение на етикетирането и пред</w:t>
      </w:r>
      <w:r w:rsidR="00312374">
        <w:t xml:space="preserve">лагането на биологични продукти – </w:t>
      </w:r>
      <w:r w:rsidR="0022067A">
        <w:t>риска да не се повишава;</w:t>
      </w:r>
    </w:p>
    <w:p w:rsidR="00CF773B" w:rsidRDefault="00CF773B" w:rsidP="00CF773B">
      <w:pPr>
        <w:ind w:right="693"/>
        <w:jc w:val="both"/>
        <w:rPr>
          <w:rFonts w:eastAsiaTheme="minorHAnsi"/>
          <w:lang w:eastAsia="en-US"/>
        </w:rPr>
      </w:pPr>
      <w:r w:rsidRPr="006F3ABC">
        <w:rPr>
          <w:b/>
          <w:lang w:val="en-US"/>
        </w:rPr>
        <w:lastRenderedPageBreak/>
        <w:t>4.17</w:t>
      </w:r>
      <w:r>
        <w:rPr>
          <w:b/>
          <w:lang w:val="en-US"/>
        </w:rPr>
        <w:t xml:space="preserve"> </w:t>
      </w:r>
      <w:r w:rsidRPr="00CF773B">
        <w:rPr>
          <w:rFonts w:eastAsiaTheme="minorHAnsi"/>
          <w:lang w:eastAsia="en-US"/>
        </w:rPr>
        <w:t xml:space="preserve">Оценка на системата на официален контрол по отношение на фуражите и тяхната безопасност. Обща хигиена на </w:t>
      </w:r>
      <w:r>
        <w:rPr>
          <w:rFonts w:eastAsiaTheme="minorHAnsi"/>
          <w:lang w:eastAsia="en-US"/>
        </w:rPr>
        <w:t>фуражите. Медикаментозни фуражи –</w:t>
      </w:r>
      <w:r w:rsidRPr="00CF773B">
        <w:rPr>
          <w:rFonts w:eastAsiaTheme="minorHAnsi"/>
          <w:lang w:eastAsia="en-US"/>
        </w:rPr>
        <w:t xml:space="preserve"> </w:t>
      </w:r>
      <w:r>
        <w:rPr>
          <w:rFonts w:eastAsiaTheme="minorHAnsi"/>
          <w:lang w:eastAsia="en-US"/>
        </w:rPr>
        <w:t>от среде</w:t>
      </w:r>
      <w:r w:rsidR="0022067A">
        <w:rPr>
          <w:rFonts w:eastAsiaTheme="minorHAnsi"/>
          <w:lang w:eastAsia="en-US"/>
        </w:rPr>
        <w:t>н на нисък риск, т.е. от 4 на 2;</w:t>
      </w:r>
    </w:p>
    <w:p w:rsidR="00CF773B" w:rsidRDefault="00CF773B" w:rsidP="000E6D44">
      <w:pPr>
        <w:spacing w:line="276" w:lineRule="auto"/>
        <w:ind w:left="-2" w:right="693"/>
        <w:jc w:val="both"/>
        <w:rPr>
          <w:rFonts w:eastAsiaTheme="minorHAnsi"/>
          <w:lang w:eastAsia="en-US"/>
        </w:rPr>
      </w:pPr>
      <w:r w:rsidRPr="006F3ABC">
        <w:rPr>
          <w:rFonts w:eastAsiaTheme="minorHAnsi"/>
          <w:b/>
          <w:lang w:eastAsia="en-US"/>
        </w:rPr>
        <w:t>4.18</w:t>
      </w:r>
      <w:r w:rsidRPr="00105A2B">
        <w:rPr>
          <w:rFonts w:eastAsiaTheme="minorHAnsi"/>
          <w:lang w:eastAsia="en-US"/>
        </w:rPr>
        <w:t xml:space="preserve"> </w:t>
      </w:r>
      <w:r w:rsidR="00105A2B" w:rsidRPr="00105A2B">
        <w:rPr>
          <w:rFonts w:eastAsiaTheme="minorHAnsi"/>
          <w:lang w:eastAsia="en-US"/>
        </w:rPr>
        <w:t xml:space="preserve">Оценка на системата на официален контрол по отношение на страничните животински продукти и продукти производни от тях, непредназначени за консумация от човека </w:t>
      </w:r>
      <w:r w:rsidRPr="00105A2B">
        <w:rPr>
          <w:rFonts w:eastAsiaTheme="minorHAnsi"/>
          <w:lang w:eastAsia="en-US"/>
        </w:rPr>
        <w:t>– от</w:t>
      </w:r>
      <w:r w:rsidR="00105A2B">
        <w:rPr>
          <w:rFonts w:eastAsiaTheme="minorHAnsi"/>
          <w:lang w:eastAsia="en-US"/>
        </w:rPr>
        <w:t xml:space="preserve"> висок на среден риск, т.е. от 6 на 4</w:t>
      </w:r>
      <w:r w:rsidR="0022067A">
        <w:rPr>
          <w:rFonts w:eastAsiaTheme="minorHAnsi"/>
          <w:lang w:eastAsia="en-US"/>
        </w:rPr>
        <w:t>;</w:t>
      </w:r>
    </w:p>
    <w:p w:rsidR="00105A2B" w:rsidRPr="000E6D44" w:rsidRDefault="00105A2B" w:rsidP="0022067A">
      <w:pPr>
        <w:spacing w:line="276" w:lineRule="auto"/>
        <w:ind w:left="-2" w:right="693"/>
        <w:jc w:val="both"/>
        <w:rPr>
          <w:rFonts w:eastAsiaTheme="minorHAnsi"/>
          <w:b/>
          <w:lang w:val="en-US" w:eastAsia="en-US"/>
        </w:rPr>
      </w:pPr>
      <w:r>
        <w:rPr>
          <w:rFonts w:eastAsiaTheme="minorHAnsi"/>
          <w:b/>
          <w:lang w:eastAsia="en-US"/>
        </w:rPr>
        <w:t xml:space="preserve">4.19 </w:t>
      </w:r>
      <w:r w:rsidR="000E6D44" w:rsidRPr="000E6D44">
        <w:t>Оценка на системата на официален контрол по отношение на прилаганите защитни мерки срещу вредители по рас</w:t>
      </w:r>
      <w:r w:rsidR="000E6D44">
        <w:t xml:space="preserve">тенията </w:t>
      </w:r>
      <w:r w:rsidR="00762FBC">
        <w:rPr>
          <w:rFonts w:eastAsiaTheme="minorHAnsi"/>
          <w:lang w:eastAsia="en-US"/>
        </w:rPr>
        <w:t>– от висок</w:t>
      </w:r>
      <w:r w:rsidR="00AD57C4">
        <w:rPr>
          <w:rFonts w:eastAsiaTheme="minorHAnsi"/>
          <w:lang w:eastAsia="en-US"/>
        </w:rPr>
        <w:t xml:space="preserve"> на среден риск, т.е. от 6 на 4;</w:t>
      </w:r>
    </w:p>
    <w:p w:rsidR="00FA5E72" w:rsidRDefault="00FA5E72" w:rsidP="0022067A">
      <w:pPr>
        <w:tabs>
          <w:tab w:val="left" w:pos="14580"/>
        </w:tabs>
        <w:spacing w:line="276" w:lineRule="auto"/>
        <w:ind w:left="-2" w:right="603"/>
        <w:jc w:val="both"/>
        <w:rPr>
          <w:rFonts w:eastAsiaTheme="minorHAnsi"/>
          <w:b/>
          <w:lang w:val="en-US" w:eastAsia="en-US"/>
        </w:rPr>
      </w:pPr>
      <w:r>
        <w:rPr>
          <w:rFonts w:eastAsiaTheme="minorHAnsi"/>
          <w:b/>
          <w:lang w:val="en-US" w:eastAsia="en-US"/>
        </w:rPr>
        <w:t>4.20</w:t>
      </w:r>
      <w:r w:rsidR="00762FBC" w:rsidRPr="00762FBC">
        <w:t xml:space="preserve"> Оценка на системата на официален контрол по отношение изискванията за пускането на пазара и използването на продукти за растителна защита и за ус</w:t>
      </w:r>
      <w:r w:rsidR="00762FBC">
        <w:t xml:space="preserve">тойчивата употреба на пестициди </w:t>
      </w:r>
      <w:r w:rsidR="00762FBC">
        <w:rPr>
          <w:rFonts w:eastAsiaTheme="minorHAnsi"/>
          <w:lang w:eastAsia="en-US"/>
        </w:rPr>
        <w:t>– от висок</w:t>
      </w:r>
      <w:r w:rsidR="00AD57C4">
        <w:rPr>
          <w:rFonts w:eastAsiaTheme="minorHAnsi"/>
          <w:lang w:eastAsia="en-US"/>
        </w:rPr>
        <w:t xml:space="preserve"> на среден риск, т.е. от 6 на 4;</w:t>
      </w:r>
    </w:p>
    <w:p w:rsidR="00FA5E72" w:rsidRPr="0022067A" w:rsidRDefault="00FA5E72" w:rsidP="0022067A">
      <w:pPr>
        <w:spacing w:line="276" w:lineRule="auto"/>
        <w:ind w:left="-2" w:right="603"/>
        <w:jc w:val="both"/>
        <w:rPr>
          <w:rFonts w:eastAsiaTheme="minorHAnsi"/>
          <w:b/>
          <w:lang w:val="en-US" w:eastAsia="en-US"/>
        </w:rPr>
      </w:pPr>
      <w:r w:rsidRPr="006F3ABC">
        <w:rPr>
          <w:rFonts w:eastAsiaTheme="minorHAnsi"/>
          <w:b/>
          <w:lang w:val="en-US" w:eastAsia="en-US"/>
        </w:rPr>
        <w:t>4.21</w:t>
      </w:r>
      <w:r w:rsidR="00762FBC" w:rsidRPr="006F3ABC">
        <w:rPr>
          <w:rFonts w:eastAsiaTheme="minorHAnsi"/>
          <w:b/>
          <w:lang w:val="en-US" w:eastAsia="en-US"/>
        </w:rPr>
        <w:t xml:space="preserve"> </w:t>
      </w:r>
      <w:r w:rsidR="006F3ABC" w:rsidRPr="006F3ABC">
        <w:rPr>
          <w:rFonts w:eastAsiaTheme="minorHAnsi"/>
          <w:color w:val="000000" w:themeColor="text1"/>
          <w:shd w:val="clear" w:color="auto" w:fill="FFFFFF" w:themeFill="background1"/>
          <w:lang w:eastAsia="en-US"/>
        </w:rPr>
        <w:t>Оценка на системата на официален контрол при регистрация на животновъдните обекти, идентификация на животните и въвеждане на данните в информационна система ВЕТ ИС</w:t>
      </w:r>
      <w:r w:rsidR="006F3ABC">
        <w:rPr>
          <w:rFonts w:eastAsiaTheme="minorHAnsi"/>
          <w:color w:val="000000" w:themeColor="text1"/>
          <w:shd w:val="clear" w:color="auto" w:fill="FFFFFF" w:themeFill="background1"/>
          <w:lang w:val="en-US" w:eastAsia="en-US"/>
        </w:rPr>
        <w:t xml:space="preserve"> </w:t>
      </w:r>
      <w:r w:rsidR="006F3ABC">
        <w:rPr>
          <w:rFonts w:eastAsiaTheme="minorHAnsi"/>
          <w:lang w:eastAsia="en-US"/>
        </w:rPr>
        <w:t>–</w:t>
      </w:r>
      <w:r w:rsidR="006F3ABC" w:rsidRPr="00CF773B">
        <w:rPr>
          <w:rFonts w:eastAsiaTheme="minorHAnsi"/>
          <w:lang w:eastAsia="en-US"/>
        </w:rPr>
        <w:t xml:space="preserve"> </w:t>
      </w:r>
      <w:r w:rsidR="006F3ABC">
        <w:rPr>
          <w:rFonts w:eastAsiaTheme="minorHAnsi"/>
          <w:lang w:eastAsia="en-US"/>
        </w:rPr>
        <w:t>от среден на нисък риск, т.е. от 4 на</w:t>
      </w:r>
      <w:r w:rsidR="00AD57C4">
        <w:rPr>
          <w:rFonts w:eastAsiaTheme="minorHAnsi"/>
          <w:lang w:val="en-US" w:eastAsia="en-US"/>
        </w:rPr>
        <w:t xml:space="preserve"> 2;</w:t>
      </w:r>
    </w:p>
    <w:p w:rsidR="00FA5E72" w:rsidRPr="006F3ABC" w:rsidRDefault="00FA5E72" w:rsidP="0022067A">
      <w:pPr>
        <w:spacing w:line="276" w:lineRule="auto"/>
        <w:ind w:left="-2" w:right="603"/>
        <w:jc w:val="both"/>
        <w:rPr>
          <w:rFonts w:eastAsiaTheme="minorHAnsi"/>
          <w:b/>
          <w:lang w:val="en-US" w:eastAsia="en-US"/>
        </w:rPr>
      </w:pPr>
      <w:r>
        <w:rPr>
          <w:rFonts w:eastAsiaTheme="minorHAnsi"/>
          <w:b/>
          <w:lang w:val="en-US" w:eastAsia="en-US"/>
        </w:rPr>
        <w:t>4.22</w:t>
      </w:r>
      <w:r w:rsidR="006F3ABC">
        <w:rPr>
          <w:rFonts w:eastAsiaTheme="minorHAnsi"/>
          <w:b/>
          <w:lang w:val="en-US" w:eastAsia="en-US"/>
        </w:rPr>
        <w:t xml:space="preserve"> </w:t>
      </w:r>
      <w:r w:rsidR="006F3ABC" w:rsidRPr="006F3ABC">
        <w:rPr>
          <w:rFonts w:eastAsiaTheme="minorHAnsi"/>
          <w:lang w:eastAsia="en-US"/>
        </w:rPr>
        <w:t>Оценка на системата на официален контрол при изпълнение на Национална програма за профилактика, надзор, контрол и ликвидиране на бол</w:t>
      </w:r>
      <w:r w:rsidR="006F3ABC">
        <w:rPr>
          <w:rFonts w:eastAsiaTheme="minorHAnsi"/>
          <w:lang w:eastAsia="en-US"/>
        </w:rPr>
        <w:t>естите по животните и зоонозите – от висок</w:t>
      </w:r>
      <w:r w:rsidR="00AD57C4">
        <w:rPr>
          <w:rFonts w:eastAsiaTheme="minorHAnsi"/>
          <w:lang w:eastAsia="en-US"/>
        </w:rPr>
        <w:t xml:space="preserve"> на среден риск, т.е. от 6 на 4;</w:t>
      </w:r>
    </w:p>
    <w:p w:rsidR="00B63970" w:rsidRPr="0022067A" w:rsidRDefault="000E6D44" w:rsidP="0022067A">
      <w:pPr>
        <w:ind w:right="693"/>
        <w:jc w:val="both"/>
        <w:rPr>
          <w:b/>
          <w:lang w:val="en-US"/>
        </w:rPr>
      </w:pPr>
      <w:r w:rsidRPr="000E6D44">
        <w:rPr>
          <w:b/>
          <w:lang w:val="en-US"/>
        </w:rPr>
        <w:t>4.23</w:t>
      </w:r>
      <w:r w:rsidR="006F3ABC">
        <w:rPr>
          <w:b/>
          <w:lang w:val="en-US"/>
        </w:rPr>
        <w:t xml:space="preserve"> </w:t>
      </w:r>
      <w:r w:rsidR="00526315" w:rsidRPr="00526315">
        <w:rPr>
          <w:rFonts w:eastAsiaTheme="minorHAnsi"/>
          <w:lang w:eastAsia="en-US"/>
        </w:rPr>
        <w:t>Оценка на системата на официален контрол при употребата и пускането на пазара на ВЛП. Изпълнение на Националната мониторингова програма за контрол на остатъци от ВЛ</w:t>
      </w:r>
      <w:r w:rsidR="0022067A">
        <w:rPr>
          <w:rFonts w:eastAsiaTheme="minorHAnsi"/>
          <w:lang w:eastAsia="en-US"/>
        </w:rPr>
        <w:t>П – от среден на нисък риск, т.е. от 4 на</w:t>
      </w:r>
      <w:r w:rsidR="00AD57C4">
        <w:rPr>
          <w:rFonts w:eastAsiaTheme="minorHAnsi"/>
          <w:lang w:val="en-US" w:eastAsia="en-US"/>
        </w:rPr>
        <w:t xml:space="preserve"> 2;</w:t>
      </w:r>
    </w:p>
    <w:p w:rsidR="00B63970" w:rsidRDefault="0022067A" w:rsidP="00C452EB">
      <w:pPr>
        <w:ind w:right="693"/>
        <w:jc w:val="both"/>
        <w:rPr>
          <w:rFonts w:eastAsiaTheme="minorHAnsi"/>
          <w:lang w:val="en-US" w:eastAsia="en-US"/>
        </w:rPr>
      </w:pPr>
      <w:r w:rsidRPr="0022067A">
        <w:rPr>
          <w:b/>
          <w:lang w:val="en-US"/>
        </w:rPr>
        <w:t xml:space="preserve">4.24 </w:t>
      </w:r>
      <w:r w:rsidRPr="0022067A">
        <w:rPr>
          <w:lang w:val="en-US"/>
        </w:rPr>
        <w:t>Оценка на системата на официален контрол във връзка с хуманното отношение към кокошки носачни при отглеждане в стопа</w:t>
      </w:r>
      <w:r>
        <w:rPr>
          <w:lang w:val="en-US"/>
        </w:rPr>
        <w:t xml:space="preserve">нствата и по време на транспорт – </w:t>
      </w:r>
      <w:r>
        <w:rPr>
          <w:rFonts w:eastAsiaTheme="minorHAnsi"/>
          <w:lang w:eastAsia="en-US"/>
        </w:rPr>
        <w:t>от среден на нисък риск, т.е. от 4 на</w:t>
      </w:r>
      <w:r w:rsidR="00AD57C4">
        <w:rPr>
          <w:rFonts w:eastAsiaTheme="minorHAnsi"/>
          <w:lang w:val="en-US" w:eastAsia="en-US"/>
        </w:rPr>
        <w:t xml:space="preserve"> 2;</w:t>
      </w:r>
    </w:p>
    <w:p w:rsidR="0022067A" w:rsidRPr="0022067A" w:rsidRDefault="0022067A" w:rsidP="00C452EB">
      <w:pPr>
        <w:ind w:right="693"/>
        <w:jc w:val="both"/>
        <w:rPr>
          <w:lang w:val="en-US"/>
        </w:rPr>
      </w:pPr>
      <w:r w:rsidRPr="0022067A">
        <w:rPr>
          <w:b/>
          <w:lang w:val="en-US"/>
        </w:rPr>
        <w:t>4.25</w:t>
      </w:r>
      <w:r w:rsidRPr="0022067A">
        <w:rPr>
          <w:lang w:val="en-US"/>
        </w:rPr>
        <w:t xml:space="preserve"> Оценка на системата на официален контрол във връзка с хуманното отношение към коне, свине, телета и овце при отглеждане в стопа</w:t>
      </w:r>
      <w:r>
        <w:rPr>
          <w:lang w:val="en-US"/>
        </w:rPr>
        <w:t xml:space="preserve">нствата и по време на транспорт – </w:t>
      </w:r>
      <w:r>
        <w:rPr>
          <w:rFonts w:eastAsiaTheme="minorHAnsi"/>
          <w:lang w:eastAsia="en-US"/>
        </w:rPr>
        <w:t>от среден на нисък риск, т.е. от 4 на</w:t>
      </w:r>
      <w:r>
        <w:rPr>
          <w:rFonts w:eastAsiaTheme="minorHAnsi"/>
          <w:lang w:val="en-US" w:eastAsia="en-US"/>
        </w:rPr>
        <w:t xml:space="preserve"> 2.</w:t>
      </w:r>
    </w:p>
    <w:p w:rsidR="003A3B32" w:rsidRPr="00D014B3" w:rsidRDefault="003A3B32" w:rsidP="00D46352">
      <w:pPr>
        <w:ind w:left="-142"/>
        <w:jc w:val="both"/>
        <w:rPr>
          <w:b/>
          <w:bCs/>
          <w:color w:val="000000" w:themeColor="text1"/>
          <w:sz w:val="28"/>
          <w:szCs w:val="28"/>
          <w:lang w:eastAsia="en-US"/>
        </w:rPr>
      </w:pPr>
    </w:p>
    <w:p w:rsidR="003A3B32" w:rsidRPr="00D014B3" w:rsidRDefault="003A3B32" w:rsidP="002278B1">
      <w:pPr>
        <w:jc w:val="center"/>
        <w:rPr>
          <w:b/>
          <w:bCs/>
          <w:color w:val="000000" w:themeColor="text1"/>
          <w:sz w:val="28"/>
          <w:szCs w:val="28"/>
          <w:lang w:eastAsia="en-US"/>
        </w:rPr>
        <w:sectPr w:rsidR="003A3B32" w:rsidRPr="00D014B3" w:rsidSect="00CF773B">
          <w:pgSz w:w="16840" w:h="11907" w:orient="landscape" w:code="9"/>
          <w:pgMar w:top="900" w:right="1000" w:bottom="851" w:left="567" w:header="709" w:footer="709" w:gutter="0"/>
          <w:cols w:space="708"/>
          <w:docGrid w:linePitch="360"/>
        </w:sectPr>
      </w:pPr>
    </w:p>
    <w:p w:rsidR="005B3D72" w:rsidRPr="00D014B3" w:rsidRDefault="0000614B" w:rsidP="0000614B">
      <w:pPr>
        <w:jc w:val="center"/>
        <w:rPr>
          <w:b/>
          <w:bCs/>
          <w:color w:val="000000" w:themeColor="text1"/>
          <w:sz w:val="28"/>
          <w:szCs w:val="28"/>
          <w:lang w:eastAsia="en-US"/>
        </w:rPr>
      </w:pPr>
      <w:r>
        <w:rPr>
          <w:b/>
          <w:bCs/>
          <w:color w:val="000000" w:themeColor="text1"/>
          <w:sz w:val="28"/>
          <w:szCs w:val="28"/>
          <w:lang w:eastAsia="en-US"/>
        </w:rPr>
        <w:lastRenderedPageBreak/>
        <w:t>ТРИ</w:t>
      </w:r>
      <w:r w:rsidR="002278B1" w:rsidRPr="00D014B3">
        <w:rPr>
          <w:b/>
          <w:bCs/>
          <w:color w:val="000000" w:themeColor="text1"/>
          <w:sz w:val="28"/>
          <w:szCs w:val="28"/>
          <w:lang w:eastAsia="en-US"/>
        </w:rPr>
        <w:t xml:space="preserve">ГОДИШНА </w:t>
      </w:r>
      <w:r w:rsidR="005B3D72" w:rsidRPr="00D014B3">
        <w:rPr>
          <w:b/>
          <w:bCs/>
          <w:color w:val="000000" w:themeColor="text1"/>
          <w:sz w:val="28"/>
          <w:szCs w:val="28"/>
          <w:lang w:eastAsia="en-US"/>
        </w:rPr>
        <w:t xml:space="preserve">ПРОГРАМА </w:t>
      </w:r>
      <w:r>
        <w:rPr>
          <w:b/>
          <w:bCs/>
          <w:color w:val="000000" w:themeColor="text1"/>
          <w:sz w:val="28"/>
          <w:szCs w:val="28"/>
          <w:lang w:eastAsia="en-US"/>
        </w:rPr>
        <w:t xml:space="preserve">ЗА </w:t>
      </w:r>
      <w:r w:rsidR="005B3D72" w:rsidRPr="00D014B3">
        <w:rPr>
          <w:b/>
          <w:bCs/>
          <w:color w:val="000000" w:themeColor="text1"/>
          <w:sz w:val="28"/>
          <w:szCs w:val="28"/>
          <w:lang w:eastAsia="en-US"/>
        </w:rPr>
        <w:t xml:space="preserve">ОДИТИ НА </w:t>
      </w:r>
      <w:r w:rsidR="00CE37A5">
        <w:rPr>
          <w:b/>
          <w:bCs/>
          <w:color w:val="000000" w:themeColor="text1"/>
          <w:sz w:val="28"/>
          <w:szCs w:val="28"/>
          <w:lang w:eastAsia="en-US"/>
        </w:rPr>
        <w:t>ОФИЦИАЛНИЯ</w:t>
      </w:r>
      <w:r>
        <w:rPr>
          <w:b/>
          <w:bCs/>
          <w:color w:val="000000" w:themeColor="text1"/>
          <w:sz w:val="28"/>
          <w:szCs w:val="28"/>
          <w:lang w:eastAsia="en-US"/>
        </w:rPr>
        <w:t xml:space="preserve"> КОНТРОЛ В </w:t>
      </w:r>
      <w:r w:rsidR="005B3D72" w:rsidRPr="00D014B3">
        <w:rPr>
          <w:b/>
          <w:bCs/>
          <w:color w:val="000000" w:themeColor="text1"/>
          <w:sz w:val="28"/>
          <w:szCs w:val="28"/>
          <w:lang w:eastAsia="en-US"/>
        </w:rPr>
        <w:t>БЪЛГАРСКАТА АГЕНЦИЯ ПО БЕЗОПАСНОСТ НА ХРАНИТЕ</w:t>
      </w:r>
    </w:p>
    <w:p w:rsidR="009336F1" w:rsidRPr="00D014B3" w:rsidRDefault="0000614B" w:rsidP="0000614B">
      <w:pPr>
        <w:ind w:left="-1134"/>
        <w:jc w:val="center"/>
        <w:rPr>
          <w:b/>
          <w:bCs/>
          <w:color w:val="000000" w:themeColor="text1"/>
          <w:sz w:val="28"/>
          <w:szCs w:val="28"/>
          <w:lang w:eastAsia="en-US"/>
        </w:rPr>
      </w:pPr>
      <w:r>
        <w:rPr>
          <w:b/>
          <w:bCs/>
          <w:color w:val="000000" w:themeColor="text1"/>
          <w:sz w:val="28"/>
          <w:szCs w:val="28"/>
          <w:lang w:eastAsia="en-US"/>
        </w:rPr>
        <w:t>СЪГЛАСНО ЧЛ. 6 ОТ РЕГЛАМЕНТ (ЕС) 2017/625</w:t>
      </w:r>
    </w:p>
    <w:p w:rsidR="00F23C26" w:rsidRPr="00D014B3" w:rsidRDefault="003B634D" w:rsidP="0000614B">
      <w:pPr>
        <w:ind w:left="-1134"/>
        <w:jc w:val="center"/>
        <w:rPr>
          <w:b/>
          <w:bCs/>
          <w:color w:val="000000" w:themeColor="text1"/>
          <w:sz w:val="28"/>
          <w:szCs w:val="28"/>
          <w:lang w:eastAsia="en-US"/>
        </w:rPr>
      </w:pPr>
      <w:r>
        <w:rPr>
          <w:b/>
          <w:bCs/>
          <w:color w:val="000000" w:themeColor="text1"/>
          <w:sz w:val="32"/>
          <w:szCs w:val="32"/>
          <w:lang w:eastAsia="en-US"/>
        </w:rPr>
        <w:t>202</w:t>
      </w:r>
      <w:r w:rsidR="008E5D37">
        <w:rPr>
          <w:b/>
          <w:bCs/>
          <w:color w:val="000000" w:themeColor="text1"/>
          <w:sz w:val="32"/>
          <w:szCs w:val="32"/>
          <w:lang w:val="en-US" w:eastAsia="en-US"/>
        </w:rPr>
        <w:t>4</w:t>
      </w:r>
      <w:r w:rsidR="008E5D37">
        <w:rPr>
          <w:b/>
          <w:bCs/>
          <w:color w:val="000000" w:themeColor="text1"/>
          <w:sz w:val="32"/>
          <w:szCs w:val="32"/>
          <w:lang w:eastAsia="en-US"/>
        </w:rPr>
        <w:t xml:space="preserve"> – 2026</w:t>
      </w:r>
      <w:r w:rsidR="0000614B">
        <w:rPr>
          <w:b/>
          <w:bCs/>
          <w:color w:val="000000" w:themeColor="text1"/>
          <w:sz w:val="32"/>
          <w:szCs w:val="32"/>
          <w:lang w:eastAsia="en-US"/>
        </w:rPr>
        <w:t xml:space="preserve"> </w:t>
      </w:r>
      <w:r w:rsidR="00F23C26" w:rsidRPr="00D014B3">
        <w:rPr>
          <w:b/>
          <w:bCs/>
          <w:color w:val="000000" w:themeColor="text1"/>
          <w:sz w:val="28"/>
          <w:szCs w:val="28"/>
          <w:lang w:eastAsia="en-US"/>
        </w:rPr>
        <w:t>ГОДИНА</w:t>
      </w:r>
    </w:p>
    <w:p w:rsidR="008E5D37" w:rsidRDefault="008E5D37" w:rsidP="00797ED8">
      <w:pPr>
        <w:rPr>
          <w:b/>
          <w:bCs/>
          <w:color w:val="000000" w:themeColor="text1"/>
          <w:lang w:eastAsia="en-US"/>
        </w:rPr>
      </w:pPr>
    </w:p>
    <w:tbl>
      <w:tblPr>
        <w:tblStyle w:val="TableGrid3"/>
        <w:tblW w:w="0" w:type="auto"/>
        <w:tblInd w:w="-5" w:type="dxa"/>
        <w:tblLook w:val="04A0" w:firstRow="1" w:lastRow="0" w:firstColumn="1" w:lastColumn="0" w:noHBand="0" w:noVBand="1"/>
      </w:tblPr>
      <w:tblGrid>
        <w:gridCol w:w="535"/>
        <w:gridCol w:w="2795"/>
        <w:gridCol w:w="8550"/>
        <w:gridCol w:w="3780"/>
      </w:tblGrid>
      <w:tr w:rsidR="00DB5C5A" w:rsidRPr="008E5D37" w:rsidTr="00DB5C5A">
        <w:trPr>
          <w:trHeight w:val="624"/>
        </w:trPr>
        <w:tc>
          <w:tcPr>
            <w:tcW w:w="535" w:type="dxa"/>
            <w:shd w:val="clear" w:color="auto" w:fill="548DD4" w:themeFill="text2" w:themeFillTint="99"/>
            <w:vAlign w:val="center"/>
          </w:tcPr>
          <w:p w:rsidR="008E5D37" w:rsidRPr="008E5D37" w:rsidRDefault="008E5D37" w:rsidP="008E5D37">
            <w:pPr>
              <w:jc w:val="center"/>
              <w:rPr>
                <w:b/>
              </w:rPr>
            </w:pPr>
            <w:r w:rsidRPr="008E5D37">
              <w:rPr>
                <w:b/>
              </w:rPr>
              <w:t>№</w:t>
            </w:r>
          </w:p>
        </w:tc>
        <w:tc>
          <w:tcPr>
            <w:tcW w:w="2795" w:type="dxa"/>
            <w:shd w:val="clear" w:color="auto" w:fill="548DD4" w:themeFill="text2" w:themeFillTint="99"/>
            <w:vAlign w:val="center"/>
          </w:tcPr>
          <w:p w:rsidR="008E5D37" w:rsidRPr="008E5D37" w:rsidRDefault="008E5D37" w:rsidP="008E5D37">
            <w:pPr>
              <w:jc w:val="center"/>
              <w:rPr>
                <w:b/>
              </w:rPr>
            </w:pPr>
            <w:r w:rsidRPr="008E5D37">
              <w:rPr>
                <w:b/>
              </w:rPr>
              <w:t>ОДИТИРАНА ОРГАНИЗАЦИЯ</w:t>
            </w:r>
          </w:p>
        </w:tc>
        <w:tc>
          <w:tcPr>
            <w:tcW w:w="8550" w:type="dxa"/>
            <w:shd w:val="clear" w:color="auto" w:fill="548DD4" w:themeFill="text2" w:themeFillTint="99"/>
            <w:vAlign w:val="center"/>
          </w:tcPr>
          <w:p w:rsidR="008E5D37" w:rsidRPr="008E5D37" w:rsidRDefault="008E5D37" w:rsidP="008E5D37">
            <w:pPr>
              <w:jc w:val="center"/>
              <w:rPr>
                <w:b/>
              </w:rPr>
            </w:pPr>
            <w:r w:rsidRPr="008E5D37">
              <w:rPr>
                <w:b/>
              </w:rPr>
              <w:t>ЦЕЛ НА ОДИТА</w:t>
            </w:r>
          </w:p>
        </w:tc>
        <w:tc>
          <w:tcPr>
            <w:tcW w:w="3780" w:type="dxa"/>
            <w:shd w:val="clear" w:color="auto" w:fill="548DD4" w:themeFill="text2" w:themeFillTint="99"/>
            <w:vAlign w:val="center"/>
          </w:tcPr>
          <w:p w:rsidR="008E5D37" w:rsidRPr="008E5D37" w:rsidRDefault="008E5D37" w:rsidP="008E5D37">
            <w:pPr>
              <w:jc w:val="center"/>
              <w:rPr>
                <w:b/>
              </w:rPr>
            </w:pPr>
            <w:r w:rsidRPr="008E5D37">
              <w:rPr>
                <w:b/>
              </w:rPr>
              <w:t>ПЕРИОД НА ИЗВЪРШВАНЕ НА ОДИТА/МЕСЕЦ</w:t>
            </w:r>
          </w:p>
        </w:tc>
      </w:tr>
      <w:tr w:rsidR="008E5D37" w:rsidRPr="008E5D37" w:rsidTr="00DB5C5A">
        <w:trPr>
          <w:trHeight w:val="435"/>
        </w:trPr>
        <w:tc>
          <w:tcPr>
            <w:tcW w:w="15660" w:type="dxa"/>
            <w:gridSpan w:val="4"/>
            <w:shd w:val="clear" w:color="auto" w:fill="FFFF00"/>
            <w:vAlign w:val="center"/>
          </w:tcPr>
          <w:p w:rsidR="008E5D37" w:rsidRPr="008E5D37" w:rsidRDefault="008E5D37" w:rsidP="008E5D37">
            <w:pPr>
              <w:jc w:val="center"/>
              <w:rPr>
                <w:rFonts w:eastAsia="Calibri"/>
                <w:b/>
                <w:lang w:eastAsia="en-US"/>
              </w:rPr>
            </w:pPr>
            <w:r w:rsidRPr="008E5D37">
              <w:rPr>
                <w:rFonts w:eastAsia="Calibri"/>
                <w:b/>
                <w:sz w:val="32"/>
                <w:szCs w:val="32"/>
                <w:lang w:eastAsia="en-US"/>
              </w:rPr>
              <w:t>2024 г</w:t>
            </w:r>
            <w:r w:rsidR="00DB5C5A">
              <w:rPr>
                <w:rFonts w:eastAsia="Calibri"/>
                <w:b/>
                <w:sz w:val="32"/>
                <w:szCs w:val="32"/>
                <w:lang w:eastAsia="en-US"/>
              </w:rPr>
              <w:t>.</w:t>
            </w:r>
          </w:p>
        </w:tc>
      </w:tr>
      <w:tr w:rsidR="008E5D37" w:rsidRPr="008E5D37" w:rsidTr="00DB5C5A">
        <w:trPr>
          <w:trHeight w:val="445"/>
        </w:trPr>
        <w:tc>
          <w:tcPr>
            <w:tcW w:w="535"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1.</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Хасково</w:t>
            </w:r>
          </w:p>
        </w:tc>
        <w:tc>
          <w:tcPr>
            <w:tcW w:w="8550" w:type="dxa"/>
            <w:shd w:val="clear" w:color="auto" w:fill="DBE5F1" w:themeFill="accent1" w:themeFillTint="33"/>
            <w:vAlign w:val="center"/>
          </w:tcPr>
          <w:p w:rsidR="008E5D37" w:rsidRPr="008E5D37" w:rsidRDefault="008E5D37" w:rsidP="008E5D37">
            <w:pPr>
              <w:jc w:val="both"/>
              <w:rPr>
                <w:rFonts w:eastAsia="Calibri"/>
                <w:color w:val="FF0000"/>
                <w:lang w:eastAsia="en-US"/>
              </w:rPr>
            </w:pPr>
            <w:r w:rsidRPr="008E5D37">
              <w:rPr>
                <w:rFonts w:eastAsia="Calibri"/>
                <w:lang w:eastAsia="en-US"/>
              </w:rPr>
              <w:t xml:space="preserve">Оценка на системата на официален контрол при производство и предлагане на месо от копитни животни, месо от дивеч, птиче месо и продукти от тях.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март</w:t>
            </w:r>
          </w:p>
        </w:tc>
      </w:tr>
      <w:tr w:rsidR="008E5D37" w:rsidRPr="008E5D37" w:rsidTr="00DB5C5A">
        <w:tc>
          <w:tcPr>
            <w:tcW w:w="535"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2.</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ОДБХ – Перник</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пазара храни от неживотински произход и съставни храни.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април</w:t>
            </w:r>
          </w:p>
        </w:tc>
      </w:tr>
      <w:tr w:rsidR="008E5D37" w:rsidRPr="008E5D37" w:rsidTr="00DB5C5A">
        <w:trPr>
          <w:trHeight w:val="669"/>
        </w:trPr>
        <w:tc>
          <w:tcPr>
            <w:tcW w:w="535"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3.</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Велико Търново</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 xml:space="preserve">Оценка на системата на официален контрол при производство и предлагане на храни за кърмачета и детски храни.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април</w:t>
            </w:r>
          </w:p>
        </w:tc>
      </w:tr>
      <w:tr w:rsidR="008E5D37" w:rsidRPr="008E5D37" w:rsidTr="00DB5C5A">
        <w:trPr>
          <w:trHeight w:val="264"/>
        </w:trPr>
        <w:tc>
          <w:tcPr>
            <w:tcW w:w="535"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4.</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ОДБХ – София област</w:t>
            </w:r>
          </w:p>
        </w:tc>
        <w:tc>
          <w:tcPr>
            <w:tcW w:w="8550" w:type="dxa"/>
            <w:shd w:val="clear" w:color="auto" w:fill="BDD6EE"/>
            <w:vAlign w:val="center"/>
          </w:tcPr>
          <w:p w:rsidR="008E5D37" w:rsidRPr="008E5D37" w:rsidRDefault="008E5D37" w:rsidP="00DB5C5A">
            <w:pPr>
              <w:jc w:val="both"/>
              <w:rPr>
                <w:rFonts w:eastAsia="Calibri"/>
                <w:color w:val="FF0000"/>
                <w:lang w:eastAsia="en-US"/>
              </w:rPr>
            </w:pPr>
            <w:r w:rsidRPr="008E5D37">
              <w:rPr>
                <w:rFonts w:eastAsia="Calibri"/>
                <w:lang w:eastAsia="en-US"/>
              </w:rPr>
              <w:t xml:space="preserve">Оценка на системата на официален контрол по отношение на яйца и яйчни продукти.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май</w:t>
            </w:r>
          </w:p>
        </w:tc>
      </w:tr>
      <w:tr w:rsidR="008E5D37" w:rsidRPr="008E5D37" w:rsidTr="00DB5C5A">
        <w:tc>
          <w:tcPr>
            <w:tcW w:w="535"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5.</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Враца</w:t>
            </w:r>
          </w:p>
        </w:tc>
        <w:tc>
          <w:tcPr>
            <w:tcW w:w="8550" w:type="dxa"/>
            <w:shd w:val="clear" w:color="auto" w:fill="DBE5F1" w:themeFill="accent1" w:themeFillTint="33"/>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при производство и предлагане на пазара храни от неживотински произход и съставни храни.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май</w:t>
            </w:r>
          </w:p>
        </w:tc>
      </w:tr>
      <w:tr w:rsidR="008E5D37" w:rsidRPr="008E5D37" w:rsidTr="00DB5C5A">
        <w:tc>
          <w:tcPr>
            <w:tcW w:w="535"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6.</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ОДБХ – Силистра</w:t>
            </w:r>
          </w:p>
        </w:tc>
        <w:tc>
          <w:tcPr>
            <w:tcW w:w="8550" w:type="dxa"/>
            <w:shd w:val="clear" w:color="auto" w:fill="BDD6EE"/>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 Националната програма за профилактика, контрол и ликвидиране на болестите по животните и зоонозите – КЧС и АЧС.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юни</w:t>
            </w:r>
          </w:p>
        </w:tc>
      </w:tr>
      <w:tr w:rsidR="008E5D37" w:rsidRPr="008E5D37" w:rsidTr="00DB5C5A">
        <w:tc>
          <w:tcPr>
            <w:tcW w:w="535"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7.</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Габрово </w:t>
            </w:r>
          </w:p>
        </w:tc>
        <w:tc>
          <w:tcPr>
            <w:tcW w:w="8550" w:type="dxa"/>
            <w:shd w:val="clear" w:color="auto" w:fill="DBE5F1" w:themeFill="accent1" w:themeFillTint="33"/>
            <w:vAlign w:val="center"/>
          </w:tcPr>
          <w:p w:rsidR="008E5D37" w:rsidRPr="008E5D37" w:rsidRDefault="008E5D37" w:rsidP="00DB5C5A">
            <w:pPr>
              <w:jc w:val="both"/>
              <w:rPr>
                <w:rFonts w:eastAsia="Calibri"/>
                <w:lang w:eastAsia="en-US"/>
              </w:rPr>
            </w:pPr>
            <w:r w:rsidRPr="008E5D37">
              <w:rPr>
                <w:rFonts w:eastAsia="Calibri"/>
                <w:lang w:eastAsia="en-US"/>
              </w:rPr>
              <w:t>Оценка на системата на официален контрол при търговията на дребно с храни и заведенията за обществено хранене.</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юни</w:t>
            </w:r>
          </w:p>
        </w:tc>
      </w:tr>
      <w:tr w:rsidR="008E5D37" w:rsidRPr="008E5D37" w:rsidTr="00DB5C5A">
        <w:tc>
          <w:tcPr>
            <w:tcW w:w="535"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8.</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ГИП – Бургас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 xml:space="preserve">Оценка на системата на официален контрол при внос на храни от неживотински произход, граничен ветеринарномедицински контрол. Внос и транзит на храни от животински произход. Внос, износ и транзит на живи животни. Внос и транзит на фуражи. Внос и транзит на СЖП.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юли</w:t>
            </w:r>
          </w:p>
        </w:tc>
      </w:tr>
      <w:tr w:rsidR="008E5D37" w:rsidRPr="008E5D37" w:rsidTr="00DB5C5A">
        <w:tc>
          <w:tcPr>
            <w:tcW w:w="535"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9.</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Русе</w:t>
            </w:r>
          </w:p>
        </w:tc>
        <w:tc>
          <w:tcPr>
            <w:tcW w:w="8550" w:type="dxa"/>
            <w:shd w:val="clear" w:color="auto" w:fill="DBE5F1" w:themeFill="accent1" w:themeFillTint="33"/>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при производство и предлагане на месо от копитни животни, месо от дивеч, птиче месо и продукти от тях.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юли</w:t>
            </w:r>
          </w:p>
        </w:tc>
      </w:tr>
      <w:tr w:rsidR="008E5D37" w:rsidRPr="008E5D37" w:rsidTr="00DB5C5A">
        <w:tc>
          <w:tcPr>
            <w:tcW w:w="535"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10.</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Добрич </w:t>
            </w:r>
          </w:p>
        </w:tc>
        <w:tc>
          <w:tcPr>
            <w:tcW w:w="8550" w:type="dxa"/>
            <w:shd w:val="clear" w:color="auto" w:fill="BDD6EE"/>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при търговията на дребно с храни и заведенията за обществено хранене.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август</w:t>
            </w:r>
          </w:p>
        </w:tc>
      </w:tr>
      <w:tr w:rsidR="008E5D37" w:rsidRPr="008E5D37" w:rsidTr="00DB5C5A">
        <w:tc>
          <w:tcPr>
            <w:tcW w:w="535"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lastRenderedPageBreak/>
              <w:t>11.</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Кърджали </w:t>
            </w:r>
          </w:p>
        </w:tc>
        <w:tc>
          <w:tcPr>
            <w:tcW w:w="8550" w:type="dxa"/>
            <w:shd w:val="clear" w:color="auto" w:fill="DBE5F1" w:themeFill="accent1" w:themeFillTint="33"/>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 Националната програма за профилактика, контрол и ликвидиране на болестите по животните и зоонозите. Нюкясълска болест.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септември</w:t>
            </w:r>
          </w:p>
        </w:tc>
      </w:tr>
      <w:tr w:rsidR="008E5D37" w:rsidRPr="008E5D37" w:rsidTr="00DB5C5A">
        <w:tc>
          <w:tcPr>
            <w:tcW w:w="535"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12.</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Пазарджик </w:t>
            </w:r>
          </w:p>
        </w:tc>
        <w:tc>
          <w:tcPr>
            <w:tcW w:w="8550" w:type="dxa"/>
            <w:shd w:val="clear" w:color="auto" w:fill="BDD6EE"/>
            <w:vAlign w:val="center"/>
          </w:tcPr>
          <w:p w:rsidR="008E5D37" w:rsidRPr="008E5D37" w:rsidRDefault="008E5D37" w:rsidP="00750551">
            <w:pPr>
              <w:jc w:val="both"/>
              <w:rPr>
                <w:rFonts w:eastAsia="Calibri"/>
                <w:lang w:eastAsia="en-US"/>
              </w:rPr>
            </w:pPr>
            <w:r w:rsidRPr="008E5D37">
              <w:rPr>
                <w:rFonts w:eastAsia="Calibri"/>
                <w:lang w:eastAsia="en-US"/>
              </w:rPr>
              <w:t xml:space="preserve">Оценка на системата на официален контрол по отношение на </w:t>
            </w:r>
            <w:r w:rsidR="00750551">
              <w:rPr>
                <w:rFonts w:eastAsia="Calibri"/>
                <w:lang w:val="bg-BG" w:eastAsia="en-US"/>
              </w:rPr>
              <w:t>прилаганите защитни мерки срещу вредители по растенията</w:t>
            </w:r>
            <w:r w:rsidRPr="008E5D37">
              <w:rPr>
                <w:rFonts w:eastAsia="Calibri"/>
                <w:lang w:eastAsia="en-US"/>
              </w:rPr>
              <w:t xml:space="preserve">.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септември</w:t>
            </w:r>
          </w:p>
        </w:tc>
      </w:tr>
      <w:tr w:rsidR="008E5D37" w:rsidRPr="008E5D37" w:rsidTr="00DB5C5A">
        <w:tc>
          <w:tcPr>
            <w:tcW w:w="535"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13.</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Плевен </w:t>
            </w:r>
          </w:p>
        </w:tc>
        <w:tc>
          <w:tcPr>
            <w:tcW w:w="8550" w:type="dxa"/>
            <w:shd w:val="clear" w:color="auto" w:fill="DBE5F1" w:themeFill="accent1" w:themeFillTint="33"/>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по отношение на страничните животински продукти и продукти производни от тях, непредназначени за консумация от човека.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октомври</w:t>
            </w:r>
          </w:p>
        </w:tc>
      </w:tr>
      <w:tr w:rsidR="008E5D37" w:rsidRPr="008E5D37" w:rsidTr="00DB5C5A">
        <w:tc>
          <w:tcPr>
            <w:tcW w:w="535"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14.</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ОДБХ – Ловеч</w:t>
            </w:r>
          </w:p>
        </w:tc>
        <w:tc>
          <w:tcPr>
            <w:tcW w:w="8550" w:type="dxa"/>
            <w:shd w:val="clear" w:color="auto" w:fill="BDD6EE"/>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 Националната програма за профилактика, контрол и ликвидиране на болестите по животните и зоонозите. Инфлуенца по птиците.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октомври</w:t>
            </w:r>
          </w:p>
        </w:tc>
      </w:tr>
      <w:tr w:rsidR="008E5D37" w:rsidRPr="008E5D37" w:rsidTr="00DB5C5A">
        <w:tc>
          <w:tcPr>
            <w:tcW w:w="535"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15.</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Ямбол</w:t>
            </w:r>
          </w:p>
        </w:tc>
        <w:tc>
          <w:tcPr>
            <w:tcW w:w="8550" w:type="dxa"/>
            <w:shd w:val="clear" w:color="auto" w:fill="DBE5F1" w:themeFill="accent1" w:themeFillTint="33"/>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по отношение използването на продукти за растителна защита и устойчивата употреба на пестициди.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октомври</w:t>
            </w:r>
          </w:p>
        </w:tc>
      </w:tr>
      <w:tr w:rsidR="008E5D37" w:rsidRPr="008E5D37" w:rsidTr="00DB5C5A">
        <w:tc>
          <w:tcPr>
            <w:tcW w:w="535"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16.</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Пловдив </w:t>
            </w:r>
          </w:p>
        </w:tc>
        <w:tc>
          <w:tcPr>
            <w:tcW w:w="8550" w:type="dxa"/>
            <w:shd w:val="clear" w:color="auto" w:fill="BDD6EE"/>
            <w:vAlign w:val="center"/>
          </w:tcPr>
          <w:p w:rsidR="008E5D37" w:rsidRPr="008E5D37" w:rsidRDefault="008E5D37" w:rsidP="00DB5C5A">
            <w:pPr>
              <w:jc w:val="both"/>
              <w:rPr>
                <w:rFonts w:eastAsia="Calibri"/>
                <w:lang w:eastAsia="en-US"/>
              </w:rPr>
            </w:pPr>
            <w:r w:rsidRPr="008E5D37">
              <w:rPr>
                <w:rFonts w:eastAsia="Calibri"/>
                <w:lang w:eastAsia="en-US"/>
              </w:rPr>
              <w:t xml:space="preserve">Оценка на системата на официален контрол при производството и предлагането на риба и рибни продукти.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ноември</w:t>
            </w:r>
          </w:p>
        </w:tc>
      </w:tr>
      <w:tr w:rsidR="008E5D37" w:rsidRPr="008E5D37" w:rsidTr="00DB5C5A">
        <w:trPr>
          <w:trHeight w:val="471"/>
        </w:trPr>
        <w:tc>
          <w:tcPr>
            <w:tcW w:w="15660" w:type="dxa"/>
            <w:gridSpan w:val="4"/>
            <w:shd w:val="clear" w:color="auto" w:fill="00B050"/>
            <w:vAlign w:val="center"/>
          </w:tcPr>
          <w:p w:rsidR="008E5D37" w:rsidRPr="008E5D37" w:rsidRDefault="008E5D37" w:rsidP="008E5D37">
            <w:pPr>
              <w:jc w:val="center"/>
              <w:rPr>
                <w:rFonts w:eastAsia="Calibri"/>
                <w:b/>
                <w:sz w:val="32"/>
                <w:szCs w:val="32"/>
                <w:lang w:eastAsia="en-US"/>
              </w:rPr>
            </w:pPr>
            <w:r w:rsidRPr="008E5D37">
              <w:rPr>
                <w:rFonts w:eastAsia="Calibri"/>
                <w:b/>
                <w:sz w:val="32"/>
                <w:szCs w:val="32"/>
                <w:lang w:eastAsia="en-US"/>
              </w:rPr>
              <w:t xml:space="preserve">2025 г. </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1.</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Кюстендил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пазара храни от неживотински произход и съставни храни.</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февруари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2.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Смолян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търговията на дребно с храни и ЗОХ.</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февруари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3.</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Велико Търново</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 Националната програма за профилактика, контрол и ликвидиране на болестите по животните и зоонозите. Салмонелоза.</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март</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4.</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Шумен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официалния контрол при производство и предлагането на мляко и млечни продукти.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март</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5.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Ловеч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месо от копитни животни, месо от дивеч, птиче месо и продукти от тях.</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април</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6.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Търговище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на яйца и яйчни продукти.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април</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7.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Благоевград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 Националната програма за профилактика, контрол и ликвидиране на болестите по животните и зоонозите. ТСЕ.</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май</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8.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Перник </w:t>
            </w:r>
          </w:p>
        </w:tc>
        <w:tc>
          <w:tcPr>
            <w:tcW w:w="8550" w:type="dxa"/>
            <w:shd w:val="clear" w:color="auto" w:fill="BDD6EE"/>
            <w:vAlign w:val="center"/>
          </w:tcPr>
          <w:p w:rsidR="008E5D37" w:rsidRPr="008E5D37" w:rsidRDefault="008E5D37" w:rsidP="00BA134A">
            <w:pPr>
              <w:jc w:val="both"/>
              <w:rPr>
                <w:rFonts w:eastAsia="Calibri"/>
                <w:lang w:eastAsia="en-US"/>
              </w:rPr>
            </w:pPr>
            <w:r w:rsidRPr="008E5D37">
              <w:rPr>
                <w:rFonts w:eastAsia="Calibri"/>
                <w:lang w:eastAsia="en-US"/>
              </w:rPr>
              <w:t xml:space="preserve">Оценка на системата на официален контрол по отношение на </w:t>
            </w:r>
            <w:r w:rsidR="00BA134A">
              <w:rPr>
                <w:rFonts w:eastAsia="Calibri"/>
                <w:lang w:val="bg-BG" w:eastAsia="en-US"/>
              </w:rPr>
              <w:t>прилаганите защитни мерки срещу вредители по растенията.</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май</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lastRenderedPageBreak/>
              <w:t>9.</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Стара Загора</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търговията на дребно с храни и ЗОХ.</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май</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10.</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Варна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пазара храни от неживотински произход и съставни храни.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юни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11.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Русе</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 xml:space="preserve">Оценка на системата на официален контрол по отношение на безопасността на фуражите. Медикаментозни фуражите.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юни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12.</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Монтана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 Националната програма за профилактика, контрол и ликвидиране на болестите по животните и зоонозите. Инфекциозна анемия по конете.</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юли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13.</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Сливен</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месо от копитни животни, месо от дивеч, птиче месо и продукти от тях.</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юли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14.</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Разград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търговията на дребно с храни и ЗОХ.</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август</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15.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Пазарджик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 Националната програма за профилактика, контрол и ликвидиране на болестите по животните и зоонозите. Туберкулоза.</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септември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16.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София област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производството и предлагането на риба и рибни продукти.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септември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17.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Бургас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месо от копитни животни, месо от дивеч, птиче месо и продукти от тях.</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октомври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18.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Пловдив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използването на продукти за растителна защита и устойчивата употреба на пестициди.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октомври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19.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Видин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производството и влагането на добавки в храни.</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ноемри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20.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Плевен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 xml:space="preserve">Оценка на системата на официален контрол по отношение предмети и материали предназначени за контакт с храни.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ноември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21.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София град и ЦУ на БАБХ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на хранителните добавки.</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ноември</w:t>
            </w:r>
          </w:p>
        </w:tc>
      </w:tr>
      <w:tr w:rsidR="008E5D37" w:rsidRPr="008E5D37" w:rsidTr="00DB5C5A">
        <w:trPr>
          <w:trHeight w:val="417"/>
        </w:trPr>
        <w:tc>
          <w:tcPr>
            <w:tcW w:w="15660" w:type="dxa"/>
            <w:gridSpan w:val="4"/>
            <w:shd w:val="clear" w:color="auto" w:fill="FF0000"/>
            <w:vAlign w:val="center"/>
          </w:tcPr>
          <w:p w:rsidR="008E5D37" w:rsidRPr="008E5D37" w:rsidRDefault="008E5D37" w:rsidP="008E5D37">
            <w:pPr>
              <w:jc w:val="center"/>
              <w:rPr>
                <w:rFonts w:eastAsia="Calibri"/>
                <w:b/>
                <w:sz w:val="32"/>
                <w:szCs w:val="32"/>
                <w:lang w:eastAsia="en-US"/>
              </w:rPr>
            </w:pPr>
            <w:r w:rsidRPr="008E5D37">
              <w:rPr>
                <w:rFonts w:eastAsia="Calibri"/>
                <w:b/>
                <w:sz w:val="32"/>
                <w:szCs w:val="32"/>
                <w:lang w:eastAsia="en-US"/>
              </w:rPr>
              <w:t>2026 г.</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1.</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Разград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на етикетирането и представяне на храни.</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февруари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2.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Благоевград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предмети и материали предназначени за контакт с храни.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 xml:space="preserve">февруари </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lastRenderedPageBreak/>
              <w:t xml:space="preserve">3.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Кърджали</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 Националната програма за профилактика, контрол и ликвидиране на болестите по животните и зоонозите. Бруцелоза.</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март</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4.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ОДБХ – Стара Загора</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месо от копитни животни, месо от дивеч, птиче месо и продукти от тях.</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март</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5.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Кюстендил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търговията на дребно с храни и ЗОХ.</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март</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6.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Видин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официалния контрол при производство и предлагането на мляко и млечни продукти.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април</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7.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Шумен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използването на продукти за растителна защита и устойчивата употреба на пестициди.</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април</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8.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ОДБХ – Търговище</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във връзка със спазване на  изискванията за хуманно отношение към кокошки носачки при отглеждане в стопанствата и по време на транспорт.</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април</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9.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Силистра</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официалния контрол при производство и предлагането на мляко и млечни продукти.</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 xml:space="preserve">април </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10.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Варна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месо от копитни животни, месо от дивеч, птиче месо и продукти от тях.</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май</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11.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Габрово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официалния контрол при производство и предлагането на мляко и млечни продукти.</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май</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12.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Хасково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на обща хигиена при производството и предлагането на фуражи.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май</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13.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Ямбол </w:t>
            </w:r>
          </w:p>
        </w:tc>
        <w:tc>
          <w:tcPr>
            <w:tcW w:w="8550" w:type="dxa"/>
            <w:shd w:val="clear" w:color="auto" w:fill="DBE5F1" w:themeFill="accent1" w:themeFillTint="33"/>
            <w:vAlign w:val="center"/>
          </w:tcPr>
          <w:p w:rsidR="008E5D37" w:rsidRPr="008E5D37" w:rsidRDefault="008E5D37" w:rsidP="008E5D37">
            <w:pPr>
              <w:jc w:val="both"/>
              <w:rPr>
                <w:rFonts w:eastAsia="Calibri"/>
                <w:color w:val="FF0000"/>
                <w:lang w:eastAsia="en-US"/>
              </w:rPr>
            </w:pPr>
            <w:r w:rsidRPr="008E5D37">
              <w:rPr>
                <w:rFonts w:eastAsia="Calibri"/>
                <w:lang w:eastAsia="en-US"/>
              </w:rPr>
              <w:t>Оценка на системата на официален контрол по отношение на страничните животински продукти и продукти производни от тях, непредназначени за консумация от човека.</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юни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14.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София град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 и предлагане на пазара храни от неживотински произход и съставни храни.</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юни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15.</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Враца </w:t>
            </w:r>
          </w:p>
        </w:tc>
        <w:tc>
          <w:tcPr>
            <w:tcW w:w="8550" w:type="dxa"/>
            <w:shd w:val="clear" w:color="auto" w:fill="DBE5F1" w:themeFill="accent1" w:themeFillTint="33"/>
            <w:vAlign w:val="center"/>
          </w:tcPr>
          <w:p w:rsidR="008E5D37" w:rsidRPr="008E5D37" w:rsidRDefault="00BA134A" w:rsidP="008E5D37">
            <w:pPr>
              <w:jc w:val="both"/>
              <w:rPr>
                <w:rFonts w:eastAsia="Calibri"/>
                <w:lang w:eastAsia="en-US"/>
              </w:rPr>
            </w:pPr>
            <w:r w:rsidRPr="008E5D37">
              <w:rPr>
                <w:rFonts w:eastAsia="Calibri"/>
                <w:lang w:eastAsia="en-US"/>
              </w:rPr>
              <w:t xml:space="preserve">Оценка на системата на официален контрол по отношение на </w:t>
            </w:r>
            <w:r>
              <w:rPr>
                <w:rFonts w:eastAsia="Calibri"/>
                <w:lang w:val="bg-BG" w:eastAsia="en-US"/>
              </w:rPr>
              <w:t>прилаганите защитни мерки срещу вредители по растенията.</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юли</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16.</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Монтана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търговията на дребно с храни и ЗОХ.</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юли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17.</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 xml:space="preserve">ОДБХ – Сливен </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търговията на дребно с храни и ЗОХ.</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август</w:t>
            </w: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18.</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ГКП Калотина</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 xml:space="preserve">Оценка на системата на официален контрол при внос на храни от неживотински произход. Граничен ветеринарномедицински контрол. Внос, износ и транзит на </w:t>
            </w:r>
            <w:r w:rsidRPr="008E5D37">
              <w:rPr>
                <w:rFonts w:eastAsia="Calibri"/>
                <w:lang w:eastAsia="en-US"/>
              </w:rPr>
              <w:lastRenderedPageBreak/>
              <w:t xml:space="preserve">живи животни. Внос и транзит на фуражи. Внос и транзит на СЖП. Личен багаж и домашни любимци. Фитосанитарен контрол. </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lastRenderedPageBreak/>
              <w:t>септември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lastRenderedPageBreak/>
              <w:t xml:space="preserve">19. </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Пловдив</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 xml:space="preserve">Оценка на системата на официален контрол по отношение на храните за кърмачета и детски храни. </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октомври</w:t>
            </w:r>
          </w:p>
          <w:p w:rsidR="008E5D37" w:rsidRPr="008E5D37" w:rsidRDefault="008E5D37" w:rsidP="008E5D37">
            <w:pPr>
              <w:jc w:val="center"/>
              <w:rPr>
                <w:rFonts w:eastAsia="Calibri"/>
                <w:lang w:eastAsia="en-US"/>
              </w:rPr>
            </w:pPr>
          </w:p>
        </w:tc>
      </w:tr>
      <w:tr w:rsidR="008E5D37" w:rsidRPr="008E5D37" w:rsidTr="00DB5C5A">
        <w:tc>
          <w:tcPr>
            <w:tcW w:w="53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20. </w:t>
            </w:r>
          </w:p>
        </w:tc>
        <w:tc>
          <w:tcPr>
            <w:tcW w:w="2795" w:type="dxa"/>
            <w:shd w:val="clear" w:color="auto" w:fill="BDD6EE"/>
            <w:vAlign w:val="center"/>
          </w:tcPr>
          <w:p w:rsidR="008E5D37" w:rsidRPr="008E5D37" w:rsidRDefault="008E5D37" w:rsidP="008E5D37">
            <w:pPr>
              <w:rPr>
                <w:rFonts w:eastAsia="Calibri"/>
                <w:lang w:eastAsia="en-US"/>
              </w:rPr>
            </w:pPr>
            <w:r w:rsidRPr="008E5D37">
              <w:rPr>
                <w:rFonts w:eastAsia="Calibri"/>
                <w:lang w:eastAsia="en-US"/>
              </w:rPr>
              <w:t xml:space="preserve">ОДБХ – Смолян </w:t>
            </w:r>
          </w:p>
        </w:tc>
        <w:tc>
          <w:tcPr>
            <w:tcW w:w="8550" w:type="dxa"/>
            <w:shd w:val="clear" w:color="auto" w:fill="BDD6EE"/>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по отношение на регистрация на животновъдни обекти и идентификация на животни. Въвеждане на данните в ИИС Вет ИС.</w:t>
            </w:r>
          </w:p>
        </w:tc>
        <w:tc>
          <w:tcPr>
            <w:tcW w:w="3780" w:type="dxa"/>
            <w:shd w:val="clear" w:color="auto" w:fill="BDD6EE"/>
            <w:vAlign w:val="center"/>
          </w:tcPr>
          <w:p w:rsidR="008E5D37" w:rsidRPr="008E5D37" w:rsidRDefault="008E5D37" w:rsidP="008E5D37">
            <w:pPr>
              <w:jc w:val="center"/>
              <w:rPr>
                <w:rFonts w:eastAsia="Calibri"/>
                <w:lang w:eastAsia="en-US"/>
              </w:rPr>
            </w:pPr>
            <w:r w:rsidRPr="008E5D37">
              <w:rPr>
                <w:rFonts w:eastAsia="Calibri"/>
                <w:lang w:eastAsia="en-US"/>
              </w:rPr>
              <w:t>октомври</w:t>
            </w:r>
          </w:p>
        </w:tc>
      </w:tr>
      <w:tr w:rsidR="008E5D37" w:rsidRPr="008E5D37" w:rsidTr="00DB5C5A">
        <w:tc>
          <w:tcPr>
            <w:tcW w:w="53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21.</w:t>
            </w:r>
          </w:p>
        </w:tc>
        <w:tc>
          <w:tcPr>
            <w:tcW w:w="2795" w:type="dxa"/>
            <w:shd w:val="clear" w:color="auto" w:fill="DBE5F1" w:themeFill="accent1" w:themeFillTint="33"/>
            <w:vAlign w:val="center"/>
          </w:tcPr>
          <w:p w:rsidR="008E5D37" w:rsidRPr="008E5D37" w:rsidRDefault="008E5D37" w:rsidP="008E5D37">
            <w:pPr>
              <w:rPr>
                <w:rFonts w:eastAsia="Calibri"/>
                <w:lang w:eastAsia="en-US"/>
              </w:rPr>
            </w:pPr>
            <w:r w:rsidRPr="008E5D37">
              <w:rPr>
                <w:rFonts w:eastAsia="Calibri"/>
                <w:lang w:eastAsia="en-US"/>
              </w:rPr>
              <w:t>ОДБХ - Добрич</w:t>
            </w:r>
          </w:p>
        </w:tc>
        <w:tc>
          <w:tcPr>
            <w:tcW w:w="8550" w:type="dxa"/>
            <w:shd w:val="clear" w:color="auto" w:fill="DBE5F1" w:themeFill="accent1" w:themeFillTint="33"/>
            <w:vAlign w:val="center"/>
          </w:tcPr>
          <w:p w:rsidR="008E5D37" w:rsidRPr="008E5D37" w:rsidRDefault="008E5D37" w:rsidP="008E5D37">
            <w:pPr>
              <w:jc w:val="both"/>
              <w:rPr>
                <w:rFonts w:eastAsia="Calibri"/>
                <w:lang w:eastAsia="en-US"/>
              </w:rPr>
            </w:pPr>
            <w:r w:rsidRPr="008E5D37">
              <w:rPr>
                <w:rFonts w:eastAsia="Calibri"/>
                <w:lang w:eastAsia="en-US"/>
              </w:rPr>
              <w:t>Оценка на системата на официален контрол при производството и предлагането на риба и рибни продукти.</w:t>
            </w:r>
          </w:p>
        </w:tc>
        <w:tc>
          <w:tcPr>
            <w:tcW w:w="3780" w:type="dxa"/>
            <w:shd w:val="clear" w:color="auto" w:fill="DBE5F1" w:themeFill="accent1" w:themeFillTint="33"/>
            <w:vAlign w:val="center"/>
          </w:tcPr>
          <w:p w:rsidR="008E5D37" w:rsidRPr="008E5D37" w:rsidRDefault="008E5D37" w:rsidP="008E5D37">
            <w:pPr>
              <w:jc w:val="center"/>
              <w:rPr>
                <w:rFonts w:eastAsia="Calibri"/>
                <w:lang w:eastAsia="en-US"/>
              </w:rPr>
            </w:pPr>
            <w:r w:rsidRPr="008E5D37">
              <w:rPr>
                <w:rFonts w:eastAsia="Calibri"/>
                <w:lang w:eastAsia="en-US"/>
              </w:rPr>
              <w:t xml:space="preserve">ноември </w:t>
            </w:r>
          </w:p>
        </w:tc>
      </w:tr>
    </w:tbl>
    <w:p w:rsidR="008E5D37" w:rsidRDefault="008E5D37" w:rsidP="00797ED8">
      <w:pPr>
        <w:rPr>
          <w:b/>
          <w:bCs/>
          <w:color w:val="000000" w:themeColor="text1"/>
          <w:lang w:eastAsia="en-US"/>
        </w:rPr>
      </w:pPr>
    </w:p>
    <w:p w:rsidR="008E5D37" w:rsidRDefault="008E5D37" w:rsidP="00797ED8">
      <w:pPr>
        <w:rPr>
          <w:b/>
          <w:bCs/>
          <w:color w:val="000000" w:themeColor="text1"/>
          <w:lang w:eastAsia="en-US"/>
        </w:rPr>
      </w:pPr>
    </w:p>
    <w:p w:rsidR="000D1467" w:rsidRPr="009A1F3E" w:rsidRDefault="000D1467" w:rsidP="002306AA">
      <w:pPr>
        <w:jc w:val="both"/>
        <w:rPr>
          <w:caps/>
          <w:color w:val="000000" w:themeColor="text1"/>
        </w:rPr>
      </w:pPr>
    </w:p>
    <w:sectPr w:rsidR="000D1467" w:rsidRPr="009A1F3E" w:rsidSect="003A3B32">
      <w:pgSz w:w="16840" w:h="11907" w:orient="landscape"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53" w:rsidRDefault="00D62853" w:rsidP="00BA4003">
      <w:r>
        <w:separator/>
      </w:r>
    </w:p>
  </w:endnote>
  <w:endnote w:type="continuationSeparator" w:id="0">
    <w:p w:rsidR="00D62853" w:rsidRDefault="00D62853" w:rsidP="00BA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357595"/>
      <w:docPartObj>
        <w:docPartGallery w:val="Page Numbers (Bottom of Page)"/>
        <w:docPartUnique/>
      </w:docPartObj>
    </w:sdtPr>
    <w:sdtEndPr>
      <w:rPr>
        <w:noProof/>
      </w:rPr>
    </w:sdtEndPr>
    <w:sdtContent>
      <w:p w:rsidR="0088585E" w:rsidRDefault="0088585E" w:rsidP="00252207">
        <w:pPr>
          <w:pStyle w:val="Footer"/>
          <w:jc w:val="right"/>
        </w:pPr>
        <w:r>
          <w:t xml:space="preserve">Страница </w:t>
        </w:r>
        <w:r>
          <w:rPr>
            <w:b/>
          </w:rPr>
          <w:fldChar w:fldCharType="begin"/>
        </w:r>
        <w:r>
          <w:rPr>
            <w:b/>
          </w:rPr>
          <w:instrText>PAGE  \* Arabic  \* MERGEFORMAT</w:instrText>
        </w:r>
        <w:r>
          <w:rPr>
            <w:b/>
          </w:rPr>
          <w:fldChar w:fldCharType="separate"/>
        </w:r>
        <w:r w:rsidR="000E26E7">
          <w:rPr>
            <w:b/>
            <w:noProof/>
          </w:rPr>
          <w:t>50</w:t>
        </w:r>
        <w:r>
          <w:rPr>
            <w:b/>
          </w:rPr>
          <w:fldChar w:fldCharType="end"/>
        </w:r>
        <w:r>
          <w:t xml:space="preserve"> от </w:t>
        </w:r>
        <w:r w:rsidR="00D62853">
          <w:fldChar w:fldCharType="begin"/>
        </w:r>
        <w:r w:rsidR="00D62853">
          <w:instrText>NUMPAGES  \* Arabic  \* MERGEFORMAT</w:instrText>
        </w:r>
        <w:r w:rsidR="00D62853">
          <w:fldChar w:fldCharType="separate"/>
        </w:r>
        <w:r w:rsidR="000E26E7" w:rsidRPr="000E26E7">
          <w:rPr>
            <w:b/>
            <w:noProof/>
          </w:rPr>
          <w:t>52</w:t>
        </w:r>
        <w:r w:rsidR="00D62853">
          <w:rPr>
            <w:b/>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53" w:rsidRDefault="00D62853" w:rsidP="00BA4003">
      <w:r>
        <w:separator/>
      </w:r>
    </w:p>
  </w:footnote>
  <w:footnote w:type="continuationSeparator" w:id="0">
    <w:p w:rsidR="00D62853" w:rsidRDefault="00D62853" w:rsidP="00BA40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singleLevel"/>
    <w:tmpl w:val="00000029"/>
    <w:name w:val="WW8Num53"/>
    <w:lvl w:ilvl="0">
      <w:start w:val="1"/>
      <w:numFmt w:val="bullet"/>
      <w:lvlText w:val=""/>
      <w:lvlJc w:val="left"/>
      <w:pPr>
        <w:tabs>
          <w:tab w:val="num" w:pos="1420"/>
        </w:tabs>
        <w:ind w:left="1420" w:hanging="360"/>
      </w:pPr>
      <w:rPr>
        <w:rFonts w:ascii="Symbol" w:hAnsi="Symbol" w:cs="Symbol" w:hint="default"/>
        <w:lang w:val="ru-RU"/>
      </w:rPr>
    </w:lvl>
  </w:abstractNum>
  <w:abstractNum w:abstractNumId="1" w15:restartNumberingAfterBreak="0">
    <w:nsid w:val="00306E98"/>
    <w:multiLevelType w:val="hybridMultilevel"/>
    <w:tmpl w:val="E880160E"/>
    <w:lvl w:ilvl="0" w:tplc="479CBF72">
      <w:start w:val="1"/>
      <w:numFmt w:val="decimal"/>
      <w:lvlText w:val="%1."/>
      <w:lvlJc w:val="left"/>
      <w:pPr>
        <w:ind w:left="501"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2" w15:restartNumberingAfterBreak="0">
    <w:nsid w:val="006548BF"/>
    <w:multiLevelType w:val="hybridMultilevel"/>
    <w:tmpl w:val="74AC78DA"/>
    <w:lvl w:ilvl="0" w:tplc="CB1EE5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B8404B"/>
    <w:multiLevelType w:val="hybridMultilevel"/>
    <w:tmpl w:val="E1340E2A"/>
    <w:lvl w:ilvl="0" w:tplc="0402000F">
      <w:start w:val="1"/>
      <w:numFmt w:val="decimal"/>
      <w:lvlText w:val="%1."/>
      <w:lvlJc w:val="left"/>
      <w:pPr>
        <w:ind w:left="501"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0CE01BA"/>
    <w:multiLevelType w:val="hybridMultilevel"/>
    <w:tmpl w:val="DB22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E6057A"/>
    <w:multiLevelType w:val="hybridMultilevel"/>
    <w:tmpl w:val="8720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6408EF"/>
    <w:multiLevelType w:val="hybridMultilevel"/>
    <w:tmpl w:val="839A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860676"/>
    <w:multiLevelType w:val="hybridMultilevel"/>
    <w:tmpl w:val="92A6976E"/>
    <w:lvl w:ilvl="0" w:tplc="0284EC5E">
      <w:start w:val="1"/>
      <w:numFmt w:val="decimal"/>
      <w:lvlText w:val="%1."/>
      <w:lvlJc w:val="left"/>
      <w:pPr>
        <w:ind w:left="1065" w:hanging="70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77A7138"/>
    <w:multiLevelType w:val="hybridMultilevel"/>
    <w:tmpl w:val="67E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4A675E"/>
    <w:multiLevelType w:val="hybridMultilevel"/>
    <w:tmpl w:val="6414E846"/>
    <w:lvl w:ilvl="0" w:tplc="5DF85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B0B74"/>
    <w:multiLevelType w:val="hybridMultilevel"/>
    <w:tmpl w:val="CD7C89C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0E8234FB"/>
    <w:multiLevelType w:val="hybridMultilevel"/>
    <w:tmpl w:val="99B40B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7B5BD1"/>
    <w:multiLevelType w:val="hybridMultilevel"/>
    <w:tmpl w:val="6E447F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1A23254"/>
    <w:multiLevelType w:val="hybridMultilevel"/>
    <w:tmpl w:val="D05AC0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4344764"/>
    <w:multiLevelType w:val="hybridMultilevel"/>
    <w:tmpl w:val="79124C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90806EC"/>
    <w:multiLevelType w:val="hybridMultilevel"/>
    <w:tmpl w:val="33B4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26CBE"/>
    <w:multiLevelType w:val="hybridMultilevel"/>
    <w:tmpl w:val="ACC2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487A29"/>
    <w:multiLevelType w:val="hybridMultilevel"/>
    <w:tmpl w:val="7CC2A6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1E66744F"/>
    <w:multiLevelType w:val="hybridMultilevel"/>
    <w:tmpl w:val="317232E8"/>
    <w:lvl w:ilvl="0" w:tplc="521E9F5C">
      <w:start w:val="6"/>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52125"/>
    <w:multiLevelType w:val="hybridMultilevel"/>
    <w:tmpl w:val="5656A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097851"/>
    <w:multiLevelType w:val="hybridMultilevel"/>
    <w:tmpl w:val="5A0E407E"/>
    <w:lvl w:ilvl="0" w:tplc="A9628F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2E5689"/>
    <w:multiLevelType w:val="hybridMultilevel"/>
    <w:tmpl w:val="3C9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81D62"/>
    <w:multiLevelType w:val="hybridMultilevel"/>
    <w:tmpl w:val="231E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E80AA5"/>
    <w:multiLevelType w:val="hybridMultilevel"/>
    <w:tmpl w:val="06BA47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E702D35"/>
    <w:multiLevelType w:val="hybridMultilevel"/>
    <w:tmpl w:val="2A7A05F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2ECE5106"/>
    <w:multiLevelType w:val="hybridMultilevel"/>
    <w:tmpl w:val="3BB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021A6D"/>
    <w:multiLevelType w:val="multilevel"/>
    <w:tmpl w:val="3938AB1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336D1736"/>
    <w:multiLevelType w:val="hybridMultilevel"/>
    <w:tmpl w:val="8E4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327ACF"/>
    <w:multiLevelType w:val="hybridMultilevel"/>
    <w:tmpl w:val="597A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31E1E"/>
    <w:multiLevelType w:val="hybridMultilevel"/>
    <w:tmpl w:val="CB4E1E82"/>
    <w:lvl w:ilvl="0" w:tplc="C7EA0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6A1054"/>
    <w:multiLevelType w:val="hybridMultilevel"/>
    <w:tmpl w:val="4B0699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79A3B30"/>
    <w:multiLevelType w:val="hybridMultilevel"/>
    <w:tmpl w:val="0A687BE8"/>
    <w:lvl w:ilvl="0" w:tplc="EF6A6854">
      <w:start w:val="14"/>
      <w:numFmt w:val="decimal"/>
      <w:lvlText w:val="%1."/>
      <w:lvlJc w:val="left"/>
      <w:pPr>
        <w:ind w:left="735" w:hanging="37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FC7CA5"/>
    <w:multiLevelType w:val="hybridMultilevel"/>
    <w:tmpl w:val="3688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D22262"/>
    <w:multiLevelType w:val="hybridMultilevel"/>
    <w:tmpl w:val="FA506E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433F04B1"/>
    <w:multiLevelType w:val="hybridMultilevel"/>
    <w:tmpl w:val="4814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6A7331"/>
    <w:multiLevelType w:val="hybridMultilevel"/>
    <w:tmpl w:val="E2D46A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38C093F"/>
    <w:multiLevelType w:val="hybridMultilevel"/>
    <w:tmpl w:val="9ECA228A"/>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7" w15:restartNumberingAfterBreak="0">
    <w:nsid w:val="43F4328A"/>
    <w:multiLevelType w:val="hybridMultilevel"/>
    <w:tmpl w:val="7F5ED6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45EF328F"/>
    <w:multiLevelType w:val="hybridMultilevel"/>
    <w:tmpl w:val="65C00D32"/>
    <w:lvl w:ilvl="0" w:tplc="9ABCBD2A">
      <w:start w:val="1"/>
      <w:numFmt w:val="decimal"/>
      <w:lvlText w:val="%1."/>
      <w:lvlJc w:val="left"/>
      <w:pPr>
        <w:ind w:left="392" w:hanging="360"/>
      </w:pPr>
      <w:rPr>
        <w:rFonts w:hint="default"/>
        <w:b/>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39" w15:restartNumberingAfterBreak="0">
    <w:nsid w:val="46707AFF"/>
    <w:multiLevelType w:val="hybridMultilevel"/>
    <w:tmpl w:val="C66C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120F8F"/>
    <w:multiLevelType w:val="hybridMultilevel"/>
    <w:tmpl w:val="176E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FE72E8"/>
    <w:multiLevelType w:val="hybridMultilevel"/>
    <w:tmpl w:val="2E142AD2"/>
    <w:lvl w:ilvl="0" w:tplc="09A09CA0">
      <w:start w:val="1"/>
      <w:numFmt w:val="decimal"/>
      <w:lvlText w:val="%1."/>
      <w:lvlJc w:val="left"/>
      <w:pPr>
        <w:ind w:left="501"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42" w15:restartNumberingAfterBreak="0">
    <w:nsid w:val="4A70690E"/>
    <w:multiLevelType w:val="hybridMultilevel"/>
    <w:tmpl w:val="704C9A0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15:restartNumberingAfterBreak="0">
    <w:nsid w:val="4B721D6E"/>
    <w:multiLevelType w:val="hybridMultilevel"/>
    <w:tmpl w:val="72E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6C0D88"/>
    <w:multiLevelType w:val="hybridMultilevel"/>
    <w:tmpl w:val="475CF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88311C"/>
    <w:multiLevelType w:val="hybridMultilevel"/>
    <w:tmpl w:val="908234B0"/>
    <w:lvl w:ilvl="0" w:tplc="A89ACE7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EE5B2C"/>
    <w:multiLevelType w:val="hybridMultilevel"/>
    <w:tmpl w:val="014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9C6FD6"/>
    <w:multiLevelType w:val="hybridMultilevel"/>
    <w:tmpl w:val="AE22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B7353E"/>
    <w:multiLevelType w:val="hybridMultilevel"/>
    <w:tmpl w:val="AC4C83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54A17E62"/>
    <w:multiLevelType w:val="hybridMultilevel"/>
    <w:tmpl w:val="CA28F1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15:restartNumberingAfterBreak="0">
    <w:nsid w:val="568027B9"/>
    <w:multiLevelType w:val="hybridMultilevel"/>
    <w:tmpl w:val="4298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1854CF"/>
    <w:multiLevelType w:val="hybridMultilevel"/>
    <w:tmpl w:val="6EA2B3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5D0B4436"/>
    <w:multiLevelType w:val="hybridMultilevel"/>
    <w:tmpl w:val="4030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5E5745"/>
    <w:multiLevelType w:val="hybridMultilevel"/>
    <w:tmpl w:val="943A153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4" w15:restartNumberingAfterBreak="0">
    <w:nsid w:val="62B34BCC"/>
    <w:multiLevelType w:val="hybridMultilevel"/>
    <w:tmpl w:val="474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7D0EAA"/>
    <w:multiLevelType w:val="hybridMultilevel"/>
    <w:tmpl w:val="9DB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D60EFE"/>
    <w:multiLevelType w:val="hybridMultilevel"/>
    <w:tmpl w:val="DC06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355E70"/>
    <w:multiLevelType w:val="hybridMultilevel"/>
    <w:tmpl w:val="374A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4410B3"/>
    <w:multiLevelType w:val="hybridMultilevel"/>
    <w:tmpl w:val="AF8C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1B6DC0"/>
    <w:multiLevelType w:val="hybridMultilevel"/>
    <w:tmpl w:val="96FE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CC543A"/>
    <w:multiLevelType w:val="hybridMultilevel"/>
    <w:tmpl w:val="68A01EE6"/>
    <w:lvl w:ilvl="0" w:tplc="BD5C20DE">
      <w:start w:val="1"/>
      <w:numFmt w:val="decimal"/>
      <w:lvlText w:val="%1."/>
      <w:lvlJc w:val="left"/>
      <w:pPr>
        <w:ind w:left="720" w:hanging="36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6B143A09"/>
    <w:multiLevelType w:val="hybridMultilevel"/>
    <w:tmpl w:val="D7A8CF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6F40402A"/>
    <w:multiLevelType w:val="hybridMultilevel"/>
    <w:tmpl w:val="7C206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AA0D94"/>
    <w:multiLevelType w:val="hybridMultilevel"/>
    <w:tmpl w:val="79B0F4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6FE74407"/>
    <w:multiLevelType w:val="hybridMultilevel"/>
    <w:tmpl w:val="26B0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EA324A"/>
    <w:multiLevelType w:val="hybridMultilevel"/>
    <w:tmpl w:val="69B60100"/>
    <w:lvl w:ilvl="0" w:tplc="110C52B6">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59582B"/>
    <w:multiLevelType w:val="hybridMultilevel"/>
    <w:tmpl w:val="62B07E34"/>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67" w15:restartNumberingAfterBreak="0">
    <w:nsid w:val="71755CB3"/>
    <w:multiLevelType w:val="multilevel"/>
    <w:tmpl w:val="E12A9ED4"/>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724C20DA"/>
    <w:multiLevelType w:val="hybridMultilevel"/>
    <w:tmpl w:val="A8320AE4"/>
    <w:lvl w:ilvl="0" w:tplc="3036180A">
      <w:start w:val="1"/>
      <w:numFmt w:val="decimal"/>
      <w:lvlText w:val="%1."/>
      <w:lvlJc w:val="left"/>
      <w:pPr>
        <w:ind w:left="392" w:hanging="360"/>
      </w:pPr>
      <w:rPr>
        <w:rFonts w:hint="default"/>
        <w:b/>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69" w15:restartNumberingAfterBreak="0">
    <w:nsid w:val="747B71A7"/>
    <w:multiLevelType w:val="hybridMultilevel"/>
    <w:tmpl w:val="FEB028B8"/>
    <w:lvl w:ilvl="0" w:tplc="8C8E97D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674AFA"/>
    <w:multiLevelType w:val="hybridMultilevel"/>
    <w:tmpl w:val="C26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C915F7"/>
    <w:multiLevelType w:val="hybridMultilevel"/>
    <w:tmpl w:val="B8CCFA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15:restartNumberingAfterBreak="0">
    <w:nsid w:val="795E61AB"/>
    <w:multiLevelType w:val="hybridMultilevel"/>
    <w:tmpl w:val="C8A28876"/>
    <w:lvl w:ilvl="0" w:tplc="04090001">
      <w:start w:val="1"/>
      <w:numFmt w:val="bullet"/>
      <w:lvlText w:val=""/>
      <w:lvlJc w:val="left"/>
      <w:pPr>
        <w:ind w:left="720" w:hanging="360"/>
      </w:pPr>
      <w:rPr>
        <w:rFonts w:ascii="Symbol" w:hAnsi="Symbol" w:hint="default"/>
      </w:rPr>
    </w:lvl>
    <w:lvl w:ilvl="1" w:tplc="9FC274E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C0F2EBF"/>
    <w:multiLevelType w:val="hybridMultilevel"/>
    <w:tmpl w:val="CCAE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540D48"/>
    <w:multiLevelType w:val="hybridMultilevel"/>
    <w:tmpl w:val="8F703CCC"/>
    <w:lvl w:ilvl="0" w:tplc="AB20728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7F7F09DD"/>
    <w:multiLevelType w:val="hybridMultilevel"/>
    <w:tmpl w:val="68A01EE6"/>
    <w:lvl w:ilvl="0" w:tplc="BD5C20DE">
      <w:start w:val="1"/>
      <w:numFmt w:val="decimal"/>
      <w:lvlText w:val="%1."/>
      <w:lvlJc w:val="left"/>
      <w:pPr>
        <w:ind w:left="720" w:hanging="36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53"/>
  </w:num>
  <w:num w:numId="3">
    <w:abstractNumId w:val="71"/>
  </w:num>
  <w:num w:numId="4">
    <w:abstractNumId w:val="12"/>
  </w:num>
  <w:num w:numId="5">
    <w:abstractNumId w:val="17"/>
  </w:num>
  <w:num w:numId="6">
    <w:abstractNumId w:val="66"/>
  </w:num>
  <w:num w:numId="7">
    <w:abstractNumId w:val="67"/>
  </w:num>
  <w:num w:numId="8">
    <w:abstractNumId w:val="74"/>
  </w:num>
  <w:num w:numId="9">
    <w:abstractNumId w:val="42"/>
  </w:num>
  <w:num w:numId="10">
    <w:abstractNumId w:val="35"/>
  </w:num>
  <w:num w:numId="11">
    <w:abstractNumId w:val="51"/>
  </w:num>
  <w:num w:numId="12">
    <w:abstractNumId w:val="3"/>
  </w:num>
  <w:num w:numId="13">
    <w:abstractNumId w:val="49"/>
  </w:num>
  <w:num w:numId="14">
    <w:abstractNumId w:val="48"/>
  </w:num>
  <w:num w:numId="15">
    <w:abstractNumId w:val="61"/>
  </w:num>
  <w:num w:numId="16">
    <w:abstractNumId w:val="30"/>
  </w:num>
  <w:num w:numId="17">
    <w:abstractNumId w:val="1"/>
  </w:num>
  <w:num w:numId="18">
    <w:abstractNumId w:val="41"/>
  </w:num>
  <w:num w:numId="19">
    <w:abstractNumId w:val="33"/>
  </w:num>
  <w:num w:numId="20">
    <w:abstractNumId w:val="7"/>
  </w:num>
  <w:num w:numId="21">
    <w:abstractNumId w:val="14"/>
  </w:num>
  <w:num w:numId="22">
    <w:abstractNumId w:val="11"/>
  </w:num>
  <w:num w:numId="23">
    <w:abstractNumId w:val="60"/>
  </w:num>
  <w:num w:numId="24">
    <w:abstractNumId w:val="75"/>
  </w:num>
  <w:num w:numId="25">
    <w:abstractNumId w:val="56"/>
  </w:num>
  <w:num w:numId="26">
    <w:abstractNumId w:val="18"/>
  </w:num>
  <w:num w:numId="27">
    <w:abstractNumId w:val="23"/>
  </w:num>
  <w:num w:numId="28">
    <w:abstractNumId w:val="27"/>
  </w:num>
  <w:num w:numId="29">
    <w:abstractNumId w:val="72"/>
  </w:num>
  <w:num w:numId="30">
    <w:abstractNumId w:val="50"/>
  </w:num>
  <w:num w:numId="31">
    <w:abstractNumId w:val="40"/>
  </w:num>
  <w:num w:numId="32">
    <w:abstractNumId w:val="59"/>
  </w:num>
  <w:num w:numId="33">
    <w:abstractNumId w:val="58"/>
  </w:num>
  <w:num w:numId="34">
    <w:abstractNumId w:val="63"/>
  </w:num>
  <w:num w:numId="35">
    <w:abstractNumId w:val="73"/>
  </w:num>
  <w:num w:numId="36">
    <w:abstractNumId w:val="15"/>
  </w:num>
  <w:num w:numId="37">
    <w:abstractNumId w:val="2"/>
  </w:num>
  <w:num w:numId="38">
    <w:abstractNumId w:val="29"/>
  </w:num>
  <w:num w:numId="39">
    <w:abstractNumId w:val="31"/>
  </w:num>
  <w:num w:numId="40">
    <w:abstractNumId w:val="45"/>
  </w:num>
  <w:num w:numId="41">
    <w:abstractNumId w:val="47"/>
  </w:num>
  <w:num w:numId="42">
    <w:abstractNumId w:val="32"/>
  </w:num>
  <w:num w:numId="43">
    <w:abstractNumId w:val="9"/>
  </w:num>
  <w:num w:numId="44">
    <w:abstractNumId w:val="10"/>
  </w:num>
  <w:num w:numId="45">
    <w:abstractNumId w:val="62"/>
  </w:num>
  <w:num w:numId="46">
    <w:abstractNumId w:val="6"/>
  </w:num>
  <w:num w:numId="47">
    <w:abstractNumId w:val="16"/>
  </w:num>
  <w:num w:numId="48">
    <w:abstractNumId w:val="57"/>
  </w:num>
  <w:num w:numId="49">
    <w:abstractNumId w:val="43"/>
  </w:num>
  <w:num w:numId="50">
    <w:abstractNumId w:val="4"/>
  </w:num>
  <w:num w:numId="51">
    <w:abstractNumId w:val="25"/>
  </w:num>
  <w:num w:numId="52">
    <w:abstractNumId w:val="5"/>
  </w:num>
  <w:num w:numId="53">
    <w:abstractNumId w:val="28"/>
  </w:num>
  <w:num w:numId="54">
    <w:abstractNumId w:val="55"/>
  </w:num>
  <w:num w:numId="55">
    <w:abstractNumId w:val="46"/>
  </w:num>
  <w:num w:numId="56">
    <w:abstractNumId w:val="21"/>
  </w:num>
  <w:num w:numId="57">
    <w:abstractNumId w:val="39"/>
  </w:num>
  <w:num w:numId="58">
    <w:abstractNumId w:val="64"/>
  </w:num>
  <w:num w:numId="59">
    <w:abstractNumId w:val="52"/>
  </w:num>
  <w:num w:numId="60">
    <w:abstractNumId w:val="13"/>
  </w:num>
  <w:num w:numId="61">
    <w:abstractNumId w:val="70"/>
  </w:num>
  <w:num w:numId="62">
    <w:abstractNumId w:val="34"/>
  </w:num>
  <w:num w:numId="63">
    <w:abstractNumId w:val="54"/>
  </w:num>
  <w:num w:numId="64">
    <w:abstractNumId w:val="69"/>
  </w:num>
  <w:num w:numId="65">
    <w:abstractNumId w:val="19"/>
  </w:num>
  <w:num w:numId="66">
    <w:abstractNumId w:val="68"/>
  </w:num>
  <w:num w:numId="67">
    <w:abstractNumId w:val="36"/>
  </w:num>
  <w:num w:numId="68">
    <w:abstractNumId w:val="38"/>
  </w:num>
  <w:num w:numId="69">
    <w:abstractNumId w:val="20"/>
  </w:num>
  <w:num w:numId="70">
    <w:abstractNumId w:val="22"/>
  </w:num>
  <w:num w:numId="71">
    <w:abstractNumId w:val="24"/>
  </w:num>
  <w:num w:numId="72">
    <w:abstractNumId w:val="65"/>
  </w:num>
  <w:num w:numId="73">
    <w:abstractNumId w:val="37"/>
  </w:num>
  <w:num w:numId="74">
    <w:abstractNumId w:val="44"/>
  </w:num>
  <w:num w:numId="75">
    <w:abstractNumId w:val="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D8"/>
    <w:rsid w:val="00000F05"/>
    <w:rsid w:val="00001020"/>
    <w:rsid w:val="00001DFE"/>
    <w:rsid w:val="00002447"/>
    <w:rsid w:val="00002AFE"/>
    <w:rsid w:val="00003923"/>
    <w:rsid w:val="00004330"/>
    <w:rsid w:val="00004DBE"/>
    <w:rsid w:val="0000614B"/>
    <w:rsid w:val="0000661F"/>
    <w:rsid w:val="00006DB9"/>
    <w:rsid w:val="00007A7A"/>
    <w:rsid w:val="00007FB2"/>
    <w:rsid w:val="00010D52"/>
    <w:rsid w:val="0001101F"/>
    <w:rsid w:val="00011167"/>
    <w:rsid w:val="00011E9D"/>
    <w:rsid w:val="0001276D"/>
    <w:rsid w:val="0001308F"/>
    <w:rsid w:val="000132CD"/>
    <w:rsid w:val="00013FD2"/>
    <w:rsid w:val="0001481A"/>
    <w:rsid w:val="000148B6"/>
    <w:rsid w:val="000150E9"/>
    <w:rsid w:val="00015185"/>
    <w:rsid w:val="000158AC"/>
    <w:rsid w:val="00015D84"/>
    <w:rsid w:val="00015FA3"/>
    <w:rsid w:val="0001642E"/>
    <w:rsid w:val="00017F24"/>
    <w:rsid w:val="00020156"/>
    <w:rsid w:val="0002086F"/>
    <w:rsid w:val="00020A6D"/>
    <w:rsid w:val="00021B3F"/>
    <w:rsid w:val="00021C8C"/>
    <w:rsid w:val="00022399"/>
    <w:rsid w:val="0002281B"/>
    <w:rsid w:val="000241B8"/>
    <w:rsid w:val="00024358"/>
    <w:rsid w:val="00025AE7"/>
    <w:rsid w:val="00025E9B"/>
    <w:rsid w:val="0002720F"/>
    <w:rsid w:val="00027E23"/>
    <w:rsid w:val="000300CB"/>
    <w:rsid w:val="000305D0"/>
    <w:rsid w:val="00030703"/>
    <w:rsid w:val="00032533"/>
    <w:rsid w:val="00032F85"/>
    <w:rsid w:val="000330C4"/>
    <w:rsid w:val="000332D5"/>
    <w:rsid w:val="0003431D"/>
    <w:rsid w:val="000343B3"/>
    <w:rsid w:val="00034F1C"/>
    <w:rsid w:val="00035013"/>
    <w:rsid w:val="00037F60"/>
    <w:rsid w:val="00040A55"/>
    <w:rsid w:val="00040D5E"/>
    <w:rsid w:val="0004151E"/>
    <w:rsid w:val="0004212E"/>
    <w:rsid w:val="000428D9"/>
    <w:rsid w:val="00042E17"/>
    <w:rsid w:val="00043236"/>
    <w:rsid w:val="00044114"/>
    <w:rsid w:val="00044D17"/>
    <w:rsid w:val="00044E35"/>
    <w:rsid w:val="00045BBB"/>
    <w:rsid w:val="00045D9E"/>
    <w:rsid w:val="000461B4"/>
    <w:rsid w:val="00046303"/>
    <w:rsid w:val="000466A8"/>
    <w:rsid w:val="00047034"/>
    <w:rsid w:val="00047045"/>
    <w:rsid w:val="000472DF"/>
    <w:rsid w:val="00047709"/>
    <w:rsid w:val="00047939"/>
    <w:rsid w:val="00050680"/>
    <w:rsid w:val="0005137D"/>
    <w:rsid w:val="000516E0"/>
    <w:rsid w:val="00052F1D"/>
    <w:rsid w:val="00053DFB"/>
    <w:rsid w:val="00053ECF"/>
    <w:rsid w:val="00054519"/>
    <w:rsid w:val="00054B04"/>
    <w:rsid w:val="0005522B"/>
    <w:rsid w:val="00055D8E"/>
    <w:rsid w:val="0005617D"/>
    <w:rsid w:val="000576DC"/>
    <w:rsid w:val="00060CF8"/>
    <w:rsid w:val="00060FD2"/>
    <w:rsid w:val="000621BC"/>
    <w:rsid w:val="00062A67"/>
    <w:rsid w:val="00062D61"/>
    <w:rsid w:val="000635CD"/>
    <w:rsid w:val="00063894"/>
    <w:rsid w:val="000644C6"/>
    <w:rsid w:val="0006459B"/>
    <w:rsid w:val="00064646"/>
    <w:rsid w:val="00064945"/>
    <w:rsid w:val="00065AEF"/>
    <w:rsid w:val="00066197"/>
    <w:rsid w:val="00066A90"/>
    <w:rsid w:val="00066B6B"/>
    <w:rsid w:val="00067283"/>
    <w:rsid w:val="000678DF"/>
    <w:rsid w:val="00070C61"/>
    <w:rsid w:val="00071952"/>
    <w:rsid w:val="00071BFD"/>
    <w:rsid w:val="00071EE1"/>
    <w:rsid w:val="00073482"/>
    <w:rsid w:val="0007357D"/>
    <w:rsid w:val="00074DE2"/>
    <w:rsid w:val="00074FE2"/>
    <w:rsid w:val="00075428"/>
    <w:rsid w:val="0007561F"/>
    <w:rsid w:val="00075B10"/>
    <w:rsid w:val="00075CC8"/>
    <w:rsid w:val="000761DA"/>
    <w:rsid w:val="000765D7"/>
    <w:rsid w:val="000775BF"/>
    <w:rsid w:val="00077678"/>
    <w:rsid w:val="000801AF"/>
    <w:rsid w:val="00080F4E"/>
    <w:rsid w:val="0008124E"/>
    <w:rsid w:val="00081408"/>
    <w:rsid w:val="00081B4A"/>
    <w:rsid w:val="0008288B"/>
    <w:rsid w:val="0008427A"/>
    <w:rsid w:val="00084314"/>
    <w:rsid w:val="0008441E"/>
    <w:rsid w:val="000849B2"/>
    <w:rsid w:val="00085522"/>
    <w:rsid w:val="000858EF"/>
    <w:rsid w:val="000859D2"/>
    <w:rsid w:val="000862F9"/>
    <w:rsid w:val="0008723B"/>
    <w:rsid w:val="000874F3"/>
    <w:rsid w:val="00087D62"/>
    <w:rsid w:val="00087FF0"/>
    <w:rsid w:val="000910A2"/>
    <w:rsid w:val="00092F08"/>
    <w:rsid w:val="0009322C"/>
    <w:rsid w:val="00093925"/>
    <w:rsid w:val="00094B5E"/>
    <w:rsid w:val="00094F88"/>
    <w:rsid w:val="00095390"/>
    <w:rsid w:val="00095480"/>
    <w:rsid w:val="00095623"/>
    <w:rsid w:val="00095CC7"/>
    <w:rsid w:val="00097901"/>
    <w:rsid w:val="000A013A"/>
    <w:rsid w:val="000A067D"/>
    <w:rsid w:val="000A0B15"/>
    <w:rsid w:val="000A117F"/>
    <w:rsid w:val="000A167C"/>
    <w:rsid w:val="000A186C"/>
    <w:rsid w:val="000A1DCA"/>
    <w:rsid w:val="000A28EF"/>
    <w:rsid w:val="000A329E"/>
    <w:rsid w:val="000A32A0"/>
    <w:rsid w:val="000A3B04"/>
    <w:rsid w:val="000A46D0"/>
    <w:rsid w:val="000A4E9B"/>
    <w:rsid w:val="000A5457"/>
    <w:rsid w:val="000A5B1B"/>
    <w:rsid w:val="000A6907"/>
    <w:rsid w:val="000A69DB"/>
    <w:rsid w:val="000A6E29"/>
    <w:rsid w:val="000A7BB5"/>
    <w:rsid w:val="000B01CC"/>
    <w:rsid w:val="000B076B"/>
    <w:rsid w:val="000B0D29"/>
    <w:rsid w:val="000B19A3"/>
    <w:rsid w:val="000B1BA9"/>
    <w:rsid w:val="000B2F06"/>
    <w:rsid w:val="000B3220"/>
    <w:rsid w:val="000B423E"/>
    <w:rsid w:val="000B4986"/>
    <w:rsid w:val="000B4DB6"/>
    <w:rsid w:val="000B4EB7"/>
    <w:rsid w:val="000B5915"/>
    <w:rsid w:val="000B6C6C"/>
    <w:rsid w:val="000B7529"/>
    <w:rsid w:val="000B79A6"/>
    <w:rsid w:val="000B79BA"/>
    <w:rsid w:val="000B7D09"/>
    <w:rsid w:val="000B7E43"/>
    <w:rsid w:val="000C013E"/>
    <w:rsid w:val="000C0484"/>
    <w:rsid w:val="000C059B"/>
    <w:rsid w:val="000C1364"/>
    <w:rsid w:val="000C1381"/>
    <w:rsid w:val="000C1CEE"/>
    <w:rsid w:val="000C1E12"/>
    <w:rsid w:val="000C2556"/>
    <w:rsid w:val="000C441F"/>
    <w:rsid w:val="000C4554"/>
    <w:rsid w:val="000C4BCD"/>
    <w:rsid w:val="000C4D01"/>
    <w:rsid w:val="000C567B"/>
    <w:rsid w:val="000C6C12"/>
    <w:rsid w:val="000C72E1"/>
    <w:rsid w:val="000C731A"/>
    <w:rsid w:val="000C75FD"/>
    <w:rsid w:val="000C7840"/>
    <w:rsid w:val="000C7C53"/>
    <w:rsid w:val="000D0015"/>
    <w:rsid w:val="000D0F91"/>
    <w:rsid w:val="000D1467"/>
    <w:rsid w:val="000D15B4"/>
    <w:rsid w:val="000D19FF"/>
    <w:rsid w:val="000D1A1E"/>
    <w:rsid w:val="000D1BEC"/>
    <w:rsid w:val="000D2217"/>
    <w:rsid w:val="000D2F53"/>
    <w:rsid w:val="000D4206"/>
    <w:rsid w:val="000D44AF"/>
    <w:rsid w:val="000D471A"/>
    <w:rsid w:val="000D53BE"/>
    <w:rsid w:val="000D54AE"/>
    <w:rsid w:val="000D599A"/>
    <w:rsid w:val="000D5B76"/>
    <w:rsid w:val="000D614E"/>
    <w:rsid w:val="000D621B"/>
    <w:rsid w:val="000D6753"/>
    <w:rsid w:val="000D677A"/>
    <w:rsid w:val="000D7441"/>
    <w:rsid w:val="000D7627"/>
    <w:rsid w:val="000D7803"/>
    <w:rsid w:val="000D7A2E"/>
    <w:rsid w:val="000E03BC"/>
    <w:rsid w:val="000E04F9"/>
    <w:rsid w:val="000E1213"/>
    <w:rsid w:val="000E12DD"/>
    <w:rsid w:val="000E197B"/>
    <w:rsid w:val="000E211F"/>
    <w:rsid w:val="000E26E7"/>
    <w:rsid w:val="000E294D"/>
    <w:rsid w:val="000E356A"/>
    <w:rsid w:val="000E4225"/>
    <w:rsid w:val="000E4583"/>
    <w:rsid w:val="000E5005"/>
    <w:rsid w:val="000E54D4"/>
    <w:rsid w:val="000E55D3"/>
    <w:rsid w:val="000E5AB6"/>
    <w:rsid w:val="000E5AC9"/>
    <w:rsid w:val="000E5DE5"/>
    <w:rsid w:val="000E628C"/>
    <w:rsid w:val="000E680B"/>
    <w:rsid w:val="000E6A6A"/>
    <w:rsid w:val="000E6D44"/>
    <w:rsid w:val="000E7239"/>
    <w:rsid w:val="000F02B6"/>
    <w:rsid w:val="000F0648"/>
    <w:rsid w:val="000F2418"/>
    <w:rsid w:val="000F2674"/>
    <w:rsid w:val="000F37B4"/>
    <w:rsid w:val="000F40D4"/>
    <w:rsid w:val="000F5044"/>
    <w:rsid w:val="000F635E"/>
    <w:rsid w:val="000F6844"/>
    <w:rsid w:val="000F6D8F"/>
    <w:rsid w:val="000F7820"/>
    <w:rsid w:val="000F7E82"/>
    <w:rsid w:val="001003EB"/>
    <w:rsid w:val="00100472"/>
    <w:rsid w:val="00100837"/>
    <w:rsid w:val="00100E23"/>
    <w:rsid w:val="001015C5"/>
    <w:rsid w:val="001018FA"/>
    <w:rsid w:val="00101D14"/>
    <w:rsid w:val="00101D35"/>
    <w:rsid w:val="00102C6C"/>
    <w:rsid w:val="00103404"/>
    <w:rsid w:val="00104390"/>
    <w:rsid w:val="00104AF4"/>
    <w:rsid w:val="00104D2C"/>
    <w:rsid w:val="001057E9"/>
    <w:rsid w:val="0010599D"/>
    <w:rsid w:val="00105A2B"/>
    <w:rsid w:val="001069A5"/>
    <w:rsid w:val="001074D2"/>
    <w:rsid w:val="00107AC6"/>
    <w:rsid w:val="00111BB2"/>
    <w:rsid w:val="00112573"/>
    <w:rsid w:val="00112B30"/>
    <w:rsid w:val="001142B3"/>
    <w:rsid w:val="0011459B"/>
    <w:rsid w:val="00114742"/>
    <w:rsid w:val="00114B5E"/>
    <w:rsid w:val="0011572F"/>
    <w:rsid w:val="00115846"/>
    <w:rsid w:val="00115AF9"/>
    <w:rsid w:val="001165AE"/>
    <w:rsid w:val="00117B73"/>
    <w:rsid w:val="00122B7F"/>
    <w:rsid w:val="00123AAD"/>
    <w:rsid w:val="00125100"/>
    <w:rsid w:val="001257D5"/>
    <w:rsid w:val="00125D67"/>
    <w:rsid w:val="001274ED"/>
    <w:rsid w:val="00127705"/>
    <w:rsid w:val="00130A80"/>
    <w:rsid w:val="00130FBF"/>
    <w:rsid w:val="001313C1"/>
    <w:rsid w:val="00131587"/>
    <w:rsid w:val="0013238F"/>
    <w:rsid w:val="00132AA7"/>
    <w:rsid w:val="00132D65"/>
    <w:rsid w:val="001356E3"/>
    <w:rsid w:val="00135D7B"/>
    <w:rsid w:val="001361AB"/>
    <w:rsid w:val="00136E90"/>
    <w:rsid w:val="00141A7B"/>
    <w:rsid w:val="00141C43"/>
    <w:rsid w:val="00141D90"/>
    <w:rsid w:val="00141FDB"/>
    <w:rsid w:val="001421BD"/>
    <w:rsid w:val="001426FD"/>
    <w:rsid w:val="00142AFA"/>
    <w:rsid w:val="00142BBC"/>
    <w:rsid w:val="0014353A"/>
    <w:rsid w:val="001440A7"/>
    <w:rsid w:val="0014459D"/>
    <w:rsid w:val="001446FE"/>
    <w:rsid w:val="00144E10"/>
    <w:rsid w:val="00145588"/>
    <w:rsid w:val="00145660"/>
    <w:rsid w:val="00147283"/>
    <w:rsid w:val="00147A8C"/>
    <w:rsid w:val="0015068A"/>
    <w:rsid w:val="00150C10"/>
    <w:rsid w:val="0015230A"/>
    <w:rsid w:val="001525F9"/>
    <w:rsid w:val="0015340C"/>
    <w:rsid w:val="00153C30"/>
    <w:rsid w:val="001543E4"/>
    <w:rsid w:val="0015443E"/>
    <w:rsid w:val="001546A0"/>
    <w:rsid w:val="00154841"/>
    <w:rsid w:val="00154912"/>
    <w:rsid w:val="00154B3D"/>
    <w:rsid w:val="00154B4F"/>
    <w:rsid w:val="00155320"/>
    <w:rsid w:val="00155459"/>
    <w:rsid w:val="001554A7"/>
    <w:rsid w:val="00155B08"/>
    <w:rsid w:val="00156128"/>
    <w:rsid w:val="00156C0B"/>
    <w:rsid w:val="00156C9A"/>
    <w:rsid w:val="00156D66"/>
    <w:rsid w:val="00156F70"/>
    <w:rsid w:val="00156FBE"/>
    <w:rsid w:val="001570E8"/>
    <w:rsid w:val="00157382"/>
    <w:rsid w:val="00157573"/>
    <w:rsid w:val="0015783C"/>
    <w:rsid w:val="00160F6A"/>
    <w:rsid w:val="00161C14"/>
    <w:rsid w:val="00161E8C"/>
    <w:rsid w:val="00161E9D"/>
    <w:rsid w:val="00162796"/>
    <w:rsid w:val="00163374"/>
    <w:rsid w:val="001647BF"/>
    <w:rsid w:val="00165311"/>
    <w:rsid w:val="00165C1A"/>
    <w:rsid w:val="00166D98"/>
    <w:rsid w:val="001675F3"/>
    <w:rsid w:val="00167602"/>
    <w:rsid w:val="00170973"/>
    <w:rsid w:val="00170A2A"/>
    <w:rsid w:val="001710D7"/>
    <w:rsid w:val="00171E0B"/>
    <w:rsid w:val="00171EA3"/>
    <w:rsid w:val="00172228"/>
    <w:rsid w:val="0017380A"/>
    <w:rsid w:val="00173DA6"/>
    <w:rsid w:val="001746C0"/>
    <w:rsid w:val="001748D4"/>
    <w:rsid w:val="00175371"/>
    <w:rsid w:val="00176278"/>
    <w:rsid w:val="00177506"/>
    <w:rsid w:val="00177DF0"/>
    <w:rsid w:val="00177E2F"/>
    <w:rsid w:val="00177EF5"/>
    <w:rsid w:val="001800CB"/>
    <w:rsid w:val="00180B58"/>
    <w:rsid w:val="001811BF"/>
    <w:rsid w:val="00181807"/>
    <w:rsid w:val="0018266F"/>
    <w:rsid w:val="00182AEB"/>
    <w:rsid w:val="00182ED8"/>
    <w:rsid w:val="00183817"/>
    <w:rsid w:val="00183A0E"/>
    <w:rsid w:val="001842AC"/>
    <w:rsid w:val="001849A8"/>
    <w:rsid w:val="00185B88"/>
    <w:rsid w:val="00185F96"/>
    <w:rsid w:val="001860BF"/>
    <w:rsid w:val="00186320"/>
    <w:rsid w:val="001863D4"/>
    <w:rsid w:val="001867CB"/>
    <w:rsid w:val="00186DA5"/>
    <w:rsid w:val="00187CDA"/>
    <w:rsid w:val="00187EF2"/>
    <w:rsid w:val="00190628"/>
    <w:rsid w:val="00190B36"/>
    <w:rsid w:val="00191603"/>
    <w:rsid w:val="00192940"/>
    <w:rsid w:val="0019302B"/>
    <w:rsid w:val="001930CB"/>
    <w:rsid w:val="0019398A"/>
    <w:rsid w:val="00193DB2"/>
    <w:rsid w:val="001947E2"/>
    <w:rsid w:val="00194EA2"/>
    <w:rsid w:val="00195AD0"/>
    <w:rsid w:val="00196300"/>
    <w:rsid w:val="00197A8A"/>
    <w:rsid w:val="00197C60"/>
    <w:rsid w:val="00197FA2"/>
    <w:rsid w:val="001A0B8E"/>
    <w:rsid w:val="001A2020"/>
    <w:rsid w:val="001A2C4B"/>
    <w:rsid w:val="001A31A2"/>
    <w:rsid w:val="001A4B36"/>
    <w:rsid w:val="001A611D"/>
    <w:rsid w:val="001A63B4"/>
    <w:rsid w:val="001A64CE"/>
    <w:rsid w:val="001A7546"/>
    <w:rsid w:val="001A76AF"/>
    <w:rsid w:val="001A7F33"/>
    <w:rsid w:val="001B06D9"/>
    <w:rsid w:val="001B1463"/>
    <w:rsid w:val="001B15DA"/>
    <w:rsid w:val="001B1F30"/>
    <w:rsid w:val="001B2F86"/>
    <w:rsid w:val="001B3809"/>
    <w:rsid w:val="001B3AB1"/>
    <w:rsid w:val="001B55C7"/>
    <w:rsid w:val="001B70FC"/>
    <w:rsid w:val="001B713B"/>
    <w:rsid w:val="001B7304"/>
    <w:rsid w:val="001C0463"/>
    <w:rsid w:val="001C1015"/>
    <w:rsid w:val="001C1765"/>
    <w:rsid w:val="001C1B85"/>
    <w:rsid w:val="001C37C7"/>
    <w:rsid w:val="001C4008"/>
    <w:rsid w:val="001C42AE"/>
    <w:rsid w:val="001C4F5F"/>
    <w:rsid w:val="001C55F7"/>
    <w:rsid w:val="001C5C9A"/>
    <w:rsid w:val="001C5D0F"/>
    <w:rsid w:val="001C6D23"/>
    <w:rsid w:val="001C776E"/>
    <w:rsid w:val="001C7C55"/>
    <w:rsid w:val="001D087C"/>
    <w:rsid w:val="001D14F5"/>
    <w:rsid w:val="001D1D4B"/>
    <w:rsid w:val="001D24D2"/>
    <w:rsid w:val="001D2697"/>
    <w:rsid w:val="001D27BC"/>
    <w:rsid w:val="001D41C5"/>
    <w:rsid w:val="001D4494"/>
    <w:rsid w:val="001D59D9"/>
    <w:rsid w:val="001D62C2"/>
    <w:rsid w:val="001D78F0"/>
    <w:rsid w:val="001D7B82"/>
    <w:rsid w:val="001E050E"/>
    <w:rsid w:val="001E0F20"/>
    <w:rsid w:val="001E1101"/>
    <w:rsid w:val="001E1EA4"/>
    <w:rsid w:val="001E23E9"/>
    <w:rsid w:val="001E29DB"/>
    <w:rsid w:val="001E2A82"/>
    <w:rsid w:val="001E34FD"/>
    <w:rsid w:val="001E38E2"/>
    <w:rsid w:val="001E3933"/>
    <w:rsid w:val="001E3D91"/>
    <w:rsid w:val="001E3FCB"/>
    <w:rsid w:val="001E43B5"/>
    <w:rsid w:val="001E44B1"/>
    <w:rsid w:val="001E4648"/>
    <w:rsid w:val="001E48D6"/>
    <w:rsid w:val="001E4C28"/>
    <w:rsid w:val="001E5E0A"/>
    <w:rsid w:val="001E72EF"/>
    <w:rsid w:val="001E78E5"/>
    <w:rsid w:val="001E79B7"/>
    <w:rsid w:val="001E7B91"/>
    <w:rsid w:val="001F05F6"/>
    <w:rsid w:val="001F2490"/>
    <w:rsid w:val="001F24E0"/>
    <w:rsid w:val="001F2D87"/>
    <w:rsid w:val="001F31F9"/>
    <w:rsid w:val="001F5244"/>
    <w:rsid w:val="001F5B32"/>
    <w:rsid w:val="001F5FA5"/>
    <w:rsid w:val="001F605B"/>
    <w:rsid w:val="001F655A"/>
    <w:rsid w:val="001F681C"/>
    <w:rsid w:val="001F6C4D"/>
    <w:rsid w:val="001F6D4A"/>
    <w:rsid w:val="001F71F1"/>
    <w:rsid w:val="001F7281"/>
    <w:rsid w:val="001F7F22"/>
    <w:rsid w:val="001F7FD0"/>
    <w:rsid w:val="002003A5"/>
    <w:rsid w:val="002004CA"/>
    <w:rsid w:val="00200791"/>
    <w:rsid w:val="00200CE8"/>
    <w:rsid w:val="00201E13"/>
    <w:rsid w:val="002024A5"/>
    <w:rsid w:val="002025E2"/>
    <w:rsid w:val="00202D81"/>
    <w:rsid w:val="0020344C"/>
    <w:rsid w:val="00203680"/>
    <w:rsid w:val="00203683"/>
    <w:rsid w:val="00203712"/>
    <w:rsid w:val="00203DFB"/>
    <w:rsid w:val="00204147"/>
    <w:rsid w:val="00204C44"/>
    <w:rsid w:val="00205888"/>
    <w:rsid w:val="00205E6C"/>
    <w:rsid w:val="00206B93"/>
    <w:rsid w:val="002075CF"/>
    <w:rsid w:val="0020795E"/>
    <w:rsid w:val="002103A6"/>
    <w:rsid w:val="00210C31"/>
    <w:rsid w:val="002112A3"/>
    <w:rsid w:val="00211619"/>
    <w:rsid w:val="002127DB"/>
    <w:rsid w:val="00213017"/>
    <w:rsid w:val="00213E1B"/>
    <w:rsid w:val="002143BC"/>
    <w:rsid w:val="002146B2"/>
    <w:rsid w:val="00215F92"/>
    <w:rsid w:val="002160FB"/>
    <w:rsid w:val="00216B4A"/>
    <w:rsid w:val="00217431"/>
    <w:rsid w:val="00217818"/>
    <w:rsid w:val="00217CDE"/>
    <w:rsid w:val="0022067A"/>
    <w:rsid w:val="002216F2"/>
    <w:rsid w:val="002227C1"/>
    <w:rsid w:val="00222C84"/>
    <w:rsid w:val="00223663"/>
    <w:rsid w:val="002238D7"/>
    <w:rsid w:val="002239E0"/>
    <w:rsid w:val="00223A5C"/>
    <w:rsid w:val="00224C19"/>
    <w:rsid w:val="002250BB"/>
    <w:rsid w:val="002278B1"/>
    <w:rsid w:val="0023017C"/>
    <w:rsid w:val="0023069D"/>
    <w:rsid w:val="002306AA"/>
    <w:rsid w:val="00230EBB"/>
    <w:rsid w:val="002313B0"/>
    <w:rsid w:val="00231A36"/>
    <w:rsid w:val="00232523"/>
    <w:rsid w:val="00232549"/>
    <w:rsid w:val="00232EA4"/>
    <w:rsid w:val="00233321"/>
    <w:rsid w:val="00233AE7"/>
    <w:rsid w:val="00233AE9"/>
    <w:rsid w:val="002348F5"/>
    <w:rsid w:val="002352E5"/>
    <w:rsid w:val="00235919"/>
    <w:rsid w:val="00235CF5"/>
    <w:rsid w:val="002370C5"/>
    <w:rsid w:val="002405CD"/>
    <w:rsid w:val="00240CEE"/>
    <w:rsid w:val="00241840"/>
    <w:rsid w:val="00241CDF"/>
    <w:rsid w:val="00242082"/>
    <w:rsid w:val="00242988"/>
    <w:rsid w:val="00242D62"/>
    <w:rsid w:val="00242EB9"/>
    <w:rsid w:val="00242FD1"/>
    <w:rsid w:val="00243AD3"/>
    <w:rsid w:val="00243D06"/>
    <w:rsid w:val="00243F7B"/>
    <w:rsid w:val="002440AD"/>
    <w:rsid w:val="0024426C"/>
    <w:rsid w:val="00244B79"/>
    <w:rsid w:val="00245910"/>
    <w:rsid w:val="00246A82"/>
    <w:rsid w:val="0024744D"/>
    <w:rsid w:val="00247531"/>
    <w:rsid w:val="00247750"/>
    <w:rsid w:val="00250022"/>
    <w:rsid w:val="00250A9D"/>
    <w:rsid w:val="00250D6F"/>
    <w:rsid w:val="00250D85"/>
    <w:rsid w:val="00250EAD"/>
    <w:rsid w:val="00250F10"/>
    <w:rsid w:val="002511D0"/>
    <w:rsid w:val="0025185B"/>
    <w:rsid w:val="00252207"/>
    <w:rsid w:val="002532AA"/>
    <w:rsid w:val="002532DA"/>
    <w:rsid w:val="0025336F"/>
    <w:rsid w:val="002538E3"/>
    <w:rsid w:val="00253B8A"/>
    <w:rsid w:val="00253E28"/>
    <w:rsid w:val="00254C07"/>
    <w:rsid w:val="00254EE2"/>
    <w:rsid w:val="002558EA"/>
    <w:rsid w:val="00255B3F"/>
    <w:rsid w:val="00261A20"/>
    <w:rsid w:val="00263B4C"/>
    <w:rsid w:val="0026403C"/>
    <w:rsid w:val="002645B6"/>
    <w:rsid w:val="00264B93"/>
    <w:rsid w:val="00264C36"/>
    <w:rsid w:val="00265046"/>
    <w:rsid w:val="00265B8B"/>
    <w:rsid w:val="0026741E"/>
    <w:rsid w:val="00267B95"/>
    <w:rsid w:val="00267DE4"/>
    <w:rsid w:val="00270818"/>
    <w:rsid w:val="00270FD7"/>
    <w:rsid w:val="00271546"/>
    <w:rsid w:val="002715DD"/>
    <w:rsid w:val="00271E66"/>
    <w:rsid w:val="002728BA"/>
    <w:rsid w:val="002731B4"/>
    <w:rsid w:val="00273291"/>
    <w:rsid w:val="00273833"/>
    <w:rsid w:val="00273979"/>
    <w:rsid w:val="00273B9E"/>
    <w:rsid w:val="00273DB9"/>
    <w:rsid w:val="0027548B"/>
    <w:rsid w:val="0027571F"/>
    <w:rsid w:val="00275C48"/>
    <w:rsid w:val="00275FF9"/>
    <w:rsid w:val="0027662D"/>
    <w:rsid w:val="00276E71"/>
    <w:rsid w:val="002772CB"/>
    <w:rsid w:val="00277981"/>
    <w:rsid w:val="00280599"/>
    <w:rsid w:val="00281376"/>
    <w:rsid w:val="0028192D"/>
    <w:rsid w:val="00281D05"/>
    <w:rsid w:val="002823F0"/>
    <w:rsid w:val="002849F2"/>
    <w:rsid w:val="002850C8"/>
    <w:rsid w:val="0028524B"/>
    <w:rsid w:val="00286154"/>
    <w:rsid w:val="002865C5"/>
    <w:rsid w:val="00286BB4"/>
    <w:rsid w:val="00287182"/>
    <w:rsid w:val="00287275"/>
    <w:rsid w:val="00287FB7"/>
    <w:rsid w:val="002903B7"/>
    <w:rsid w:val="00290488"/>
    <w:rsid w:val="00291809"/>
    <w:rsid w:val="00291D69"/>
    <w:rsid w:val="00291E2E"/>
    <w:rsid w:val="002922C6"/>
    <w:rsid w:val="00292FA7"/>
    <w:rsid w:val="00293861"/>
    <w:rsid w:val="002947D0"/>
    <w:rsid w:val="0029492F"/>
    <w:rsid w:val="00294C4B"/>
    <w:rsid w:val="00295141"/>
    <w:rsid w:val="002952F0"/>
    <w:rsid w:val="00296692"/>
    <w:rsid w:val="0029741C"/>
    <w:rsid w:val="002977ED"/>
    <w:rsid w:val="002A0243"/>
    <w:rsid w:val="002A039B"/>
    <w:rsid w:val="002A0D9B"/>
    <w:rsid w:val="002A13C3"/>
    <w:rsid w:val="002A172F"/>
    <w:rsid w:val="002A197C"/>
    <w:rsid w:val="002A21E0"/>
    <w:rsid w:val="002A2361"/>
    <w:rsid w:val="002A2DA2"/>
    <w:rsid w:val="002A49C9"/>
    <w:rsid w:val="002A49F4"/>
    <w:rsid w:val="002A4DEC"/>
    <w:rsid w:val="002A563C"/>
    <w:rsid w:val="002A5FDF"/>
    <w:rsid w:val="002A64BB"/>
    <w:rsid w:val="002A67BB"/>
    <w:rsid w:val="002A67E3"/>
    <w:rsid w:val="002A6BDA"/>
    <w:rsid w:val="002A7800"/>
    <w:rsid w:val="002B07AE"/>
    <w:rsid w:val="002B0D8A"/>
    <w:rsid w:val="002B1265"/>
    <w:rsid w:val="002B160B"/>
    <w:rsid w:val="002B1893"/>
    <w:rsid w:val="002B2254"/>
    <w:rsid w:val="002B27E5"/>
    <w:rsid w:val="002B290E"/>
    <w:rsid w:val="002B3AD8"/>
    <w:rsid w:val="002B4712"/>
    <w:rsid w:val="002B49FB"/>
    <w:rsid w:val="002B4DCE"/>
    <w:rsid w:val="002B600D"/>
    <w:rsid w:val="002B61CC"/>
    <w:rsid w:val="002B6656"/>
    <w:rsid w:val="002B6BD1"/>
    <w:rsid w:val="002B7733"/>
    <w:rsid w:val="002B779F"/>
    <w:rsid w:val="002B77B5"/>
    <w:rsid w:val="002B7855"/>
    <w:rsid w:val="002B7EDC"/>
    <w:rsid w:val="002C00A9"/>
    <w:rsid w:val="002C05BD"/>
    <w:rsid w:val="002C09BE"/>
    <w:rsid w:val="002C0BA6"/>
    <w:rsid w:val="002C13BC"/>
    <w:rsid w:val="002C1AA8"/>
    <w:rsid w:val="002C201C"/>
    <w:rsid w:val="002C3159"/>
    <w:rsid w:val="002C3252"/>
    <w:rsid w:val="002C3E0D"/>
    <w:rsid w:val="002C4072"/>
    <w:rsid w:val="002C417C"/>
    <w:rsid w:val="002C593F"/>
    <w:rsid w:val="002C60E7"/>
    <w:rsid w:val="002C6B7B"/>
    <w:rsid w:val="002C6DA9"/>
    <w:rsid w:val="002C7E78"/>
    <w:rsid w:val="002D02A3"/>
    <w:rsid w:val="002D070B"/>
    <w:rsid w:val="002D1F91"/>
    <w:rsid w:val="002D23E4"/>
    <w:rsid w:val="002D2C22"/>
    <w:rsid w:val="002D3418"/>
    <w:rsid w:val="002D343A"/>
    <w:rsid w:val="002D3E2C"/>
    <w:rsid w:val="002D3FAD"/>
    <w:rsid w:val="002D61BC"/>
    <w:rsid w:val="002D6310"/>
    <w:rsid w:val="002E0542"/>
    <w:rsid w:val="002E2A42"/>
    <w:rsid w:val="002E3EE7"/>
    <w:rsid w:val="002E4123"/>
    <w:rsid w:val="002E46E6"/>
    <w:rsid w:val="002E55BA"/>
    <w:rsid w:val="002E5ACC"/>
    <w:rsid w:val="002E5ED5"/>
    <w:rsid w:val="002E7922"/>
    <w:rsid w:val="002F026F"/>
    <w:rsid w:val="002F05BD"/>
    <w:rsid w:val="002F0A35"/>
    <w:rsid w:val="002F106F"/>
    <w:rsid w:val="002F203E"/>
    <w:rsid w:val="002F2693"/>
    <w:rsid w:val="002F2EB7"/>
    <w:rsid w:val="002F3313"/>
    <w:rsid w:val="002F3366"/>
    <w:rsid w:val="002F3C30"/>
    <w:rsid w:val="002F4406"/>
    <w:rsid w:val="002F471A"/>
    <w:rsid w:val="002F52E3"/>
    <w:rsid w:val="002F56ED"/>
    <w:rsid w:val="002F5717"/>
    <w:rsid w:val="002F5E34"/>
    <w:rsid w:val="002F60F0"/>
    <w:rsid w:val="002F6317"/>
    <w:rsid w:val="002F6360"/>
    <w:rsid w:val="002F6B4A"/>
    <w:rsid w:val="002F6BCE"/>
    <w:rsid w:val="00300215"/>
    <w:rsid w:val="003009FE"/>
    <w:rsid w:val="00301081"/>
    <w:rsid w:val="003018C6"/>
    <w:rsid w:val="00301DFC"/>
    <w:rsid w:val="003021FC"/>
    <w:rsid w:val="003022F6"/>
    <w:rsid w:val="003023D3"/>
    <w:rsid w:val="003028BC"/>
    <w:rsid w:val="00303083"/>
    <w:rsid w:val="00303FEC"/>
    <w:rsid w:val="003044A5"/>
    <w:rsid w:val="00305AF2"/>
    <w:rsid w:val="00305D0E"/>
    <w:rsid w:val="00305D6E"/>
    <w:rsid w:val="0030760C"/>
    <w:rsid w:val="00307A53"/>
    <w:rsid w:val="003102A3"/>
    <w:rsid w:val="003119FF"/>
    <w:rsid w:val="00311F32"/>
    <w:rsid w:val="00312374"/>
    <w:rsid w:val="00312B4B"/>
    <w:rsid w:val="003142C9"/>
    <w:rsid w:val="003143F7"/>
    <w:rsid w:val="0031497E"/>
    <w:rsid w:val="00314F12"/>
    <w:rsid w:val="00316730"/>
    <w:rsid w:val="0031688B"/>
    <w:rsid w:val="0031690F"/>
    <w:rsid w:val="00316C78"/>
    <w:rsid w:val="00316C90"/>
    <w:rsid w:val="003175A4"/>
    <w:rsid w:val="003177F8"/>
    <w:rsid w:val="00320066"/>
    <w:rsid w:val="0032014E"/>
    <w:rsid w:val="003207D9"/>
    <w:rsid w:val="00320F8C"/>
    <w:rsid w:val="00321E7D"/>
    <w:rsid w:val="003227EE"/>
    <w:rsid w:val="00323AAA"/>
    <w:rsid w:val="00324338"/>
    <w:rsid w:val="00324956"/>
    <w:rsid w:val="00324DF7"/>
    <w:rsid w:val="00324EAE"/>
    <w:rsid w:val="003261C2"/>
    <w:rsid w:val="00326CA4"/>
    <w:rsid w:val="00326CD4"/>
    <w:rsid w:val="00327282"/>
    <w:rsid w:val="0032745C"/>
    <w:rsid w:val="00327ADC"/>
    <w:rsid w:val="00327EF2"/>
    <w:rsid w:val="00330093"/>
    <w:rsid w:val="00330F36"/>
    <w:rsid w:val="0033196B"/>
    <w:rsid w:val="003323B8"/>
    <w:rsid w:val="0033296D"/>
    <w:rsid w:val="00333423"/>
    <w:rsid w:val="00333450"/>
    <w:rsid w:val="00333B63"/>
    <w:rsid w:val="00334351"/>
    <w:rsid w:val="0033455C"/>
    <w:rsid w:val="00334F1E"/>
    <w:rsid w:val="00335548"/>
    <w:rsid w:val="00335CD2"/>
    <w:rsid w:val="0033700C"/>
    <w:rsid w:val="0033748F"/>
    <w:rsid w:val="003401F4"/>
    <w:rsid w:val="0034032C"/>
    <w:rsid w:val="003406E4"/>
    <w:rsid w:val="003413D6"/>
    <w:rsid w:val="00341511"/>
    <w:rsid w:val="0034253E"/>
    <w:rsid w:val="00342891"/>
    <w:rsid w:val="003438BD"/>
    <w:rsid w:val="003438CA"/>
    <w:rsid w:val="00344209"/>
    <w:rsid w:val="00344FE6"/>
    <w:rsid w:val="00346A52"/>
    <w:rsid w:val="00347007"/>
    <w:rsid w:val="0035131B"/>
    <w:rsid w:val="00351DE5"/>
    <w:rsid w:val="003524F0"/>
    <w:rsid w:val="00352921"/>
    <w:rsid w:val="00352D13"/>
    <w:rsid w:val="00353716"/>
    <w:rsid w:val="00354F78"/>
    <w:rsid w:val="003550BA"/>
    <w:rsid w:val="0035546E"/>
    <w:rsid w:val="003555E7"/>
    <w:rsid w:val="003557F7"/>
    <w:rsid w:val="00355D2C"/>
    <w:rsid w:val="00356B57"/>
    <w:rsid w:val="003576A1"/>
    <w:rsid w:val="0036431B"/>
    <w:rsid w:val="00364663"/>
    <w:rsid w:val="00365786"/>
    <w:rsid w:val="00365A6A"/>
    <w:rsid w:val="003660E0"/>
    <w:rsid w:val="0036654F"/>
    <w:rsid w:val="00366BFC"/>
    <w:rsid w:val="003712D2"/>
    <w:rsid w:val="00371772"/>
    <w:rsid w:val="00371934"/>
    <w:rsid w:val="00372D43"/>
    <w:rsid w:val="00372E8C"/>
    <w:rsid w:val="0037342A"/>
    <w:rsid w:val="00373580"/>
    <w:rsid w:val="00373C50"/>
    <w:rsid w:val="00374DF3"/>
    <w:rsid w:val="00376440"/>
    <w:rsid w:val="00376ACF"/>
    <w:rsid w:val="003800CA"/>
    <w:rsid w:val="003802FE"/>
    <w:rsid w:val="00380626"/>
    <w:rsid w:val="00380648"/>
    <w:rsid w:val="00380CE7"/>
    <w:rsid w:val="00380E59"/>
    <w:rsid w:val="00380EAF"/>
    <w:rsid w:val="00381099"/>
    <w:rsid w:val="00381FE6"/>
    <w:rsid w:val="003825A3"/>
    <w:rsid w:val="003830B9"/>
    <w:rsid w:val="003831B0"/>
    <w:rsid w:val="00385039"/>
    <w:rsid w:val="00385203"/>
    <w:rsid w:val="00386980"/>
    <w:rsid w:val="00386CEA"/>
    <w:rsid w:val="00387F69"/>
    <w:rsid w:val="00390E3C"/>
    <w:rsid w:val="003913FE"/>
    <w:rsid w:val="00391643"/>
    <w:rsid w:val="00391646"/>
    <w:rsid w:val="00392116"/>
    <w:rsid w:val="00392700"/>
    <w:rsid w:val="003928AE"/>
    <w:rsid w:val="003935B9"/>
    <w:rsid w:val="0039360C"/>
    <w:rsid w:val="00393998"/>
    <w:rsid w:val="00393A18"/>
    <w:rsid w:val="00393BB8"/>
    <w:rsid w:val="003943DE"/>
    <w:rsid w:val="003944F5"/>
    <w:rsid w:val="00395538"/>
    <w:rsid w:val="003959BC"/>
    <w:rsid w:val="0039640A"/>
    <w:rsid w:val="00396627"/>
    <w:rsid w:val="00396FBB"/>
    <w:rsid w:val="00397AE9"/>
    <w:rsid w:val="003A02AF"/>
    <w:rsid w:val="003A0DE4"/>
    <w:rsid w:val="003A2787"/>
    <w:rsid w:val="003A2C50"/>
    <w:rsid w:val="003A3121"/>
    <w:rsid w:val="003A3922"/>
    <w:rsid w:val="003A3B32"/>
    <w:rsid w:val="003A462D"/>
    <w:rsid w:val="003A483C"/>
    <w:rsid w:val="003A48F8"/>
    <w:rsid w:val="003A4C3D"/>
    <w:rsid w:val="003A50CD"/>
    <w:rsid w:val="003A54D2"/>
    <w:rsid w:val="003A576D"/>
    <w:rsid w:val="003A5D23"/>
    <w:rsid w:val="003A6E96"/>
    <w:rsid w:val="003A704D"/>
    <w:rsid w:val="003A76E3"/>
    <w:rsid w:val="003A7DE7"/>
    <w:rsid w:val="003B01AA"/>
    <w:rsid w:val="003B0214"/>
    <w:rsid w:val="003B043B"/>
    <w:rsid w:val="003B0F61"/>
    <w:rsid w:val="003B1995"/>
    <w:rsid w:val="003B1ADB"/>
    <w:rsid w:val="003B3F6B"/>
    <w:rsid w:val="003B421A"/>
    <w:rsid w:val="003B58A0"/>
    <w:rsid w:val="003B5DB5"/>
    <w:rsid w:val="003B5E75"/>
    <w:rsid w:val="003B61F5"/>
    <w:rsid w:val="003B634D"/>
    <w:rsid w:val="003B64C3"/>
    <w:rsid w:val="003B6B68"/>
    <w:rsid w:val="003B7660"/>
    <w:rsid w:val="003C198E"/>
    <w:rsid w:val="003C1993"/>
    <w:rsid w:val="003C279A"/>
    <w:rsid w:val="003C2D19"/>
    <w:rsid w:val="003C397B"/>
    <w:rsid w:val="003C465A"/>
    <w:rsid w:val="003C47EF"/>
    <w:rsid w:val="003C489E"/>
    <w:rsid w:val="003C6459"/>
    <w:rsid w:val="003C64CE"/>
    <w:rsid w:val="003C6530"/>
    <w:rsid w:val="003C6BB7"/>
    <w:rsid w:val="003C6D3F"/>
    <w:rsid w:val="003C7195"/>
    <w:rsid w:val="003C71AE"/>
    <w:rsid w:val="003C7525"/>
    <w:rsid w:val="003C78E8"/>
    <w:rsid w:val="003C79D2"/>
    <w:rsid w:val="003C7FB7"/>
    <w:rsid w:val="003D0344"/>
    <w:rsid w:val="003D047F"/>
    <w:rsid w:val="003D0B69"/>
    <w:rsid w:val="003D11B9"/>
    <w:rsid w:val="003D1A2A"/>
    <w:rsid w:val="003D1E49"/>
    <w:rsid w:val="003D2399"/>
    <w:rsid w:val="003D25CC"/>
    <w:rsid w:val="003D29EA"/>
    <w:rsid w:val="003D31DF"/>
    <w:rsid w:val="003D3DD9"/>
    <w:rsid w:val="003D42EE"/>
    <w:rsid w:val="003D5306"/>
    <w:rsid w:val="003D53FD"/>
    <w:rsid w:val="003D5506"/>
    <w:rsid w:val="003D65B4"/>
    <w:rsid w:val="003D6660"/>
    <w:rsid w:val="003D6EC3"/>
    <w:rsid w:val="003D74D8"/>
    <w:rsid w:val="003D74F0"/>
    <w:rsid w:val="003D7E35"/>
    <w:rsid w:val="003E0405"/>
    <w:rsid w:val="003E0BCE"/>
    <w:rsid w:val="003E289B"/>
    <w:rsid w:val="003E38AD"/>
    <w:rsid w:val="003E3C67"/>
    <w:rsid w:val="003E48DA"/>
    <w:rsid w:val="003E5534"/>
    <w:rsid w:val="003E5893"/>
    <w:rsid w:val="003E6BAB"/>
    <w:rsid w:val="003E6CC3"/>
    <w:rsid w:val="003F02DC"/>
    <w:rsid w:val="003F15BF"/>
    <w:rsid w:val="003F1C07"/>
    <w:rsid w:val="003F2592"/>
    <w:rsid w:val="003F2862"/>
    <w:rsid w:val="003F2924"/>
    <w:rsid w:val="003F2B1D"/>
    <w:rsid w:val="003F2D48"/>
    <w:rsid w:val="003F2D52"/>
    <w:rsid w:val="003F3A2F"/>
    <w:rsid w:val="003F3F4F"/>
    <w:rsid w:val="003F4958"/>
    <w:rsid w:val="003F4AF6"/>
    <w:rsid w:val="003F53AE"/>
    <w:rsid w:val="003F5490"/>
    <w:rsid w:val="003F6C09"/>
    <w:rsid w:val="003F7258"/>
    <w:rsid w:val="003F754D"/>
    <w:rsid w:val="00400A2D"/>
    <w:rsid w:val="00400D46"/>
    <w:rsid w:val="00401554"/>
    <w:rsid w:val="004019BD"/>
    <w:rsid w:val="00401A79"/>
    <w:rsid w:val="00402201"/>
    <w:rsid w:val="0040241F"/>
    <w:rsid w:val="0040252D"/>
    <w:rsid w:val="00402607"/>
    <w:rsid w:val="00403150"/>
    <w:rsid w:val="00403214"/>
    <w:rsid w:val="00403381"/>
    <w:rsid w:val="004037F5"/>
    <w:rsid w:val="00403EA1"/>
    <w:rsid w:val="004041FA"/>
    <w:rsid w:val="004043D0"/>
    <w:rsid w:val="00405974"/>
    <w:rsid w:val="004062FB"/>
    <w:rsid w:val="00406447"/>
    <w:rsid w:val="004071CD"/>
    <w:rsid w:val="004072A5"/>
    <w:rsid w:val="00411004"/>
    <w:rsid w:val="00411084"/>
    <w:rsid w:val="0041130C"/>
    <w:rsid w:val="0041203F"/>
    <w:rsid w:val="0041307D"/>
    <w:rsid w:val="00413BCB"/>
    <w:rsid w:val="00414302"/>
    <w:rsid w:val="00414868"/>
    <w:rsid w:val="00414B92"/>
    <w:rsid w:val="00415ED6"/>
    <w:rsid w:val="004166CC"/>
    <w:rsid w:val="00416EC8"/>
    <w:rsid w:val="00417177"/>
    <w:rsid w:val="00417A86"/>
    <w:rsid w:val="00420063"/>
    <w:rsid w:val="0042027B"/>
    <w:rsid w:val="00420E60"/>
    <w:rsid w:val="00421AE1"/>
    <w:rsid w:val="00421D17"/>
    <w:rsid w:val="00421DAD"/>
    <w:rsid w:val="004227C3"/>
    <w:rsid w:val="00422973"/>
    <w:rsid w:val="00422E09"/>
    <w:rsid w:val="00424C55"/>
    <w:rsid w:val="0042589E"/>
    <w:rsid w:val="00425B64"/>
    <w:rsid w:val="004264D0"/>
    <w:rsid w:val="00426BD8"/>
    <w:rsid w:val="00426E27"/>
    <w:rsid w:val="004271BC"/>
    <w:rsid w:val="004275EF"/>
    <w:rsid w:val="00430258"/>
    <w:rsid w:val="004313D4"/>
    <w:rsid w:val="00432FD3"/>
    <w:rsid w:val="00433F0E"/>
    <w:rsid w:val="00434B3A"/>
    <w:rsid w:val="004350A1"/>
    <w:rsid w:val="0043623B"/>
    <w:rsid w:val="00436C3A"/>
    <w:rsid w:val="00436D3A"/>
    <w:rsid w:val="00437046"/>
    <w:rsid w:val="00437B82"/>
    <w:rsid w:val="00437C8F"/>
    <w:rsid w:val="004403DA"/>
    <w:rsid w:val="004429AD"/>
    <w:rsid w:val="004430E6"/>
    <w:rsid w:val="0044328D"/>
    <w:rsid w:val="00444A6C"/>
    <w:rsid w:val="00444D5C"/>
    <w:rsid w:val="00445DEE"/>
    <w:rsid w:val="00446DA7"/>
    <w:rsid w:val="00447005"/>
    <w:rsid w:val="00447375"/>
    <w:rsid w:val="0044763A"/>
    <w:rsid w:val="00450269"/>
    <w:rsid w:val="0045066C"/>
    <w:rsid w:val="004508B3"/>
    <w:rsid w:val="004516DE"/>
    <w:rsid w:val="00451A1D"/>
    <w:rsid w:val="00451CE2"/>
    <w:rsid w:val="004524F7"/>
    <w:rsid w:val="00452C8B"/>
    <w:rsid w:val="00453348"/>
    <w:rsid w:val="00453FE9"/>
    <w:rsid w:val="004541FF"/>
    <w:rsid w:val="00454645"/>
    <w:rsid w:val="004546A1"/>
    <w:rsid w:val="00454B6F"/>
    <w:rsid w:val="00455427"/>
    <w:rsid w:val="00456835"/>
    <w:rsid w:val="00456C5C"/>
    <w:rsid w:val="00456E15"/>
    <w:rsid w:val="004571B0"/>
    <w:rsid w:val="0046014F"/>
    <w:rsid w:val="004621BA"/>
    <w:rsid w:val="004621C8"/>
    <w:rsid w:val="004622E6"/>
    <w:rsid w:val="0046405E"/>
    <w:rsid w:val="004656D2"/>
    <w:rsid w:val="00465D4D"/>
    <w:rsid w:val="00466080"/>
    <w:rsid w:val="004668B1"/>
    <w:rsid w:val="00466B7F"/>
    <w:rsid w:val="00467099"/>
    <w:rsid w:val="00467360"/>
    <w:rsid w:val="00470004"/>
    <w:rsid w:val="00470A5D"/>
    <w:rsid w:val="0047142F"/>
    <w:rsid w:val="00472C52"/>
    <w:rsid w:val="00473BD1"/>
    <w:rsid w:val="00476DE6"/>
    <w:rsid w:val="00477DD9"/>
    <w:rsid w:val="00480B5E"/>
    <w:rsid w:val="00481F8D"/>
    <w:rsid w:val="00484418"/>
    <w:rsid w:val="00484A4B"/>
    <w:rsid w:val="00484BFA"/>
    <w:rsid w:val="00484EBD"/>
    <w:rsid w:val="0048518D"/>
    <w:rsid w:val="0048559C"/>
    <w:rsid w:val="004855A7"/>
    <w:rsid w:val="00485839"/>
    <w:rsid w:val="00486A0B"/>
    <w:rsid w:val="00486BEB"/>
    <w:rsid w:val="00486D93"/>
    <w:rsid w:val="004870B6"/>
    <w:rsid w:val="0048740E"/>
    <w:rsid w:val="0048771D"/>
    <w:rsid w:val="00487DE2"/>
    <w:rsid w:val="00487F31"/>
    <w:rsid w:val="004900F6"/>
    <w:rsid w:val="00490D81"/>
    <w:rsid w:val="00491087"/>
    <w:rsid w:val="004926C2"/>
    <w:rsid w:val="0049355E"/>
    <w:rsid w:val="0049359B"/>
    <w:rsid w:val="00493658"/>
    <w:rsid w:val="004936FF"/>
    <w:rsid w:val="004938FC"/>
    <w:rsid w:val="00493A8A"/>
    <w:rsid w:val="004941BC"/>
    <w:rsid w:val="00494EF5"/>
    <w:rsid w:val="00494F57"/>
    <w:rsid w:val="0049581B"/>
    <w:rsid w:val="0049632D"/>
    <w:rsid w:val="004966D5"/>
    <w:rsid w:val="00496CC0"/>
    <w:rsid w:val="004A01D9"/>
    <w:rsid w:val="004A0CEB"/>
    <w:rsid w:val="004A15A4"/>
    <w:rsid w:val="004A26A7"/>
    <w:rsid w:val="004A2C02"/>
    <w:rsid w:val="004A2C1A"/>
    <w:rsid w:val="004A2CE5"/>
    <w:rsid w:val="004A2E82"/>
    <w:rsid w:val="004A38CF"/>
    <w:rsid w:val="004A3987"/>
    <w:rsid w:val="004A489D"/>
    <w:rsid w:val="004A4FC5"/>
    <w:rsid w:val="004A55D0"/>
    <w:rsid w:val="004A567F"/>
    <w:rsid w:val="004A6BED"/>
    <w:rsid w:val="004A6F03"/>
    <w:rsid w:val="004A7DC7"/>
    <w:rsid w:val="004B0590"/>
    <w:rsid w:val="004B093A"/>
    <w:rsid w:val="004B181B"/>
    <w:rsid w:val="004B28DE"/>
    <w:rsid w:val="004B456A"/>
    <w:rsid w:val="004B4E24"/>
    <w:rsid w:val="004B5DDA"/>
    <w:rsid w:val="004B61CA"/>
    <w:rsid w:val="004B6BE3"/>
    <w:rsid w:val="004C037C"/>
    <w:rsid w:val="004C097C"/>
    <w:rsid w:val="004C2161"/>
    <w:rsid w:val="004C2318"/>
    <w:rsid w:val="004C2D6D"/>
    <w:rsid w:val="004C35D3"/>
    <w:rsid w:val="004C427C"/>
    <w:rsid w:val="004C4FD3"/>
    <w:rsid w:val="004C51B7"/>
    <w:rsid w:val="004C5840"/>
    <w:rsid w:val="004C59ED"/>
    <w:rsid w:val="004C60E6"/>
    <w:rsid w:val="004C633D"/>
    <w:rsid w:val="004C63FB"/>
    <w:rsid w:val="004C6E6A"/>
    <w:rsid w:val="004C7F0D"/>
    <w:rsid w:val="004D08D6"/>
    <w:rsid w:val="004D0D24"/>
    <w:rsid w:val="004D0DFF"/>
    <w:rsid w:val="004D0EF7"/>
    <w:rsid w:val="004D1543"/>
    <w:rsid w:val="004D1546"/>
    <w:rsid w:val="004D1BE2"/>
    <w:rsid w:val="004D273B"/>
    <w:rsid w:val="004D2DDF"/>
    <w:rsid w:val="004D3696"/>
    <w:rsid w:val="004D3936"/>
    <w:rsid w:val="004D41EE"/>
    <w:rsid w:val="004D4749"/>
    <w:rsid w:val="004D487A"/>
    <w:rsid w:val="004D50FA"/>
    <w:rsid w:val="004D6718"/>
    <w:rsid w:val="004D7244"/>
    <w:rsid w:val="004E0A31"/>
    <w:rsid w:val="004E0BDA"/>
    <w:rsid w:val="004E268E"/>
    <w:rsid w:val="004E3C15"/>
    <w:rsid w:val="004E4190"/>
    <w:rsid w:val="004E4D85"/>
    <w:rsid w:val="004E4ED3"/>
    <w:rsid w:val="004E5268"/>
    <w:rsid w:val="004E5807"/>
    <w:rsid w:val="004E5F6C"/>
    <w:rsid w:val="004E6584"/>
    <w:rsid w:val="004E6CA4"/>
    <w:rsid w:val="004E73E2"/>
    <w:rsid w:val="004E7A27"/>
    <w:rsid w:val="004E7B87"/>
    <w:rsid w:val="004F08FE"/>
    <w:rsid w:val="004F2090"/>
    <w:rsid w:val="004F3604"/>
    <w:rsid w:val="004F3733"/>
    <w:rsid w:val="004F38FD"/>
    <w:rsid w:val="004F44B3"/>
    <w:rsid w:val="004F533D"/>
    <w:rsid w:val="004F54E0"/>
    <w:rsid w:val="004F5794"/>
    <w:rsid w:val="004F5C08"/>
    <w:rsid w:val="004F6582"/>
    <w:rsid w:val="004F6680"/>
    <w:rsid w:val="004F6888"/>
    <w:rsid w:val="004F7A69"/>
    <w:rsid w:val="00500813"/>
    <w:rsid w:val="0050081A"/>
    <w:rsid w:val="005009E3"/>
    <w:rsid w:val="00500A93"/>
    <w:rsid w:val="00501329"/>
    <w:rsid w:val="005023E1"/>
    <w:rsid w:val="0050296D"/>
    <w:rsid w:val="00502C2D"/>
    <w:rsid w:val="00503F06"/>
    <w:rsid w:val="00504083"/>
    <w:rsid w:val="005047DF"/>
    <w:rsid w:val="0050514A"/>
    <w:rsid w:val="00506EB5"/>
    <w:rsid w:val="0050772A"/>
    <w:rsid w:val="00507A2F"/>
    <w:rsid w:val="00510184"/>
    <w:rsid w:val="005102BA"/>
    <w:rsid w:val="00510FA9"/>
    <w:rsid w:val="00512ABE"/>
    <w:rsid w:val="00512B18"/>
    <w:rsid w:val="00512E9F"/>
    <w:rsid w:val="0051349D"/>
    <w:rsid w:val="005138C5"/>
    <w:rsid w:val="005139A0"/>
    <w:rsid w:val="005140C0"/>
    <w:rsid w:val="0051499F"/>
    <w:rsid w:val="00515235"/>
    <w:rsid w:val="005159A7"/>
    <w:rsid w:val="00515DEA"/>
    <w:rsid w:val="00516177"/>
    <w:rsid w:val="00516738"/>
    <w:rsid w:val="00517BF2"/>
    <w:rsid w:val="005205DE"/>
    <w:rsid w:val="00521A0C"/>
    <w:rsid w:val="00521CC1"/>
    <w:rsid w:val="00521E52"/>
    <w:rsid w:val="0052216D"/>
    <w:rsid w:val="005223BD"/>
    <w:rsid w:val="0052296E"/>
    <w:rsid w:val="00522B2A"/>
    <w:rsid w:val="00523166"/>
    <w:rsid w:val="00523197"/>
    <w:rsid w:val="0052325E"/>
    <w:rsid w:val="0052333F"/>
    <w:rsid w:val="0052340E"/>
    <w:rsid w:val="0052445F"/>
    <w:rsid w:val="00526315"/>
    <w:rsid w:val="00530283"/>
    <w:rsid w:val="00530CB4"/>
    <w:rsid w:val="00530F69"/>
    <w:rsid w:val="00531D8D"/>
    <w:rsid w:val="00531DAC"/>
    <w:rsid w:val="00532731"/>
    <w:rsid w:val="0053420E"/>
    <w:rsid w:val="005354C3"/>
    <w:rsid w:val="005357AA"/>
    <w:rsid w:val="0053581D"/>
    <w:rsid w:val="00536365"/>
    <w:rsid w:val="00536612"/>
    <w:rsid w:val="00537522"/>
    <w:rsid w:val="005409B8"/>
    <w:rsid w:val="00540BFA"/>
    <w:rsid w:val="005411E7"/>
    <w:rsid w:val="005414AD"/>
    <w:rsid w:val="0054266F"/>
    <w:rsid w:val="0054268D"/>
    <w:rsid w:val="0054288C"/>
    <w:rsid w:val="00543125"/>
    <w:rsid w:val="0054397D"/>
    <w:rsid w:val="005439E5"/>
    <w:rsid w:val="00543A0D"/>
    <w:rsid w:val="00543AE4"/>
    <w:rsid w:val="005440D6"/>
    <w:rsid w:val="00544FC3"/>
    <w:rsid w:val="00546CA6"/>
    <w:rsid w:val="00547183"/>
    <w:rsid w:val="0054773C"/>
    <w:rsid w:val="00547995"/>
    <w:rsid w:val="00547D62"/>
    <w:rsid w:val="00550244"/>
    <w:rsid w:val="005503E5"/>
    <w:rsid w:val="00552263"/>
    <w:rsid w:val="005524B5"/>
    <w:rsid w:val="005524D4"/>
    <w:rsid w:val="0055296D"/>
    <w:rsid w:val="00553296"/>
    <w:rsid w:val="00553791"/>
    <w:rsid w:val="00554640"/>
    <w:rsid w:val="00555BE2"/>
    <w:rsid w:val="00556AEB"/>
    <w:rsid w:val="00557547"/>
    <w:rsid w:val="0055766C"/>
    <w:rsid w:val="00557E2F"/>
    <w:rsid w:val="005603D7"/>
    <w:rsid w:val="00560469"/>
    <w:rsid w:val="00560C74"/>
    <w:rsid w:val="00560D00"/>
    <w:rsid w:val="00560EF5"/>
    <w:rsid w:val="00561335"/>
    <w:rsid w:val="00562D0F"/>
    <w:rsid w:val="005633FF"/>
    <w:rsid w:val="00563645"/>
    <w:rsid w:val="00563D7A"/>
    <w:rsid w:val="0056482D"/>
    <w:rsid w:val="005648F2"/>
    <w:rsid w:val="00564CD6"/>
    <w:rsid w:val="00564F1E"/>
    <w:rsid w:val="00565D5C"/>
    <w:rsid w:val="00565E40"/>
    <w:rsid w:val="00566302"/>
    <w:rsid w:val="00566445"/>
    <w:rsid w:val="00566AB6"/>
    <w:rsid w:val="005672D1"/>
    <w:rsid w:val="005673BE"/>
    <w:rsid w:val="00567952"/>
    <w:rsid w:val="00570182"/>
    <w:rsid w:val="005701F9"/>
    <w:rsid w:val="00570F16"/>
    <w:rsid w:val="005712B5"/>
    <w:rsid w:val="005718B8"/>
    <w:rsid w:val="00571F0E"/>
    <w:rsid w:val="00572A4C"/>
    <w:rsid w:val="00573294"/>
    <w:rsid w:val="00573E5E"/>
    <w:rsid w:val="00574432"/>
    <w:rsid w:val="00574B53"/>
    <w:rsid w:val="00576013"/>
    <w:rsid w:val="00576098"/>
    <w:rsid w:val="00577170"/>
    <w:rsid w:val="005774CE"/>
    <w:rsid w:val="00577D27"/>
    <w:rsid w:val="00580714"/>
    <w:rsid w:val="00580C22"/>
    <w:rsid w:val="00580F33"/>
    <w:rsid w:val="0058120D"/>
    <w:rsid w:val="005833AB"/>
    <w:rsid w:val="0058358C"/>
    <w:rsid w:val="005844F6"/>
    <w:rsid w:val="00587A7D"/>
    <w:rsid w:val="00590070"/>
    <w:rsid w:val="00590A55"/>
    <w:rsid w:val="00591560"/>
    <w:rsid w:val="00591702"/>
    <w:rsid w:val="0059183E"/>
    <w:rsid w:val="00592A8A"/>
    <w:rsid w:val="00593265"/>
    <w:rsid w:val="0059581E"/>
    <w:rsid w:val="0059586C"/>
    <w:rsid w:val="005959CB"/>
    <w:rsid w:val="00595E11"/>
    <w:rsid w:val="00595E9D"/>
    <w:rsid w:val="0059616E"/>
    <w:rsid w:val="005962A9"/>
    <w:rsid w:val="005966A2"/>
    <w:rsid w:val="005966B2"/>
    <w:rsid w:val="005969DE"/>
    <w:rsid w:val="00596DC6"/>
    <w:rsid w:val="0059711C"/>
    <w:rsid w:val="00597578"/>
    <w:rsid w:val="005979C6"/>
    <w:rsid w:val="005A0052"/>
    <w:rsid w:val="005A05DD"/>
    <w:rsid w:val="005A1255"/>
    <w:rsid w:val="005A1D09"/>
    <w:rsid w:val="005A2005"/>
    <w:rsid w:val="005A34A3"/>
    <w:rsid w:val="005A3599"/>
    <w:rsid w:val="005A41C3"/>
    <w:rsid w:val="005A4212"/>
    <w:rsid w:val="005A4B18"/>
    <w:rsid w:val="005A5643"/>
    <w:rsid w:val="005A5E22"/>
    <w:rsid w:val="005A6A59"/>
    <w:rsid w:val="005B0365"/>
    <w:rsid w:val="005B0F33"/>
    <w:rsid w:val="005B0FA6"/>
    <w:rsid w:val="005B2723"/>
    <w:rsid w:val="005B3BBD"/>
    <w:rsid w:val="005B3D72"/>
    <w:rsid w:val="005B3E3F"/>
    <w:rsid w:val="005B3EA9"/>
    <w:rsid w:val="005B4647"/>
    <w:rsid w:val="005B46C2"/>
    <w:rsid w:val="005B4780"/>
    <w:rsid w:val="005B5A5F"/>
    <w:rsid w:val="005B6371"/>
    <w:rsid w:val="005B65E9"/>
    <w:rsid w:val="005B69D1"/>
    <w:rsid w:val="005B6A8B"/>
    <w:rsid w:val="005B6F79"/>
    <w:rsid w:val="005B7043"/>
    <w:rsid w:val="005C09C0"/>
    <w:rsid w:val="005C0CC9"/>
    <w:rsid w:val="005C1563"/>
    <w:rsid w:val="005C235E"/>
    <w:rsid w:val="005C2E70"/>
    <w:rsid w:val="005C31D2"/>
    <w:rsid w:val="005C331F"/>
    <w:rsid w:val="005C38CC"/>
    <w:rsid w:val="005C3F29"/>
    <w:rsid w:val="005C4291"/>
    <w:rsid w:val="005C517A"/>
    <w:rsid w:val="005C5704"/>
    <w:rsid w:val="005C58B7"/>
    <w:rsid w:val="005C5EBB"/>
    <w:rsid w:val="005D0AAA"/>
    <w:rsid w:val="005D0EC3"/>
    <w:rsid w:val="005D1B28"/>
    <w:rsid w:val="005D2BF7"/>
    <w:rsid w:val="005D43FE"/>
    <w:rsid w:val="005D522F"/>
    <w:rsid w:val="005D53FE"/>
    <w:rsid w:val="005D5808"/>
    <w:rsid w:val="005D68EC"/>
    <w:rsid w:val="005D6E27"/>
    <w:rsid w:val="005D73F7"/>
    <w:rsid w:val="005D7C94"/>
    <w:rsid w:val="005E0106"/>
    <w:rsid w:val="005E0B06"/>
    <w:rsid w:val="005E19B1"/>
    <w:rsid w:val="005E1CCF"/>
    <w:rsid w:val="005E210C"/>
    <w:rsid w:val="005E38ED"/>
    <w:rsid w:val="005E4549"/>
    <w:rsid w:val="005E5874"/>
    <w:rsid w:val="005E5FA8"/>
    <w:rsid w:val="005E5FA9"/>
    <w:rsid w:val="005F07A9"/>
    <w:rsid w:val="005F0BD4"/>
    <w:rsid w:val="005F0ED1"/>
    <w:rsid w:val="005F1951"/>
    <w:rsid w:val="005F1A81"/>
    <w:rsid w:val="005F2145"/>
    <w:rsid w:val="005F2C32"/>
    <w:rsid w:val="005F2FED"/>
    <w:rsid w:val="005F30CB"/>
    <w:rsid w:val="005F47DB"/>
    <w:rsid w:val="005F4C61"/>
    <w:rsid w:val="005F67AD"/>
    <w:rsid w:val="005F6EC4"/>
    <w:rsid w:val="0060000A"/>
    <w:rsid w:val="00600C92"/>
    <w:rsid w:val="00600CEF"/>
    <w:rsid w:val="00601561"/>
    <w:rsid w:val="00601722"/>
    <w:rsid w:val="0060285F"/>
    <w:rsid w:val="00603606"/>
    <w:rsid w:val="00603FC4"/>
    <w:rsid w:val="00604A2D"/>
    <w:rsid w:val="00604EC4"/>
    <w:rsid w:val="006059E9"/>
    <w:rsid w:val="00605CBF"/>
    <w:rsid w:val="006060F0"/>
    <w:rsid w:val="00606883"/>
    <w:rsid w:val="006108BC"/>
    <w:rsid w:val="00610C1F"/>
    <w:rsid w:val="00610DDE"/>
    <w:rsid w:val="00610E7F"/>
    <w:rsid w:val="006113C2"/>
    <w:rsid w:val="00611B91"/>
    <w:rsid w:val="0061221D"/>
    <w:rsid w:val="00612328"/>
    <w:rsid w:val="0061249A"/>
    <w:rsid w:val="006139AE"/>
    <w:rsid w:val="00613F76"/>
    <w:rsid w:val="006147CD"/>
    <w:rsid w:val="0061610E"/>
    <w:rsid w:val="00617264"/>
    <w:rsid w:val="006204CA"/>
    <w:rsid w:val="00620921"/>
    <w:rsid w:val="00620A16"/>
    <w:rsid w:val="006216F8"/>
    <w:rsid w:val="00621FB2"/>
    <w:rsid w:val="0062231B"/>
    <w:rsid w:val="00622AAD"/>
    <w:rsid w:val="006234B4"/>
    <w:rsid w:val="00625051"/>
    <w:rsid w:val="0062576F"/>
    <w:rsid w:val="00626730"/>
    <w:rsid w:val="0062763F"/>
    <w:rsid w:val="00627703"/>
    <w:rsid w:val="006301E2"/>
    <w:rsid w:val="0063032D"/>
    <w:rsid w:val="0063048A"/>
    <w:rsid w:val="006306EA"/>
    <w:rsid w:val="0063105C"/>
    <w:rsid w:val="006314EE"/>
    <w:rsid w:val="00631571"/>
    <w:rsid w:val="0063207C"/>
    <w:rsid w:val="0063347C"/>
    <w:rsid w:val="0063532E"/>
    <w:rsid w:val="006367E5"/>
    <w:rsid w:val="00637706"/>
    <w:rsid w:val="00637C08"/>
    <w:rsid w:val="00637D09"/>
    <w:rsid w:val="00640126"/>
    <w:rsid w:val="00640AF8"/>
    <w:rsid w:val="006416E8"/>
    <w:rsid w:val="00641889"/>
    <w:rsid w:val="006418C5"/>
    <w:rsid w:val="00641F17"/>
    <w:rsid w:val="00643247"/>
    <w:rsid w:val="0064327C"/>
    <w:rsid w:val="0064482A"/>
    <w:rsid w:val="0064498B"/>
    <w:rsid w:val="00645827"/>
    <w:rsid w:val="00646578"/>
    <w:rsid w:val="00646CE3"/>
    <w:rsid w:val="00646FB5"/>
    <w:rsid w:val="006478DC"/>
    <w:rsid w:val="00650116"/>
    <w:rsid w:val="00650A3F"/>
    <w:rsid w:val="00651A08"/>
    <w:rsid w:val="006521BD"/>
    <w:rsid w:val="006524FD"/>
    <w:rsid w:val="00652582"/>
    <w:rsid w:val="006526F9"/>
    <w:rsid w:val="0065505B"/>
    <w:rsid w:val="00656221"/>
    <w:rsid w:val="00656739"/>
    <w:rsid w:val="00656E2F"/>
    <w:rsid w:val="0065788C"/>
    <w:rsid w:val="00660307"/>
    <w:rsid w:val="006605EA"/>
    <w:rsid w:val="006605F4"/>
    <w:rsid w:val="0066082D"/>
    <w:rsid w:val="00660E4A"/>
    <w:rsid w:val="0066291E"/>
    <w:rsid w:val="00662FA8"/>
    <w:rsid w:val="0066362B"/>
    <w:rsid w:val="00663C48"/>
    <w:rsid w:val="0066445B"/>
    <w:rsid w:val="006644C5"/>
    <w:rsid w:val="00664D74"/>
    <w:rsid w:val="00665E9D"/>
    <w:rsid w:val="00666148"/>
    <w:rsid w:val="006668DF"/>
    <w:rsid w:val="00667694"/>
    <w:rsid w:val="0066769C"/>
    <w:rsid w:val="00667821"/>
    <w:rsid w:val="0066789B"/>
    <w:rsid w:val="00667A98"/>
    <w:rsid w:val="00667E47"/>
    <w:rsid w:val="0067115D"/>
    <w:rsid w:val="00671AE4"/>
    <w:rsid w:val="006721C6"/>
    <w:rsid w:val="006722C1"/>
    <w:rsid w:val="006725A1"/>
    <w:rsid w:val="00672628"/>
    <w:rsid w:val="00672A28"/>
    <w:rsid w:val="00672B24"/>
    <w:rsid w:val="00673F01"/>
    <w:rsid w:val="00676012"/>
    <w:rsid w:val="00676025"/>
    <w:rsid w:val="00676DC3"/>
    <w:rsid w:val="00680092"/>
    <w:rsid w:val="0068018F"/>
    <w:rsid w:val="006801BB"/>
    <w:rsid w:val="006809BF"/>
    <w:rsid w:val="00681018"/>
    <w:rsid w:val="00681F7E"/>
    <w:rsid w:val="00682161"/>
    <w:rsid w:val="00682967"/>
    <w:rsid w:val="0068297C"/>
    <w:rsid w:val="006837D0"/>
    <w:rsid w:val="00683903"/>
    <w:rsid w:val="00683938"/>
    <w:rsid w:val="00683972"/>
    <w:rsid w:val="00683D19"/>
    <w:rsid w:val="00684A13"/>
    <w:rsid w:val="00684C72"/>
    <w:rsid w:val="0068556B"/>
    <w:rsid w:val="00685AD6"/>
    <w:rsid w:val="00685F20"/>
    <w:rsid w:val="00686DCA"/>
    <w:rsid w:val="006872AF"/>
    <w:rsid w:val="00687440"/>
    <w:rsid w:val="00687466"/>
    <w:rsid w:val="006876A3"/>
    <w:rsid w:val="00687DAA"/>
    <w:rsid w:val="00690BBC"/>
    <w:rsid w:val="00691F45"/>
    <w:rsid w:val="006923D2"/>
    <w:rsid w:val="00692C4B"/>
    <w:rsid w:val="00693432"/>
    <w:rsid w:val="00693ECB"/>
    <w:rsid w:val="0069436F"/>
    <w:rsid w:val="0069469E"/>
    <w:rsid w:val="006949E8"/>
    <w:rsid w:val="00694DF0"/>
    <w:rsid w:val="00694F0B"/>
    <w:rsid w:val="006958E0"/>
    <w:rsid w:val="00695A03"/>
    <w:rsid w:val="00695A6C"/>
    <w:rsid w:val="006961B4"/>
    <w:rsid w:val="00696E16"/>
    <w:rsid w:val="00696E2A"/>
    <w:rsid w:val="00697B78"/>
    <w:rsid w:val="00697C6E"/>
    <w:rsid w:val="006A005D"/>
    <w:rsid w:val="006A0A5E"/>
    <w:rsid w:val="006A0EBA"/>
    <w:rsid w:val="006A1251"/>
    <w:rsid w:val="006A12EE"/>
    <w:rsid w:val="006A1440"/>
    <w:rsid w:val="006A16FF"/>
    <w:rsid w:val="006A210D"/>
    <w:rsid w:val="006A2D8E"/>
    <w:rsid w:val="006A374E"/>
    <w:rsid w:val="006A39AD"/>
    <w:rsid w:val="006A50C0"/>
    <w:rsid w:val="006A6316"/>
    <w:rsid w:val="006A6745"/>
    <w:rsid w:val="006A67B4"/>
    <w:rsid w:val="006A6E5A"/>
    <w:rsid w:val="006A72DE"/>
    <w:rsid w:val="006A788A"/>
    <w:rsid w:val="006B0194"/>
    <w:rsid w:val="006B0C2C"/>
    <w:rsid w:val="006B107C"/>
    <w:rsid w:val="006B1203"/>
    <w:rsid w:val="006B13C6"/>
    <w:rsid w:val="006B1A48"/>
    <w:rsid w:val="006B1A76"/>
    <w:rsid w:val="006B1A8E"/>
    <w:rsid w:val="006B1C4B"/>
    <w:rsid w:val="006B1CC6"/>
    <w:rsid w:val="006B20C8"/>
    <w:rsid w:val="006B56DB"/>
    <w:rsid w:val="006B6311"/>
    <w:rsid w:val="006B7EDF"/>
    <w:rsid w:val="006C0371"/>
    <w:rsid w:val="006C04FB"/>
    <w:rsid w:val="006C06B2"/>
    <w:rsid w:val="006C09BE"/>
    <w:rsid w:val="006C0D3D"/>
    <w:rsid w:val="006C173F"/>
    <w:rsid w:val="006C1E64"/>
    <w:rsid w:val="006C20C2"/>
    <w:rsid w:val="006C2352"/>
    <w:rsid w:val="006C2C3B"/>
    <w:rsid w:val="006C2CB6"/>
    <w:rsid w:val="006C2CEA"/>
    <w:rsid w:val="006C2DFA"/>
    <w:rsid w:val="006C3561"/>
    <w:rsid w:val="006C4870"/>
    <w:rsid w:val="006C4BAD"/>
    <w:rsid w:val="006C4C4D"/>
    <w:rsid w:val="006C6C23"/>
    <w:rsid w:val="006C7FA2"/>
    <w:rsid w:val="006D02E1"/>
    <w:rsid w:val="006D189E"/>
    <w:rsid w:val="006D20C9"/>
    <w:rsid w:val="006D2B5D"/>
    <w:rsid w:val="006D2FED"/>
    <w:rsid w:val="006D3049"/>
    <w:rsid w:val="006D3448"/>
    <w:rsid w:val="006D42D1"/>
    <w:rsid w:val="006D4615"/>
    <w:rsid w:val="006D47AF"/>
    <w:rsid w:val="006D4E55"/>
    <w:rsid w:val="006D53A2"/>
    <w:rsid w:val="006D58AA"/>
    <w:rsid w:val="006D59A0"/>
    <w:rsid w:val="006D5BF6"/>
    <w:rsid w:val="006D5C8A"/>
    <w:rsid w:val="006D670D"/>
    <w:rsid w:val="006D69F0"/>
    <w:rsid w:val="006D6E09"/>
    <w:rsid w:val="006D6E66"/>
    <w:rsid w:val="006D766C"/>
    <w:rsid w:val="006E14AC"/>
    <w:rsid w:val="006E1A93"/>
    <w:rsid w:val="006E2251"/>
    <w:rsid w:val="006E3271"/>
    <w:rsid w:val="006E32A1"/>
    <w:rsid w:val="006E4261"/>
    <w:rsid w:val="006E51F1"/>
    <w:rsid w:val="006E54D3"/>
    <w:rsid w:val="006E692B"/>
    <w:rsid w:val="006E6FA2"/>
    <w:rsid w:val="006F024E"/>
    <w:rsid w:val="006F0269"/>
    <w:rsid w:val="006F032C"/>
    <w:rsid w:val="006F0898"/>
    <w:rsid w:val="006F0BF1"/>
    <w:rsid w:val="006F0D47"/>
    <w:rsid w:val="006F124C"/>
    <w:rsid w:val="006F1D5E"/>
    <w:rsid w:val="006F1D84"/>
    <w:rsid w:val="006F20A2"/>
    <w:rsid w:val="006F23B6"/>
    <w:rsid w:val="006F3508"/>
    <w:rsid w:val="006F3707"/>
    <w:rsid w:val="006F38C5"/>
    <w:rsid w:val="006F3ABC"/>
    <w:rsid w:val="006F496B"/>
    <w:rsid w:val="006F4A93"/>
    <w:rsid w:val="006F4FF7"/>
    <w:rsid w:val="006F6A67"/>
    <w:rsid w:val="006F7D10"/>
    <w:rsid w:val="007000DD"/>
    <w:rsid w:val="0070083F"/>
    <w:rsid w:val="00700F91"/>
    <w:rsid w:val="007021BA"/>
    <w:rsid w:val="007021EB"/>
    <w:rsid w:val="0070232F"/>
    <w:rsid w:val="00702529"/>
    <w:rsid w:val="00702531"/>
    <w:rsid w:val="00703C4B"/>
    <w:rsid w:val="00703FF2"/>
    <w:rsid w:val="00704C1F"/>
    <w:rsid w:val="007054BE"/>
    <w:rsid w:val="00705F1E"/>
    <w:rsid w:val="007068E9"/>
    <w:rsid w:val="007069EA"/>
    <w:rsid w:val="00711878"/>
    <w:rsid w:val="00712080"/>
    <w:rsid w:val="00712570"/>
    <w:rsid w:val="00712B09"/>
    <w:rsid w:val="00712F20"/>
    <w:rsid w:val="007130CA"/>
    <w:rsid w:val="007131C9"/>
    <w:rsid w:val="00713B39"/>
    <w:rsid w:val="007144D6"/>
    <w:rsid w:val="0071457F"/>
    <w:rsid w:val="007149F2"/>
    <w:rsid w:val="007159A5"/>
    <w:rsid w:val="00715E68"/>
    <w:rsid w:val="00716102"/>
    <w:rsid w:val="007162A5"/>
    <w:rsid w:val="007166B9"/>
    <w:rsid w:val="007166BF"/>
    <w:rsid w:val="00716E0A"/>
    <w:rsid w:val="007174C0"/>
    <w:rsid w:val="007205E7"/>
    <w:rsid w:val="007219A7"/>
    <w:rsid w:val="00721D31"/>
    <w:rsid w:val="007229C3"/>
    <w:rsid w:val="00723847"/>
    <w:rsid w:val="00723B47"/>
    <w:rsid w:val="00723CBB"/>
    <w:rsid w:val="0072599C"/>
    <w:rsid w:val="00725B81"/>
    <w:rsid w:val="007260CE"/>
    <w:rsid w:val="007268F0"/>
    <w:rsid w:val="0072707A"/>
    <w:rsid w:val="00727BE9"/>
    <w:rsid w:val="00730011"/>
    <w:rsid w:val="00731E5C"/>
    <w:rsid w:val="00732895"/>
    <w:rsid w:val="00732DF0"/>
    <w:rsid w:val="00733BF6"/>
    <w:rsid w:val="00734072"/>
    <w:rsid w:val="007343BE"/>
    <w:rsid w:val="00734E11"/>
    <w:rsid w:val="00734E3F"/>
    <w:rsid w:val="00735F6E"/>
    <w:rsid w:val="00735FA6"/>
    <w:rsid w:val="007362F5"/>
    <w:rsid w:val="0073664B"/>
    <w:rsid w:val="00736FA4"/>
    <w:rsid w:val="00737330"/>
    <w:rsid w:val="00737ED2"/>
    <w:rsid w:val="0074010B"/>
    <w:rsid w:val="007401C5"/>
    <w:rsid w:val="007412EF"/>
    <w:rsid w:val="00742CCA"/>
    <w:rsid w:val="00744383"/>
    <w:rsid w:val="00744BD6"/>
    <w:rsid w:val="0074521C"/>
    <w:rsid w:val="00746967"/>
    <w:rsid w:val="0074725B"/>
    <w:rsid w:val="00747287"/>
    <w:rsid w:val="0075023D"/>
    <w:rsid w:val="007504DC"/>
    <w:rsid w:val="00750551"/>
    <w:rsid w:val="00750973"/>
    <w:rsid w:val="007509C4"/>
    <w:rsid w:val="00751641"/>
    <w:rsid w:val="0075168D"/>
    <w:rsid w:val="00751C72"/>
    <w:rsid w:val="00751DA7"/>
    <w:rsid w:val="00753507"/>
    <w:rsid w:val="00753ECB"/>
    <w:rsid w:val="007546E7"/>
    <w:rsid w:val="007558C9"/>
    <w:rsid w:val="00755A61"/>
    <w:rsid w:val="00756012"/>
    <w:rsid w:val="00756DFC"/>
    <w:rsid w:val="00757BE7"/>
    <w:rsid w:val="00760051"/>
    <w:rsid w:val="007603DB"/>
    <w:rsid w:val="00760B72"/>
    <w:rsid w:val="0076189D"/>
    <w:rsid w:val="00761C25"/>
    <w:rsid w:val="00762446"/>
    <w:rsid w:val="00762FBC"/>
    <w:rsid w:val="00763324"/>
    <w:rsid w:val="0076379E"/>
    <w:rsid w:val="00764213"/>
    <w:rsid w:val="0076535B"/>
    <w:rsid w:val="0076644B"/>
    <w:rsid w:val="007667D5"/>
    <w:rsid w:val="00766C69"/>
    <w:rsid w:val="00767831"/>
    <w:rsid w:val="00767E2B"/>
    <w:rsid w:val="00770582"/>
    <w:rsid w:val="00770A8C"/>
    <w:rsid w:val="00770C53"/>
    <w:rsid w:val="00771089"/>
    <w:rsid w:val="00772016"/>
    <w:rsid w:val="00772C2C"/>
    <w:rsid w:val="00772DE4"/>
    <w:rsid w:val="00773515"/>
    <w:rsid w:val="00773679"/>
    <w:rsid w:val="007736B4"/>
    <w:rsid w:val="007751DE"/>
    <w:rsid w:val="00775FB5"/>
    <w:rsid w:val="00776819"/>
    <w:rsid w:val="007769E2"/>
    <w:rsid w:val="007769F0"/>
    <w:rsid w:val="007777B5"/>
    <w:rsid w:val="00777B69"/>
    <w:rsid w:val="00777C8D"/>
    <w:rsid w:val="007809DB"/>
    <w:rsid w:val="00780D9B"/>
    <w:rsid w:val="00781B7A"/>
    <w:rsid w:val="00781EFD"/>
    <w:rsid w:val="007832A8"/>
    <w:rsid w:val="00783D57"/>
    <w:rsid w:val="00783D87"/>
    <w:rsid w:val="00783FC1"/>
    <w:rsid w:val="00784B77"/>
    <w:rsid w:val="00784DF0"/>
    <w:rsid w:val="00785A69"/>
    <w:rsid w:val="00785B7F"/>
    <w:rsid w:val="00786513"/>
    <w:rsid w:val="00791C04"/>
    <w:rsid w:val="00792226"/>
    <w:rsid w:val="0079335D"/>
    <w:rsid w:val="007934AB"/>
    <w:rsid w:val="00793CB4"/>
    <w:rsid w:val="007943DE"/>
    <w:rsid w:val="00794CB9"/>
    <w:rsid w:val="00794D67"/>
    <w:rsid w:val="0079570D"/>
    <w:rsid w:val="00795F2D"/>
    <w:rsid w:val="00796FC3"/>
    <w:rsid w:val="0079778E"/>
    <w:rsid w:val="00797ED8"/>
    <w:rsid w:val="007A08D1"/>
    <w:rsid w:val="007A20B0"/>
    <w:rsid w:val="007A288E"/>
    <w:rsid w:val="007A3335"/>
    <w:rsid w:val="007A359F"/>
    <w:rsid w:val="007A38E0"/>
    <w:rsid w:val="007A3D3A"/>
    <w:rsid w:val="007A4317"/>
    <w:rsid w:val="007A4430"/>
    <w:rsid w:val="007A4E46"/>
    <w:rsid w:val="007A55EB"/>
    <w:rsid w:val="007A591D"/>
    <w:rsid w:val="007A5AAA"/>
    <w:rsid w:val="007A6B6B"/>
    <w:rsid w:val="007B0239"/>
    <w:rsid w:val="007B1195"/>
    <w:rsid w:val="007B164F"/>
    <w:rsid w:val="007B1905"/>
    <w:rsid w:val="007B1C67"/>
    <w:rsid w:val="007B1F9B"/>
    <w:rsid w:val="007B2078"/>
    <w:rsid w:val="007B2098"/>
    <w:rsid w:val="007B22D7"/>
    <w:rsid w:val="007B2A30"/>
    <w:rsid w:val="007B33CB"/>
    <w:rsid w:val="007B3736"/>
    <w:rsid w:val="007B3AEC"/>
    <w:rsid w:val="007B3B65"/>
    <w:rsid w:val="007B3DF9"/>
    <w:rsid w:val="007B3E3D"/>
    <w:rsid w:val="007B419C"/>
    <w:rsid w:val="007B4FF1"/>
    <w:rsid w:val="007B63D2"/>
    <w:rsid w:val="007B6ABC"/>
    <w:rsid w:val="007C01E4"/>
    <w:rsid w:val="007C0E98"/>
    <w:rsid w:val="007C12DF"/>
    <w:rsid w:val="007C170E"/>
    <w:rsid w:val="007C2125"/>
    <w:rsid w:val="007C2B69"/>
    <w:rsid w:val="007C32DE"/>
    <w:rsid w:val="007C3320"/>
    <w:rsid w:val="007C37BC"/>
    <w:rsid w:val="007C489E"/>
    <w:rsid w:val="007C577A"/>
    <w:rsid w:val="007C68F6"/>
    <w:rsid w:val="007C7B2C"/>
    <w:rsid w:val="007C7E93"/>
    <w:rsid w:val="007D0EE5"/>
    <w:rsid w:val="007D1445"/>
    <w:rsid w:val="007D160B"/>
    <w:rsid w:val="007D1E07"/>
    <w:rsid w:val="007D1EB0"/>
    <w:rsid w:val="007D314C"/>
    <w:rsid w:val="007D3FF2"/>
    <w:rsid w:val="007D46DA"/>
    <w:rsid w:val="007D5393"/>
    <w:rsid w:val="007D54B6"/>
    <w:rsid w:val="007D6402"/>
    <w:rsid w:val="007D78F5"/>
    <w:rsid w:val="007D7C1C"/>
    <w:rsid w:val="007E0046"/>
    <w:rsid w:val="007E1845"/>
    <w:rsid w:val="007E195B"/>
    <w:rsid w:val="007E24B2"/>
    <w:rsid w:val="007E27FD"/>
    <w:rsid w:val="007E33CD"/>
    <w:rsid w:val="007E3BED"/>
    <w:rsid w:val="007E5560"/>
    <w:rsid w:val="007E5848"/>
    <w:rsid w:val="007E5C92"/>
    <w:rsid w:val="007E6137"/>
    <w:rsid w:val="007E62D6"/>
    <w:rsid w:val="007E6602"/>
    <w:rsid w:val="007E68AC"/>
    <w:rsid w:val="007E6EFE"/>
    <w:rsid w:val="007E7A6D"/>
    <w:rsid w:val="007F032F"/>
    <w:rsid w:val="007F0B90"/>
    <w:rsid w:val="007F15FE"/>
    <w:rsid w:val="007F1EA9"/>
    <w:rsid w:val="007F2DA1"/>
    <w:rsid w:val="007F355E"/>
    <w:rsid w:val="007F3E54"/>
    <w:rsid w:val="007F40C6"/>
    <w:rsid w:val="007F49D5"/>
    <w:rsid w:val="007F4A62"/>
    <w:rsid w:val="007F4C22"/>
    <w:rsid w:val="007F4DA0"/>
    <w:rsid w:val="007F5CB4"/>
    <w:rsid w:val="007F7063"/>
    <w:rsid w:val="00800577"/>
    <w:rsid w:val="008012A3"/>
    <w:rsid w:val="008029CD"/>
    <w:rsid w:val="00802E15"/>
    <w:rsid w:val="00803095"/>
    <w:rsid w:val="00803559"/>
    <w:rsid w:val="00803950"/>
    <w:rsid w:val="008041B9"/>
    <w:rsid w:val="00805041"/>
    <w:rsid w:val="0080565A"/>
    <w:rsid w:val="0080633C"/>
    <w:rsid w:val="00806504"/>
    <w:rsid w:val="00806C9F"/>
    <w:rsid w:val="00810612"/>
    <w:rsid w:val="00811AED"/>
    <w:rsid w:val="00811E68"/>
    <w:rsid w:val="00811FCE"/>
    <w:rsid w:val="00812643"/>
    <w:rsid w:val="008128C9"/>
    <w:rsid w:val="00813284"/>
    <w:rsid w:val="0081366D"/>
    <w:rsid w:val="00813C59"/>
    <w:rsid w:val="00813E64"/>
    <w:rsid w:val="00814909"/>
    <w:rsid w:val="00814C87"/>
    <w:rsid w:val="00814DCA"/>
    <w:rsid w:val="00815514"/>
    <w:rsid w:val="0081560D"/>
    <w:rsid w:val="00816002"/>
    <w:rsid w:val="00816785"/>
    <w:rsid w:val="008168F3"/>
    <w:rsid w:val="00817665"/>
    <w:rsid w:val="00817C4E"/>
    <w:rsid w:val="00817D17"/>
    <w:rsid w:val="008200C4"/>
    <w:rsid w:val="008200EF"/>
    <w:rsid w:val="0082048E"/>
    <w:rsid w:val="00821A49"/>
    <w:rsid w:val="00821BAB"/>
    <w:rsid w:val="00821E91"/>
    <w:rsid w:val="00821F2E"/>
    <w:rsid w:val="0082237C"/>
    <w:rsid w:val="008227C1"/>
    <w:rsid w:val="008239F6"/>
    <w:rsid w:val="00824A9A"/>
    <w:rsid w:val="00825738"/>
    <w:rsid w:val="00827351"/>
    <w:rsid w:val="00827862"/>
    <w:rsid w:val="00827D94"/>
    <w:rsid w:val="008307B6"/>
    <w:rsid w:val="008310A2"/>
    <w:rsid w:val="008312BD"/>
    <w:rsid w:val="0083162A"/>
    <w:rsid w:val="00831A38"/>
    <w:rsid w:val="00831F2A"/>
    <w:rsid w:val="00833D09"/>
    <w:rsid w:val="008342D7"/>
    <w:rsid w:val="00834977"/>
    <w:rsid w:val="00834BEC"/>
    <w:rsid w:val="008357E9"/>
    <w:rsid w:val="00837DDD"/>
    <w:rsid w:val="0084120A"/>
    <w:rsid w:val="008418D7"/>
    <w:rsid w:val="00841957"/>
    <w:rsid w:val="0084266E"/>
    <w:rsid w:val="00842AA4"/>
    <w:rsid w:val="00842F80"/>
    <w:rsid w:val="008431C3"/>
    <w:rsid w:val="008433C4"/>
    <w:rsid w:val="008439F5"/>
    <w:rsid w:val="00844410"/>
    <w:rsid w:val="00844865"/>
    <w:rsid w:val="00844AC0"/>
    <w:rsid w:val="008456E2"/>
    <w:rsid w:val="008457EB"/>
    <w:rsid w:val="008458DA"/>
    <w:rsid w:val="00845FE5"/>
    <w:rsid w:val="00846629"/>
    <w:rsid w:val="008468AE"/>
    <w:rsid w:val="00847A49"/>
    <w:rsid w:val="00847C8C"/>
    <w:rsid w:val="00847D7F"/>
    <w:rsid w:val="00850331"/>
    <w:rsid w:val="00850A96"/>
    <w:rsid w:val="008511D1"/>
    <w:rsid w:val="00851301"/>
    <w:rsid w:val="008514DD"/>
    <w:rsid w:val="00851911"/>
    <w:rsid w:val="00851E83"/>
    <w:rsid w:val="008524A7"/>
    <w:rsid w:val="00853261"/>
    <w:rsid w:val="008536A0"/>
    <w:rsid w:val="00853BFB"/>
    <w:rsid w:val="00853FD2"/>
    <w:rsid w:val="008564AB"/>
    <w:rsid w:val="008573A2"/>
    <w:rsid w:val="00857C4D"/>
    <w:rsid w:val="00860E32"/>
    <w:rsid w:val="00862552"/>
    <w:rsid w:val="00862917"/>
    <w:rsid w:val="0086308B"/>
    <w:rsid w:val="0086425D"/>
    <w:rsid w:val="0086566B"/>
    <w:rsid w:val="0086579C"/>
    <w:rsid w:val="00865F4D"/>
    <w:rsid w:val="0086609B"/>
    <w:rsid w:val="00866468"/>
    <w:rsid w:val="00866955"/>
    <w:rsid w:val="008679CF"/>
    <w:rsid w:val="00867E86"/>
    <w:rsid w:val="00870086"/>
    <w:rsid w:val="00870836"/>
    <w:rsid w:val="00870ACF"/>
    <w:rsid w:val="0087128D"/>
    <w:rsid w:val="008718AB"/>
    <w:rsid w:val="00871D84"/>
    <w:rsid w:val="008728C0"/>
    <w:rsid w:val="00872F20"/>
    <w:rsid w:val="00875B31"/>
    <w:rsid w:val="00875B65"/>
    <w:rsid w:val="00875DFA"/>
    <w:rsid w:val="00876BE3"/>
    <w:rsid w:val="00877CBA"/>
    <w:rsid w:val="008802CF"/>
    <w:rsid w:val="008803CE"/>
    <w:rsid w:val="00880C32"/>
    <w:rsid w:val="00881238"/>
    <w:rsid w:val="0088142D"/>
    <w:rsid w:val="0088189D"/>
    <w:rsid w:val="00881903"/>
    <w:rsid w:val="00881E82"/>
    <w:rsid w:val="00882721"/>
    <w:rsid w:val="0088272F"/>
    <w:rsid w:val="00883066"/>
    <w:rsid w:val="008833CE"/>
    <w:rsid w:val="008840AA"/>
    <w:rsid w:val="0088467B"/>
    <w:rsid w:val="00884D8F"/>
    <w:rsid w:val="0088507B"/>
    <w:rsid w:val="0088585E"/>
    <w:rsid w:val="00885E96"/>
    <w:rsid w:val="008863C2"/>
    <w:rsid w:val="00886726"/>
    <w:rsid w:val="008868C8"/>
    <w:rsid w:val="00886E76"/>
    <w:rsid w:val="0088751D"/>
    <w:rsid w:val="0088755C"/>
    <w:rsid w:val="0088776B"/>
    <w:rsid w:val="00887BAD"/>
    <w:rsid w:val="00887CF5"/>
    <w:rsid w:val="008909CF"/>
    <w:rsid w:val="00890DF0"/>
    <w:rsid w:val="00890F68"/>
    <w:rsid w:val="0089146A"/>
    <w:rsid w:val="00891484"/>
    <w:rsid w:val="00891557"/>
    <w:rsid w:val="00891EA4"/>
    <w:rsid w:val="0089218A"/>
    <w:rsid w:val="008928D0"/>
    <w:rsid w:val="00892E65"/>
    <w:rsid w:val="00893832"/>
    <w:rsid w:val="00893A8E"/>
    <w:rsid w:val="008942C3"/>
    <w:rsid w:val="008945C9"/>
    <w:rsid w:val="00896385"/>
    <w:rsid w:val="00896424"/>
    <w:rsid w:val="00896AB8"/>
    <w:rsid w:val="00896C76"/>
    <w:rsid w:val="0089710B"/>
    <w:rsid w:val="00897467"/>
    <w:rsid w:val="008A0276"/>
    <w:rsid w:val="008A054B"/>
    <w:rsid w:val="008A0985"/>
    <w:rsid w:val="008A0C10"/>
    <w:rsid w:val="008A1B47"/>
    <w:rsid w:val="008A242E"/>
    <w:rsid w:val="008A3509"/>
    <w:rsid w:val="008A3779"/>
    <w:rsid w:val="008A4471"/>
    <w:rsid w:val="008A4A68"/>
    <w:rsid w:val="008A4BA1"/>
    <w:rsid w:val="008A5098"/>
    <w:rsid w:val="008A5641"/>
    <w:rsid w:val="008A5CFB"/>
    <w:rsid w:val="008A674B"/>
    <w:rsid w:val="008A76A8"/>
    <w:rsid w:val="008B0029"/>
    <w:rsid w:val="008B037C"/>
    <w:rsid w:val="008B03C9"/>
    <w:rsid w:val="008B0B96"/>
    <w:rsid w:val="008B0C4F"/>
    <w:rsid w:val="008B2072"/>
    <w:rsid w:val="008B2123"/>
    <w:rsid w:val="008B2166"/>
    <w:rsid w:val="008B2358"/>
    <w:rsid w:val="008B2A44"/>
    <w:rsid w:val="008B2ECD"/>
    <w:rsid w:val="008B5B53"/>
    <w:rsid w:val="008B5E47"/>
    <w:rsid w:val="008B72BB"/>
    <w:rsid w:val="008B7412"/>
    <w:rsid w:val="008B7A42"/>
    <w:rsid w:val="008B7B1C"/>
    <w:rsid w:val="008B7CE0"/>
    <w:rsid w:val="008B7DFA"/>
    <w:rsid w:val="008C036E"/>
    <w:rsid w:val="008C06D8"/>
    <w:rsid w:val="008C074F"/>
    <w:rsid w:val="008C08AB"/>
    <w:rsid w:val="008C0B9D"/>
    <w:rsid w:val="008C0C00"/>
    <w:rsid w:val="008C1900"/>
    <w:rsid w:val="008C1E0D"/>
    <w:rsid w:val="008C2372"/>
    <w:rsid w:val="008C3187"/>
    <w:rsid w:val="008C38F1"/>
    <w:rsid w:val="008C3943"/>
    <w:rsid w:val="008C49D6"/>
    <w:rsid w:val="008C5157"/>
    <w:rsid w:val="008C53F4"/>
    <w:rsid w:val="008C5618"/>
    <w:rsid w:val="008C5DA0"/>
    <w:rsid w:val="008C6B28"/>
    <w:rsid w:val="008C7D27"/>
    <w:rsid w:val="008C7DFC"/>
    <w:rsid w:val="008C7E6D"/>
    <w:rsid w:val="008C7F3C"/>
    <w:rsid w:val="008D04B4"/>
    <w:rsid w:val="008D0AF0"/>
    <w:rsid w:val="008D0E90"/>
    <w:rsid w:val="008D1421"/>
    <w:rsid w:val="008D1816"/>
    <w:rsid w:val="008D1A8E"/>
    <w:rsid w:val="008D2850"/>
    <w:rsid w:val="008D3292"/>
    <w:rsid w:val="008D3E28"/>
    <w:rsid w:val="008D4320"/>
    <w:rsid w:val="008D5DD5"/>
    <w:rsid w:val="008D6667"/>
    <w:rsid w:val="008D6ED3"/>
    <w:rsid w:val="008D7140"/>
    <w:rsid w:val="008D7DEE"/>
    <w:rsid w:val="008D7E19"/>
    <w:rsid w:val="008D7F06"/>
    <w:rsid w:val="008E0153"/>
    <w:rsid w:val="008E0C28"/>
    <w:rsid w:val="008E0D1D"/>
    <w:rsid w:val="008E1C52"/>
    <w:rsid w:val="008E2243"/>
    <w:rsid w:val="008E2636"/>
    <w:rsid w:val="008E2B85"/>
    <w:rsid w:val="008E4045"/>
    <w:rsid w:val="008E5D37"/>
    <w:rsid w:val="008E5DAB"/>
    <w:rsid w:val="008E68A5"/>
    <w:rsid w:val="008E68DA"/>
    <w:rsid w:val="008E6A87"/>
    <w:rsid w:val="008E71B8"/>
    <w:rsid w:val="008F02BE"/>
    <w:rsid w:val="008F0907"/>
    <w:rsid w:val="008F1306"/>
    <w:rsid w:val="008F253F"/>
    <w:rsid w:val="008F2C39"/>
    <w:rsid w:val="008F3B3E"/>
    <w:rsid w:val="008F3CE6"/>
    <w:rsid w:val="008F446B"/>
    <w:rsid w:val="008F4901"/>
    <w:rsid w:val="008F4D51"/>
    <w:rsid w:val="008F53E5"/>
    <w:rsid w:val="008F5558"/>
    <w:rsid w:val="008F5C8D"/>
    <w:rsid w:val="008F614B"/>
    <w:rsid w:val="008F6909"/>
    <w:rsid w:val="008F7356"/>
    <w:rsid w:val="008F7E10"/>
    <w:rsid w:val="00900457"/>
    <w:rsid w:val="00900DBD"/>
    <w:rsid w:val="009012DE"/>
    <w:rsid w:val="0090256A"/>
    <w:rsid w:val="00902871"/>
    <w:rsid w:val="00902D79"/>
    <w:rsid w:val="00903BCC"/>
    <w:rsid w:val="00905C9D"/>
    <w:rsid w:val="00910A24"/>
    <w:rsid w:val="0091104D"/>
    <w:rsid w:val="009110ED"/>
    <w:rsid w:val="009116A6"/>
    <w:rsid w:val="0091176E"/>
    <w:rsid w:val="00911B19"/>
    <w:rsid w:val="00911C39"/>
    <w:rsid w:val="00912369"/>
    <w:rsid w:val="009132FB"/>
    <w:rsid w:val="009139D9"/>
    <w:rsid w:val="00913AAD"/>
    <w:rsid w:val="00914A0C"/>
    <w:rsid w:val="00915BFE"/>
    <w:rsid w:val="0091612A"/>
    <w:rsid w:val="009168E1"/>
    <w:rsid w:val="00916965"/>
    <w:rsid w:val="009178B0"/>
    <w:rsid w:val="00917917"/>
    <w:rsid w:val="00917F99"/>
    <w:rsid w:val="00920176"/>
    <w:rsid w:val="00920DA8"/>
    <w:rsid w:val="00921BE5"/>
    <w:rsid w:val="00922217"/>
    <w:rsid w:val="009228C8"/>
    <w:rsid w:val="00923642"/>
    <w:rsid w:val="00923D97"/>
    <w:rsid w:val="00923F4A"/>
    <w:rsid w:val="009240A7"/>
    <w:rsid w:val="0092438A"/>
    <w:rsid w:val="009243DE"/>
    <w:rsid w:val="00924527"/>
    <w:rsid w:val="00924A9B"/>
    <w:rsid w:val="0092532A"/>
    <w:rsid w:val="009258D0"/>
    <w:rsid w:val="0092629C"/>
    <w:rsid w:val="00926D71"/>
    <w:rsid w:val="00927188"/>
    <w:rsid w:val="0092723D"/>
    <w:rsid w:val="00927525"/>
    <w:rsid w:val="00930440"/>
    <w:rsid w:val="0093095F"/>
    <w:rsid w:val="00930E13"/>
    <w:rsid w:val="00931A1D"/>
    <w:rsid w:val="009329EC"/>
    <w:rsid w:val="0093344E"/>
    <w:rsid w:val="009336F1"/>
    <w:rsid w:val="00933F6C"/>
    <w:rsid w:val="0093400C"/>
    <w:rsid w:val="009341B1"/>
    <w:rsid w:val="00934437"/>
    <w:rsid w:val="00935047"/>
    <w:rsid w:val="0093593A"/>
    <w:rsid w:val="00936949"/>
    <w:rsid w:val="00936F94"/>
    <w:rsid w:val="00937194"/>
    <w:rsid w:val="009371B0"/>
    <w:rsid w:val="00937DD0"/>
    <w:rsid w:val="00940410"/>
    <w:rsid w:val="0094130A"/>
    <w:rsid w:val="0094195A"/>
    <w:rsid w:val="009419F3"/>
    <w:rsid w:val="00941FF2"/>
    <w:rsid w:val="00943435"/>
    <w:rsid w:val="00943CE9"/>
    <w:rsid w:val="00943F52"/>
    <w:rsid w:val="00943FEA"/>
    <w:rsid w:val="00944E4F"/>
    <w:rsid w:val="00944E7A"/>
    <w:rsid w:val="0094575E"/>
    <w:rsid w:val="00945832"/>
    <w:rsid w:val="009469A8"/>
    <w:rsid w:val="0094728B"/>
    <w:rsid w:val="00947D1A"/>
    <w:rsid w:val="00947F00"/>
    <w:rsid w:val="00950142"/>
    <w:rsid w:val="0095194C"/>
    <w:rsid w:val="00952584"/>
    <w:rsid w:val="00953871"/>
    <w:rsid w:val="00953F84"/>
    <w:rsid w:val="009541F6"/>
    <w:rsid w:val="009544B3"/>
    <w:rsid w:val="0095590D"/>
    <w:rsid w:val="00956ABA"/>
    <w:rsid w:val="00956E0D"/>
    <w:rsid w:val="00957175"/>
    <w:rsid w:val="0095718F"/>
    <w:rsid w:val="0095738B"/>
    <w:rsid w:val="00957702"/>
    <w:rsid w:val="00957A3E"/>
    <w:rsid w:val="00957E14"/>
    <w:rsid w:val="00957FD7"/>
    <w:rsid w:val="00960379"/>
    <w:rsid w:val="009607E2"/>
    <w:rsid w:val="009608BA"/>
    <w:rsid w:val="0096192E"/>
    <w:rsid w:val="0096199C"/>
    <w:rsid w:val="00963665"/>
    <w:rsid w:val="00963688"/>
    <w:rsid w:val="009641BC"/>
    <w:rsid w:val="00964B28"/>
    <w:rsid w:val="00965773"/>
    <w:rsid w:val="009662A3"/>
    <w:rsid w:val="009667F6"/>
    <w:rsid w:val="00967906"/>
    <w:rsid w:val="0097097A"/>
    <w:rsid w:val="00970D96"/>
    <w:rsid w:val="009710C5"/>
    <w:rsid w:val="0097110B"/>
    <w:rsid w:val="009720BF"/>
    <w:rsid w:val="009742BD"/>
    <w:rsid w:val="00974DD3"/>
    <w:rsid w:val="00974E9A"/>
    <w:rsid w:val="00975971"/>
    <w:rsid w:val="009760FB"/>
    <w:rsid w:val="009763A3"/>
    <w:rsid w:val="00976903"/>
    <w:rsid w:val="0097727F"/>
    <w:rsid w:val="00977AEC"/>
    <w:rsid w:val="00977CF6"/>
    <w:rsid w:val="00982C5B"/>
    <w:rsid w:val="00982D46"/>
    <w:rsid w:val="00984448"/>
    <w:rsid w:val="00984A76"/>
    <w:rsid w:val="009852B5"/>
    <w:rsid w:val="009852B6"/>
    <w:rsid w:val="00985538"/>
    <w:rsid w:val="009871FC"/>
    <w:rsid w:val="00987D25"/>
    <w:rsid w:val="00990210"/>
    <w:rsid w:val="00990A5F"/>
    <w:rsid w:val="00990EF5"/>
    <w:rsid w:val="00991ADF"/>
    <w:rsid w:val="00992255"/>
    <w:rsid w:val="00992631"/>
    <w:rsid w:val="009929C0"/>
    <w:rsid w:val="009939A9"/>
    <w:rsid w:val="00994CBB"/>
    <w:rsid w:val="009950C9"/>
    <w:rsid w:val="009954BC"/>
    <w:rsid w:val="009963A1"/>
    <w:rsid w:val="00996616"/>
    <w:rsid w:val="00996CE6"/>
    <w:rsid w:val="009A19D1"/>
    <w:rsid w:val="009A1B09"/>
    <w:rsid w:val="009A1F27"/>
    <w:rsid w:val="009A1F3E"/>
    <w:rsid w:val="009A237B"/>
    <w:rsid w:val="009A320E"/>
    <w:rsid w:val="009A3CB2"/>
    <w:rsid w:val="009A3FB0"/>
    <w:rsid w:val="009A4245"/>
    <w:rsid w:val="009A5C6B"/>
    <w:rsid w:val="009A6ADA"/>
    <w:rsid w:val="009A753F"/>
    <w:rsid w:val="009A7DE5"/>
    <w:rsid w:val="009B0223"/>
    <w:rsid w:val="009B0CF7"/>
    <w:rsid w:val="009B0E0A"/>
    <w:rsid w:val="009B1388"/>
    <w:rsid w:val="009B13C0"/>
    <w:rsid w:val="009B13E0"/>
    <w:rsid w:val="009B176F"/>
    <w:rsid w:val="009B1B42"/>
    <w:rsid w:val="009B2478"/>
    <w:rsid w:val="009B24A3"/>
    <w:rsid w:val="009B28EC"/>
    <w:rsid w:val="009B2B58"/>
    <w:rsid w:val="009B31AF"/>
    <w:rsid w:val="009B3645"/>
    <w:rsid w:val="009B3C04"/>
    <w:rsid w:val="009B3E30"/>
    <w:rsid w:val="009B406D"/>
    <w:rsid w:val="009B46A6"/>
    <w:rsid w:val="009B4A07"/>
    <w:rsid w:val="009B4C3D"/>
    <w:rsid w:val="009B5942"/>
    <w:rsid w:val="009B6928"/>
    <w:rsid w:val="009B6CAE"/>
    <w:rsid w:val="009B75F0"/>
    <w:rsid w:val="009B7E4D"/>
    <w:rsid w:val="009C0019"/>
    <w:rsid w:val="009C03E2"/>
    <w:rsid w:val="009C09F8"/>
    <w:rsid w:val="009C137B"/>
    <w:rsid w:val="009C144F"/>
    <w:rsid w:val="009C1692"/>
    <w:rsid w:val="009C171C"/>
    <w:rsid w:val="009C19E7"/>
    <w:rsid w:val="009C1C88"/>
    <w:rsid w:val="009C3F4C"/>
    <w:rsid w:val="009C4021"/>
    <w:rsid w:val="009C43A6"/>
    <w:rsid w:val="009C45A9"/>
    <w:rsid w:val="009C45D2"/>
    <w:rsid w:val="009C4990"/>
    <w:rsid w:val="009C49BC"/>
    <w:rsid w:val="009C5299"/>
    <w:rsid w:val="009C5C1D"/>
    <w:rsid w:val="009C7063"/>
    <w:rsid w:val="009C740C"/>
    <w:rsid w:val="009D0882"/>
    <w:rsid w:val="009D0CEC"/>
    <w:rsid w:val="009D0E20"/>
    <w:rsid w:val="009D1387"/>
    <w:rsid w:val="009D1882"/>
    <w:rsid w:val="009D1B19"/>
    <w:rsid w:val="009D1D82"/>
    <w:rsid w:val="009D1DCA"/>
    <w:rsid w:val="009D2406"/>
    <w:rsid w:val="009D2D81"/>
    <w:rsid w:val="009D332B"/>
    <w:rsid w:val="009D3E3E"/>
    <w:rsid w:val="009D41F7"/>
    <w:rsid w:val="009D48D5"/>
    <w:rsid w:val="009D62F1"/>
    <w:rsid w:val="009D63A3"/>
    <w:rsid w:val="009D6A91"/>
    <w:rsid w:val="009D6C5F"/>
    <w:rsid w:val="009D7379"/>
    <w:rsid w:val="009E151C"/>
    <w:rsid w:val="009E19AB"/>
    <w:rsid w:val="009E221C"/>
    <w:rsid w:val="009E31D8"/>
    <w:rsid w:val="009E3A78"/>
    <w:rsid w:val="009E4A43"/>
    <w:rsid w:val="009E5FEB"/>
    <w:rsid w:val="009E77F9"/>
    <w:rsid w:val="009E7F2A"/>
    <w:rsid w:val="009F07DE"/>
    <w:rsid w:val="009F1F44"/>
    <w:rsid w:val="009F5758"/>
    <w:rsid w:val="009F66FA"/>
    <w:rsid w:val="009F69B3"/>
    <w:rsid w:val="009F6A67"/>
    <w:rsid w:val="009F6F4B"/>
    <w:rsid w:val="009F762C"/>
    <w:rsid w:val="009F769D"/>
    <w:rsid w:val="009F7D1F"/>
    <w:rsid w:val="009F7DA6"/>
    <w:rsid w:val="009F7EDA"/>
    <w:rsid w:val="00A00319"/>
    <w:rsid w:val="00A00F12"/>
    <w:rsid w:val="00A018A1"/>
    <w:rsid w:val="00A0213F"/>
    <w:rsid w:val="00A02AD6"/>
    <w:rsid w:val="00A03B99"/>
    <w:rsid w:val="00A03F42"/>
    <w:rsid w:val="00A040E9"/>
    <w:rsid w:val="00A050B8"/>
    <w:rsid w:val="00A0563C"/>
    <w:rsid w:val="00A05B34"/>
    <w:rsid w:val="00A06758"/>
    <w:rsid w:val="00A07153"/>
    <w:rsid w:val="00A07214"/>
    <w:rsid w:val="00A07657"/>
    <w:rsid w:val="00A10B86"/>
    <w:rsid w:val="00A11870"/>
    <w:rsid w:val="00A126CD"/>
    <w:rsid w:val="00A14385"/>
    <w:rsid w:val="00A15106"/>
    <w:rsid w:val="00A15B50"/>
    <w:rsid w:val="00A16453"/>
    <w:rsid w:val="00A17C9F"/>
    <w:rsid w:val="00A20284"/>
    <w:rsid w:val="00A2070B"/>
    <w:rsid w:val="00A21663"/>
    <w:rsid w:val="00A216C7"/>
    <w:rsid w:val="00A22378"/>
    <w:rsid w:val="00A22AD2"/>
    <w:rsid w:val="00A22E80"/>
    <w:rsid w:val="00A22EFF"/>
    <w:rsid w:val="00A23061"/>
    <w:rsid w:val="00A23BAD"/>
    <w:rsid w:val="00A24508"/>
    <w:rsid w:val="00A2524B"/>
    <w:rsid w:val="00A2545A"/>
    <w:rsid w:val="00A25E32"/>
    <w:rsid w:val="00A25EDA"/>
    <w:rsid w:val="00A25FBA"/>
    <w:rsid w:val="00A262FC"/>
    <w:rsid w:val="00A265DC"/>
    <w:rsid w:val="00A266F7"/>
    <w:rsid w:val="00A27389"/>
    <w:rsid w:val="00A2764D"/>
    <w:rsid w:val="00A277EC"/>
    <w:rsid w:val="00A278C3"/>
    <w:rsid w:val="00A27F51"/>
    <w:rsid w:val="00A27F7A"/>
    <w:rsid w:val="00A30515"/>
    <w:rsid w:val="00A3132D"/>
    <w:rsid w:val="00A314D1"/>
    <w:rsid w:val="00A31AB6"/>
    <w:rsid w:val="00A32204"/>
    <w:rsid w:val="00A32262"/>
    <w:rsid w:val="00A32A6E"/>
    <w:rsid w:val="00A32D4A"/>
    <w:rsid w:val="00A33CEA"/>
    <w:rsid w:val="00A34307"/>
    <w:rsid w:val="00A344E4"/>
    <w:rsid w:val="00A34A92"/>
    <w:rsid w:val="00A353F7"/>
    <w:rsid w:val="00A3629E"/>
    <w:rsid w:val="00A36373"/>
    <w:rsid w:val="00A3702B"/>
    <w:rsid w:val="00A372C5"/>
    <w:rsid w:val="00A37B7D"/>
    <w:rsid w:val="00A37E88"/>
    <w:rsid w:val="00A400B6"/>
    <w:rsid w:val="00A411A6"/>
    <w:rsid w:val="00A423AD"/>
    <w:rsid w:val="00A4298F"/>
    <w:rsid w:val="00A42E3B"/>
    <w:rsid w:val="00A441FF"/>
    <w:rsid w:val="00A45011"/>
    <w:rsid w:val="00A451B5"/>
    <w:rsid w:val="00A45F7F"/>
    <w:rsid w:val="00A46503"/>
    <w:rsid w:val="00A46AB0"/>
    <w:rsid w:val="00A46C17"/>
    <w:rsid w:val="00A473D8"/>
    <w:rsid w:val="00A50232"/>
    <w:rsid w:val="00A507FC"/>
    <w:rsid w:val="00A508F3"/>
    <w:rsid w:val="00A50D69"/>
    <w:rsid w:val="00A50E26"/>
    <w:rsid w:val="00A511E8"/>
    <w:rsid w:val="00A512D7"/>
    <w:rsid w:val="00A5177D"/>
    <w:rsid w:val="00A52EBF"/>
    <w:rsid w:val="00A5347F"/>
    <w:rsid w:val="00A537AD"/>
    <w:rsid w:val="00A54834"/>
    <w:rsid w:val="00A54ADE"/>
    <w:rsid w:val="00A5536F"/>
    <w:rsid w:val="00A557F3"/>
    <w:rsid w:val="00A56615"/>
    <w:rsid w:val="00A56E58"/>
    <w:rsid w:val="00A56FE4"/>
    <w:rsid w:val="00A577B6"/>
    <w:rsid w:val="00A57C6A"/>
    <w:rsid w:val="00A6079F"/>
    <w:rsid w:val="00A61731"/>
    <w:rsid w:val="00A61A91"/>
    <w:rsid w:val="00A620B7"/>
    <w:rsid w:val="00A62229"/>
    <w:rsid w:val="00A62D79"/>
    <w:rsid w:val="00A6423C"/>
    <w:rsid w:val="00A64828"/>
    <w:rsid w:val="00A649BB"/>
    <w:rsid w:val="00A64E97"/>
    <w:rsid w:val="00A66836"/>
    <w:rsid w:val="00A66F97"/>
    <w:rsid w:val="00A67269"/>
    <w:rsid w:val="00A6735F"/>
    <w:rsid w:val="00A678B0"/>
    <w:rsid w:val="00A67AD1"/>
    <w:rsid w:val="00A70034"/>
    <w:rsid w:val="00A700F9"/>
    <w:rsid w:val="00A70CBB"/>
    <w:rsid w:val="00A70D44"/>
    <w:rsid w:val="00A712C7"/>
    <w:rsid w:val="00A71523"/>
    <w:rsid w:val="00A715DD"/>
    <w:rsid w:val="00A71F5D"/>
    <w:rsid w:val="00A72457"/>
    <w:rsid w:val="00A7279E"/>
    <w:rsid w:val="00A739F1"/>
    <w:rsid w:val="00A74A4B"/>
    <w:rsid w:val="00A758D1"/>
    <w:rsid w:val="00A75DB1"/>
    <w:rsid w:val="00A763E7"/>
    <w:rsid w:val="00A76825"/>
    <w:rsid w:val="00A76CCF"/>
    <w:rsid w:val="00A76F3A"/>
    <w:rsid w:val="00A77304"/>
    <w:rsid w:val="00A779D1"/>
    <w:rsid w:val="00A77DC3"/>
    <w:rsid w:val="00A805D4"/>
    <w:rsid w:val="00A8099A"/>
    <w:rsid w:val="00A8112D"/>
    <w:rsid w:val="00A81132"/>
    <w:rsid w:val="00A82149"/>
    <w:rsid w:val="00A823E4"/>
    <w:rsid w:val="00A82A47"/>
    <w:rsid w:val="00A82CD5"/>
    <w:rsid w:val="00A82D92"/>
    <w:rsid w:val="00A831B5"/>
    <w:rsid w:val="00A84629"/>
    <w:rsid w:val="00A853F3"/>
    <w:rsid w:val="00A87202"/>
    <w:rsid w:val="00A8738C"/>
    <w:rsid w:val="00A87A57"/>
    <w:rsid w:val="00A903E6"/>
    <w:rsid w:val="00A90BF6"/>
    <w:rsid w:val="00A90DA8"/>
    <w:rsid w:val="00A91F1D"/>
    <w:rsid w:val="00A9208E"/>
    <w:rsid w:val="00A92145"/>
    <w:rsid w:val="00A9253B"/>
    <w:rsid w:val="00A925A2"/>
    <w:rsid w:val="00A92E70"/>
    <w:rsid w:val="00A936D4"/>
    <w:rsid w:val="00A9388C"/>
    <w:rsid w:val="00A939E5"/>
    <w:rsid w:val="00A93C8B"/>
    <w:rsid w:val="00A94123"/>
    <w:rsid w:val="00A9535C"/>
    <w:rsid w:val="00A9587A"/>
    <w:rsid w:val="00A962B5"/>
    <w:rsid w:val="00A9718E"/>
    <w:rsid w:val="00AA162D"/>
    <w:rsid w:val="00AA16E6"/>
    <w:rsid w:val="00AA2C52"/>
    <w:rsid w:val="00AA2D57"/>
    <w:rsid w:val="00AA2E2B"/>
    <w:rsid w:val="00AA3108"/>
    <w:rsid w:val="00AA3764"/>
    <w:rsid w:val="00AA3C42"/>
    <w:rsid w:val="00AA4A98"/>
    <w:rsid w:val="00AA4EFD"/>
    <w:rsid w:val="00AA617A"/>
    <w:rsid w:val="00AA65D1"/>
    <w:rsid w:val="00AA67C6"/>
    <w:rsid w:val="00AA6B6B"/>
    <w:rsid w:val="00AA6EF2"/>
    <w:rsid w:val="00AA6F43"/>
    <w:rsid w:val="00AA705F"/>
    <w:rsid w:val="00AA7526"/>
    <w:rsid w:val="00AB08A6"/>
    <w:rsid w:val="00AB09C7"/>
    <w:rsid w:val="00AB1AF3"/>
    <w:rsid w:val="00AB2DC0"/>
    <w:rsid w:val="00AB2E1F"/>
    <w:rsid w:val="00AB2E76"/>
    <w:rsid w:val="00AB3933"/>
    <w:rsid w:val="00AB5584"/>
    <w:rsid w:val="00AB559E"/>
    <w:rsid w:val="00AB5835"/>
    <w:rsid w:val="00AB6695"/>
    <w:rsid w:val="00AB684A"/>
    <w:rsid w:val="00AB7487"/>
    <w:rsid w:val="00AC02CA"/>
    <w:rsid w:val="00AC1879"/>
    <w:rsid w:val="00AC1F81"/>
    <w:rsid w:val="00AC240F"/>
    <w:rsid w:val="00AC261B"/>
    <w:rsid w:val="00AC280E"/>
    <w:rsid w:val="00AC5F87"/>
    <w:rsid w:val="00AC6373"/>
    <w:rsid w:val="00AC698E"/>
    <w:rsid w:val="00AC6EBE"/>
    <w:rsid w:val="00AC6EF7"/>
    <w:rsid w:val="00AC7183"/>
    <w:rsid w:val="00AC73C3"/>
    <w:rsid w:val="00AD0905"/>
    <w:rsid w:val="00AD113E"/>
    <w:rsid w:val="00AD1195"/>
    <w:rsid w:val="00AD15C8"/>
    <w:rsid w:val="00AD31EE"/>
    <w:rsid w:val="00AD3AB9"/>
    <w:rsid w:val="00AD3E6E"/>
    <w:rsid w:val="00AD4F7B"/>
    <w:rsid w:val="00AD5467"/>
    <w:rsid w:val="00AD57C4"/>
    <w:rsid w:val="00AD63AA"/>
    <w:rsid w:val="00AD6A69"/>
    <w:rsid w:val="00AD7A94"/>
    <w:rsid w:val="00AE110D"/>
    <w:rsid w:val="00AE113D"/>
    <w:rsid w:val="00AE1151"/>
    <w:rsid w:val="00AE381F"/>
    <w:rsid w:val="00AE3D09"/>
    <w:rsid w:val="00AE4178"/>
    <w:rsid w:val="00AE419F"/>
    <w:rsid w:val="00AE47E8"/>
    <w:rsid w:val="00AE567C"/>
    <w:rsid w:val="00AE5D98"/>
    <w:rsid w:val="00AE627C"/>
    <w:rsid w:val="00AE64D6"/>
    <w:rsid w:val="00AE6506"/>
    <w:rsid w:val="00AE6656"/>
    <w:rsid w:val="00AE70B6"/>
    <w:rsid w:val="00AE71F8"/>
    <w:rsid w:val="00AE7E45"/>
    <w:rsid w:val="00AF02A3"/>
    <w:rsid w:val="00AF12FC"/>
    <w:rsid w:val="00AF13DD"/>
    <w:rsid w:val="00AF203A"/>
    <w:rsid w:val="00AF2119"/>
    <w:rsid w:val="00AF38CA"/>
    <w:rsid w:val="00AF3A9D"/>
    <w:rsid w:val="00AF40FF"/>
    <w:rsid w:val="00AF6274"/>
    <w:rsid w:val="00AF6468"/>
    <w:rsid w:val="00AF774D"/>
    <w:rsid w:val="00B00882"/>
    <w:rsid w:val="00B00BB4"/>
    <w:rsid w:val="00B011D8"/>
    <w:rsid w:val="00B01258"/>
    <w:rsid w:val="00B021A8"/>
    <w:rsid w:val="00B02A0C"/>
    <w:rsid w:val="00B03065"/>
    <w:rsid w:val="00B04293"/>
    <w:rsid w:val="00B04503"/>
    <w:rsid w:val="00B046CC"/>
    <w:rsid w:val="00B04E36"/>
    <w:rsid w:val="00B0583A"/>
    <w:rsid w:val="00B05850"/>
    <w:rsid w:val="00B05BC6"/>
    <w:rsid w:val="00B06A0D"/>
    <w:rsid w:val="00B06BB8"/>
    <w:rsid w:val="00B103AA"/>
    <w:rsid w:val="00B103C4"/>
    <w:rsid w:val="00B109DF"/>
    <w:rsid w:val="00B10C85"/>
    <w:rsid w:val="00B11DEF"/>
    <w:rsid w:val="00B11FA0"/>
    <w:rsid w:val="00B12045"/>
    <w:rsid w:val="00B125D1"/>
    <w:rsid w:val="00B13428"/>
    <w:rsid w:val="00B1388A"/>
    <w:rsid w:val="00B13B34"/>
    <w:rsid w:val="00B13D2C"/>
    <w:rsid w:val="00B142FE"/>
    <w:rsid w:val="00B14AF1"/>
    <w:rsid w:val="00B1524F"/>
    <w:rsid w:val="00B15BDD"/>
    <w:rsid w:val="00B16ED4"/>
    <w:rsid w:val="00B17377"/>
    <w:rsid w:val="00B20933"/>
    <w:rsid w:val="00B214DB"/>
    <w:rsid w:val="00B21721"/>
    <w:rsid w:val="00B2230C"/>
    <w:rsid w:val="00B22FE6"/>
    <w:rsid w:val="00B23754"/>
    <w:rsid w:val="00B23918"/>
    <w:rsid w:val="00B23E66"/>
    <w:rsid w:val="00B24669"/>
    <w:rsid w:val="00B26D0E"/>
    <w:rsid w:val="00B272D8"/>
    <w:rsid w:val="00B27922"/>
    <w:rsid w:val="00B27CDD"/>
    <w:rsid w:val="00B30697"/>
    <w:rsid w:val="00B31362"/>
    <w:rsid w:val="00B31AF0"/>
    <w:rsid w:val="00B3235F"/>
    <w:rsid w:val="00B32754"/>
    <w:rsid w:val="00B337F4"/>
    <w:rsid w:val="00B33F92"/>
    <w:rsid w:val="00B34190"/>
    <w:rsid w:val="00B345D5"/>
    <w:rsid w:val="00B3533F"/>
    <w:rsid w:val="00B361D3"/>
    <w:rsid w:val="00B368C1"/>
    <w:rsid w:val="00B36FD6"/>
    <w:rsid w:val="00B373A5"/>
    <w:rsid w:val="00B37937"/>
    <w:rsid w:val="00B379FA"/>
    <w:rsid w:val="00B37E6D"/>
    <w:rsid w:val="00B37F2E"/>
    <w:rsid w:val="00B42506"/>
    <w:rsid w:val="00B4277A"/>
    <w:rsid w:val="00B42A52"/>
    <w:rsid w:val="00B43AC8"/>
    <w:rsid w:val="00B43CEC"/>
    <w:rsid w:val="00B44764"/>
    <w:rsid w:val="00B456FF"/>
    <w:rsid w:val="00B45DFC"/>
    <w:rsid w:val="00B47343"/>
    <w:rsid w:val="00B473B9"/>
    <w:rsid w:val="00B47A18"/>
    <w:rsid w:val="00B50677"/>
    <w:rsid w:val="00B508E1"/>
    <w:rsid w:val="00B511AC"/>
    <w:rsid w:val="00B516C3"/>
    <w:rsid w:val="00B51943"/>
    <w:rsid w:val="00B51D1B"/>
    <w:rsid w:val="00B51D95"/>
    <w:rsid w:val="00B51DF0"/>
    <w:rsid w:val="00B521ED"/>
    <w:rsid w:val="00B52C31"/>
    <w:rsid w:val="00B5325E"/>
    <w:rsid w:val="00B536CF"/>
    <w:rsid w:val="00B53A8B"/>
    <w:rsid w:val="00B55A78"/>
    <w:rsid w:val="00B55BFF"/>
    <w:rsid w:val="00B5665D"/>
    <w:rsid w:val="00B56819"/>
    <w:rsid w:val="00B57183"/>
    <w:rsid w:val="00B57CAA"/>
    <w:rsid w:val="00B57E41"/>
    <w:rsid w:val="00B60B6B"/>
    <w:rsid w:val="00B612F7"/>
    <w:rsid w:val="00B6203A"/>
    <w:rsid w:val="00B6285E"/>
    <w:rsid w:val="00B62A97"/>
    <w:rsid w:val="00B62BB7"/>
    <w:rsid w:val="00B63970"/>
    <w:rsid w:val="00B64B75"/>
    <w:rsid w:val="00B653F3"/>
    <w:rsid w:val="00B659C0"/>
    <w:rsid w:val="00B663F2"/>
    <w:rsid w:val="00B665D7"/>
    <w:rsid w:val="00B708B1"/>
    <w:rsid w:val="00B70E01"/>
    <w:rsid w:val="00B715E9"/>
    <w:rsid w:val="00B725D8"/>
    <w:rsid w:val="00B7334A"/>
    <w:rsid w:val="00B741D2"/>
    <w:rsid w:val="00B74C33"/>
    <w:rsid w:val="00B74FF3"/>
    <w:rsid w:val="00B75F54"/>
    <w:rsid w:val="00B764B7"/>
    <w:rsid w:val="00B76829"/>
    <w:rsid w:val="00B76E52"/>
    <w:rsid w:val="00B771BE"/>
    <w:rsid w:val="00B80F29"/>
    <w:rsid w:val="00B818EF"/>
    <w:rsid w:val="00B81AD2"/>
    <w:rsid w:val="00B82C74"/>
    <w:rsid w:val="00B83B27"/>
    <w:rsid w:val="00B83D6C"/>
    <w:rsid w:val="00B8452C"/>
    <w:rsid w:val="00B85979"/>
    <w:rsid w:val="00B869C4"/>
    <w:rsid w:val="00B86BBB"/>
    <w:rsid w:val="00B875D3"/>
    <w:rsid w:val="00B879F4"/>
    <w:rsid w:val="00B90727"/>
    <w:rsid w:val="00B910CF"/>
    <w:rsid w:val="00B913FA"/>
    <w:rsid w:val="00B91787"/>
    <w:rsid w:val="00B93D7E"/>
    <w:rsid w:val="00B95601"/>
    <w:rsid w:val="00B956A3"/>
    <w:rsid w:val="00B95BBD"/>
    <w:rsid w:val="00B96539"/>
    <w:rsid w:val="00B96F40"/>
    <w:rsid w:val="00B97423"/>
    <w:rsid w:val="00B97D4E"/>
    <w:rsid w:val="00BA0F35"/>
    <w:rsid w:val="00BA134A"/>
    <w:rsid w:val="00BA1E8D"/>
    <w:rsid w:val="00BA1FE2"/>
    <w:rsid w:val="00BA2524"/>
    <w:rsid w:val="00BA2829"/>
    <w:rsid w:val="00BA4003"/>
    <w:rsid w:val="00BA45BC"/>
    <w:rsid w:val="00BA4E65"/>
    <w:rsid w:val="00BA5081"/>
    <w:rsid w:val="00BA5FFC"/>
    <w:rsid w:val="00BA6663"/>
    <w:rsid w:val="00BA7114"/>
    <w:rsid w:val="00BA7292"/>
    <w:rsid w:val="00BB05CC"/>
    <w:rsid w:val="00BB0EA1"/>
    <w:rsid w:val="00BB0FC7"/>
    <w:rsid w:val="00BB198E"/>
    <w:rsid w:val="00BB28FD"/>
    <w:rsid w:val="00BB2AB5"/>
    <w:rsid w:val="00BB2D2B"/>
    <w:rsid w:val="00BB35E5"/>
    <w:rsid w:val="00BB47CD"/>
    <w:rsid w:val="00BB5050"/>
    <w:rsid w:val="00BB6021"/>
    <w:rsid w:val="00BB60EE"/>
    <w:rsid w:val="00BB6820"/>
    <w:rsid w:val="00BB7B56"/>
    <w:rsid w:val="00BC1160"/>
    <w:rsid w:val="00BC1799"/>
    <w:rsid w:val="00BC2B59"/>
    <w:rsid w:val="00BC2C67"/>
    <w:rsid w:val="00BC3933"/>
    <w:rsid w:val="00BC3B34"/>
    <w:rsid w:val="00BC418F"/>
    <w:rsid w:val="00BC4270"/>
    <w:rsid w:val="00BC4718"/>
    <w:rsid w:val="00BC4F0E"/>
    <w:rsid w:val="00BC5D50"/>
    <w:rsid w:val="00BC6718"/>
    <w:rsid w:val="00BC6900"/>
    <w:rsid w:val="00BC69E0"/>
    <w:rsid w:val="00BC6BBC"/>
    <w:rsid w:val="00BC6C65"/>
    <w:rsid w:val="00BC7A66"/>
    <w:rsid w:val="00BD0235"/>
    <w:rsid w:val="00BD0A55"/>
    <w:rsid w:val="00BD0B3F"/>
    <w:rsid w:val="00BD15A3"/>
    <w:rsid w:val="00BD15D0"/>
    <w:rsid w:val="00BD1C8A"/>
    <w:rsid w:val="00BD23B1"/>
    <w:rsid w:val="00BD277B"/>
    <w:rsid w:val="00BD346E"/>
    <w:rsid w:val="00BD50CF"/>
    <w:rsid w:val="00BD51B5"/>
    <w:rsid w:val="00BD5692"/>
    <w:rsid w:val="00BD5959"/>
    <w:rsid w:val="00BD7648"/>
    <w:rsid w:val="00BD7B88"/>
    <w:rsid w:val="00BD7E2F"/>
    <w:rsid w:val="00BE0470"/>
    <w:rsid w:val="00BE0CF7"/>
    <w:rsid w:val="00BE0EDE"/>
    <w:rsid w:val="00BE22AA"/>
    <w:rsid w:val="00BE258B"/>
    <w:rsid w:val="00BE26CF"/>
    <w:rsid w:val="00BE2A7E"/>
    <w:rsid w:val="00BE2CBD"/>
    <w:rsid w:val="00BE3E83"/>
    <w:rsid w:val="00BE43D3"/>
    <w:rsid w:val="00BE4FC7"/>
    <w:rsid w:val="00BE5108"/>
    <w:rsid w:val="00BE5485"/>
    <w:rsid w:val="00BE6CE6"/>
    <w:rsid w:val="00BF0526"/>
    <w:rsid w:val="00BF0839"/>
    <w:rsid w:val="00BF1124"/>
    <w:rsid w:val="00BF12D8"/>
    <w:rsid w:val="00BF12F6"/>
    <w:rsid w:val="00BF1725"/>
    <w:rsid w:val="00BF202F"/>
    <w:rsid w:val="00BF285E"/>
    <w:rsid w:val="00BF2D06"/>
    <w:rsid w:val="00BF3024"/>
    <w:rsid w:val="00BF3711"/>
    <w:rsid w:val="00BF3D0E"/>
    <w:rsid w:val="00BF3D2D"/>
    <w:rsid w:val="00BF40B0"/>
    <w:rsid w:val="00BF498E"/>
    <w:rsid w:val="00BF527E"/>
    <w:rsid w:val="00BF67E3"/>
    <w:rsid w:val="00BF6C61"/>
    <w:rsid w:val="00BF6C87"/>
    <w:rsid w:val="00C003F0"/>
    <w:rsid w:val="00C0047B"/>
    <w:rsid w:val="00C004F5"/>
    <w:rsid w:val="00C0055D"/>
    <w:rsid w:val="00C00AEB"/>
    <w:rsid w:val="00C00B6F"/>
    <w:rsid w:val="00C014A2"/>
    <w:rsid w:val="00C01C71"/>
    <w:rsid w:val="00C02585"/>
    <w:rsid w:val="00C02CFC"/>
    <w:rsid w:val="00C03437"/>
    <w:rsid w:val="00C03C9A"/>
    <w:rsid w:val="00C04171"/>
    <w:rsid w:val="00C043E7"/>
    <w:rsid w:val="00C049ED"/>
    <w:rsid w:val="00C04D29"/>
    <w:rsid w:val="00C05385"/>
    <w:rsid w:val="00C05891"/>
    <w:rsid w:val="00C06025"/>
    <w:rsid w:val="00C060C6"/>
    <w:rsid w:val="00C06CCC"/>
    <w:rsid w:val="00C06DCD"/>
    <w:rsid w:val="00C06DF6"/>
    <w:rsid w:val="00C0799F"/>
    <w:rsid w:val="00C1081F"/>
    <w:rsid w:val="00C11079"/>
    <w:rsid w:val="00C1228D"/>
    <w:rsid w:val="00C12ACE"/>
    <w:rsid w:val="00C13389"/>
    <w:rsid w:val="00C136E6"/>
    <w:rsid w:val="00C13B05"/>
    <w:rsid w:val="00C13DC1"/>
    <w:rsid w:val="00C145DB"/>
    <w:rsid w:val="00C14ADC"/>
    <w:rsid w:val="00C15001"/>
    <w:rsid w:val="00C1681C"/>
    <w:rsid w:val="00C171B9"/>
    <w:rsid w:val="00C1750A"/>
    <w:rsid w:val="00C17EAB"/>
    <w:rsid w:val="00C21A76"/>
    <w:rsid w:val="00C23C0B"/>
    <w:rsid w:val="00C259B4"/>
    <w:rsid w:val="00C25A01"/>
    <w:rsid w:val="00C26064"/>
    <w:rsid w:val="00C2639C"/>
    <w:rsid w:val="00C27523"/>
    <w:rsid w:val="00C27C9D"/>
    <w:rsid w:val="00C3072F"/>
    <w:rsid w:val="00C31985"/>
    <w:rsid w:val="00C32747"/>
    <w:rsid w:val="00C32BCA"/>
    <w:rsid w:val="00C33199"/>
    <w:rsid w:val="00C34905"/>
    <w:rsid w:val="00C34CC8"/>
    <w:rsid w:val="00C350D2"/>
    <w:rsid w:val="00C35B30"/>
    <w:rsid w:val="00C35FEE"/>
    <w:rsid w:val="00C3640C"/>
    <w:rsid w:val="00C36420"/>
    <w:rsid w:val="00C36646"/>
    <w:rsid w:val="00C36DA3"/>
    <w:rsid w:val="00C379C0"/>
    <w:rsid w:val="00C4011F"/>
    <w:rsid w:val="00C403A0"/>
    <w:rsid w:val="00C406C0"/>
    <w:rsid w:val="00C407D0"/>
    <w:rsid w:val="00C4107C"/>
    <w:rsid w:val="00C4166E"/>
    <w:rsid w:val="00C418AD"/>
    <w:rsid w:val="00C422B9"/>
    <w:rsid w:val="00C42CD8"/>
    <w:rsid w:val="00C42D4F"/>
    <w:rsid w:val="00C42EEF"/>
    <w:rsid w:val="00C441F0"/>
    <w:rsid w:val="00C452EB"/>
    <w:rsid w:val="00C45C83"/>
    <w:rsid w:val="00C45D1E"/>
    <w:rsid w:val="00C46C60"/>
    <w:rsid w:val="00C4720B"/>
    <w:rsid w:val="00C472BC"/>
    <w:rsid w:val="00C475D9"/>
    <w:rsid w:val="00C477F5"/>
    <w:rsid w:val="00C50016"/>
    <w:rsid w:val="00C513EE"/>
    <w:rsid w:val="00C5154D"/>
    <w:rsid w:val="00C520A6"/>
    <w:rsid w:val="00C52A66"/>
    <w:rsid w:val="00C52C11"/>
    <w:rsid w:val="00C52CAF"/>
    <w:rsid w:val="00C535D1"/>
    <w:rsid w:val="00C53BBA"/>
    <w:rsid w:val="00C53FAC"/>
    <w:rsid w:val="00C5538A"/>
    <w:rsid w:val="00C55710"/>
    <w:rsid w:val="00C55A1E"/>
    <w:rsid w:val="00C55D8D"/>
    <w:rsid w:val="00C561BE"/>
    <w:rsid w:val="00C5719D"/>
    <w:rsid w:val="00C5780E"/>
    <w:rsid w:val="00C57B34"/>
    <w:rsid w:val="00C57DC3"/>
    <w:rsid w:val="00C60779"/>
    <w:rsid w:val="00C60A6B"/>
    <w:rsid w:val="00C60D95"/>
    <w:rsid w:val="00C6112A"/>
    <w:rsid w:val="00C617A9"/>
    <w:rsid w:val="00C62D2E"/>
    <w:rsid w:val="00C63249"/>
    <w:rsid w:val="00C63472"/>
    <w:rsid w:val="00C64713"/>
    <w:rsid w:val="00C6471C"/>
    <w:rsid w:val="00C658F5"/>
    <w:rsid w:val="00C65CED"/>
    <w:rsid w:val="00C66362"/>
    <w:rsid w:val="00C66819"/>
    <w:rsid w:val="00C66E6F"/>
    <w:rsid w:val="00C6790B"/>
    <w:rsid w:val="00C7191B"/>
    <w:rsid w:val="00C72584"/>
    <w:rsid w:val="00C72BBD"/>
    <w:rsid w:val="00C72CDC"/>
    <w:rsid w:val="00C73A2B"/>
    <w:rsid w:val="00C73DE4"/>
    <w:rsid w:val="00C74377"/>
    <w:rsid w:val="00C743E7"/>
    <w:rsid w:val="00C757B3"/>
    <w:rsid w:val="00C75DAE"/>
    <w:rsid w:val="00C76696"/>
    <w:rsid w:val="00C76789"/>
    <w:rsid w:val="00C769DE"/>
    <w:rsid w:val="00C76E89"/>
    <w:rsid w:val="00C76FC0"/>
    <w:rsid w:val="00C7731A"/>
    <w:rsid w:val="00C7766A"/>
    <w:rsid w:val="00C77911"/>
    <w:rsid w:val="00C77E07"/>
    <w:rsid w:val="00C807DF"/>
    <w:rsid w:val="00C80CD3"/>
    <w:rsid w:val="00C80EB7"/>
    <w:rsid w:val="00C812C4"/>
    <w:rsid w:val="00C81D05"/>
    <w:rsid w:val="00C826B6"/>
    <w:rsid w:val="00C82782"/>
    <w:rsid w:val="00C8292B"/>
    <w:rsid w:val="00C82BE9"/>
    <w:rsid w:val="00C83738"/>
    <w:rsid w:val="00C84B7F"/>
    <w:rsid w:val="00C84F8F"/>
    <w:rsid w:val="00C851A0"/>
    <w:rsid w:val="00C85465"/>
    <w:rsid w:val="00C85DF2"/>
    <w:rsid w:val="00C86130"/>
    <w:rsid w:val="00C86697"/>
    <w:rsid w:val="00C87037"/>
    <w:rsid w:val="00C876AC"/>
    <w:rsid w:val="00C878C8"/>
    <w:rsid w:val="00C905AC"/>
    <w:rsid w:val="00C90ABF"/>
    <w:rsid w:val="00C924DB"/>
    <w:rsid w:val="00C925A5"/>
    <w:rsid w:val="00C92639"/>
    <w:rsid w:val="00C92CEF"/>
    <w:rsid w:val="00C93CF8"/>
    <w:rsid w:val="00C94106"/>
    <w:rsid w:val="00C942AD"/>
    <w:rsid w:val="00C94304"/>
    <w:rsid w:val="00C947C1"/>
    <w:rsid w:val="00C94A4B"/>
    <w:rsid w:val="00C959AF"/>
    <w:rsid w:val="00C95A37"/>
    <w:rsid w:val="00C96002"/>
    <w:rsid w:val="00C96B91"/>
    <w:rsid w:val="00C97607"/>
    <w:rsid w:val="00C979CA"/>
    <w:rsid w:val="00C97E59"/>
    <w:rsid w:val="00CA0046"/>
    <w:rsid w:val="00CA11FC"/>
    <w:rsid w:val="00CA1FA1"/>
    <w:rsid w:val="00CA25A3"/>
    <w:rsid w:val="00CA277E"/>
    <w:rsid w:val="00CA29EF"/>
    <w:rsid w:val="00CA32AC"/>
    <w:rsid w:val="00CA47E1"/>
    <w:rsid w:val="00CA5310"/>
    <w:rsid w:val="00CA5A3E"/>
    <w:rsid w:val="00CA6004"/>
    <w:rsid w:val="00CA6344"/>
    <w:rsid w:val="00CA70D6"/>
    <w:rsid w:val="00CA7554"/>
    <w:rsid w:val="00CB0D24"/>
    <w:rsid w:val="00CB103A"/>
    <w:rsid w:val="00CB12A1"/>
    <w:rsid w:val="00CB1E69"/>
    <w:rsid w:val="00CB21AC"/>
    <w:rsid w:val="00CB2DC5"/>
    <w:rsid w:val="00CB3675"/>
    <w:rsid w:val="00CB3902"/>
    <w:rsid w:val="00CB3B71"/>
    <w:rsid w:val="00CB4470"/>
    <w:rsid w:val="00CB47CE"/>
    <w:rsid w:val="00CB560E"/>
    <w:rsid w:val="00CB5A95"/>
    <w:rsid w:val="00CB71B8"/>
    <w:rsid w:val="00CB7F92"/>
    <w:rsid w:val="00CC0153"/>
    <w:rsid w:val="00CC03B3"/>
    <w:rsid w:val="00CC1046"/>
    <w:rsid w:val="00CC17B4"/>
    <w:rsid w:val="00CC1AEF"/>
    <w:rsid w:val="00CC2136"/>
    <w:rsid w:val="00CC229D"/>
    <w:rsid w:val="00CC2555"/>
    <w:rsid w:val="00CC27B8"/>
    <w:rsid w:val="00CC3020"/>
    <w:rsid w:val="00CC3368"/>
    <w:rsid w:val="00CC36DF"/>
    <w:rsid w:val="00CC37C0"/>
    <w:rsid w:val="00CC3D02"/>
    <w:rsid w:val="00CC5166"/>
    <w:rsid w:val="00CC51D1"/>
    <w:rsid w:val="00CC536D"/>
    <w:rsid w:val="00CC5862"/>
    <w:rsid w:val="00CC5A0B"/>
    <w:rsid w:val="00CC5F75"/>
    <w:rsid w:val="00CC5FAA"/>
    <w:rsid w:val="00CC6927"/>
    <w:rsid w:val="00CD003A"/>
    <w:rsid w:val="00CD04F9"/>
    <w:rsid w:val="00CD05A0"/>
    <w:rsid w:val="00CD2BA4"/>
    <w:rsid w:val="00CD2C78"/>
    <w:rsid w:val="00CD2CC8"/>
    <w:rsid w:val="00CD5D6D"/>
    <w:rsid w:val="00CD67D0"/>
    <w:rsid w:val="00CD74A6"/>
    <w:rsid w:val="00CD7D14"/>
    <w:rsid w:val="00CE0B06"/>
    <w:rsid w:val="00CE1381"/>
    <w:rsid w:val="00CE1B40"/>
    <w:rsid w:val="00CE26F3"/>
    <w:rsid w:val="00CE2763"/>
    <w:rsid w:val="00CE2ADD"/>
    <w:rsid w:val="00CE2DF0"/>
    <w:rsid w:val="00CE2F42"/>
    <w:rsid w:val="00CE36A8"/>
    <w:rsid w:val="00CE37A5"/>
    <w:rsid w:val="00CE4B69"/>
    <w:rsid w:val="00CE5C83"/>
    <w:rsid w:val="00CE614D"/>
    <w:rsid w:val="00CE6AAA"/>
    <w:rsid w:val="00CE6BA7"/>
    <w:rsid w:val="00CE79E8"/>
    <w:rsid w:val="00CF14FE"/>
    <w:rsid w:val="00CF1F81"/>
    <w:rsid w:val="00CF27BC"/>
    <w:rsid w:val="00CF34DF"/>
    <w:rsid w:val="00CF3B5D"/>
    <w:rsid w:val="00CF45E9"/>
    <w:rsid w:val="00CF486E"/>
    <w:rsid w:val="00CF4F10"/>
    <w:rsid w:val="00CF5346"/>
    <w:rsid w:val="00CF5AF5"/>
    <w:rsid w:val="00CF69EA"/>
    <w:rsid w:val="00CF72FA"/>
    <w:rsid w:val="00CF773B"/>
    <w:rsid w:val="00CF78D0"/>
    <w:rsid w:val="00D00A52"/>
    <w:rsid w:val="00D014B3"/>
    <w:rsid w:val="00D018DF"/>
    <w:rsid w:val="00D01C84"/>
    <w:rsid w:val="00D02363"/>
    <w:rsid w:val="00D029DE"/>
    <w:rsid w:val="00D029F7"/>
    <w:rsid w:val="00D02C5F"/>
    <w:rsid w:val="00D0301C"/>
    <w:rsid w:val="00D0316E"/>
    <w:rsid w:val="00D03590"/>
    <w:rsid w:val="00D041F9"/>
    <w:rsid w:val="00D04516"/>
    <w:rsid w:val="00D04B0D"/>
    <w:rsid w:val="00D04B8C"/>
    <w:rsid w:val="00D0537C"/>
    <w:rsid w:val="00D0549D"/>
    <w:rsid w:val="00D0559F"/>
    <w:rsid w:val="00D05D14"/>
    <w:rsid w:val="00D06FEA"/>
    <w:rsid w:val="00D07072"/>
    <w:rsid w:val="00D07F62"/>
    <w:rsid w:val="00D11488"/>
    <w:rsid w:val="00D11A8C"/>
    <w:rsid w:val="00D12F14"/>
    <w:rsid w:val="00D134B9"/>
    <w:rsid w:val="00D139B0"/>
    <w:rsid w:val="00D139E5"/>
    <w:rsid w:val="00D13DF9"/>
    <w:rsid w:val="00D13EEE"/>
    <w:rsid w:val="00D1420F"/>
    <w:rsid w:val="00D15BEE"/>
    <w:rsid w:val="00D16524"/>
    <w:rsid w:val="00D16917"/>
    <w:rsid w:val="00D1723E"/>
    <w:rsid w:val="00D17C28"/>
    <w:rsid w:val="00D17F37"/>
    <w:rsid w:val="00D219A1"/>
    <w:rsid w:val="00D219EB"/>
    <w:rsid w:val="00D21B15"/>
    <w:rsid w:val="00D21DBC"/>
    <w:rsid w:val="00D22A67"/>
    <w:rsid w:val="00D22F80"/>
    <w:rsid w:val="00D23594"/>
    <w:rsid w:val="00D23731"/>
    <w:rsid w:val="00D240EB"/>
    <w:rsid w:val="00D24B64"/>
    <w:rsid w:val="00D24DC4"/>
    <w:rsid w:val="00D266E1"/>
    <w:rsid w:val="00D2676B"/>
    <w:rsid w:val="00D278AE"/>
    <w:rsid w:val="00D2794E"/>
    <w:rsid w:val="00D311B2"/>
    <w:rsid w:val="00D3183F"/>
    <w:rsid w:val="00D31ECA"/>
    <w:rsid w:val="00D3264B"/>
    <w:rsid w:val="00D32EFC"/>
    <w:rsid w:val="00D3304A"/>
    <w:rsid w:val="00D331C9"/>
    <w:rsid w:val="00D33456"/>
    <w:rsid w:val="00D355BF"/>
    <w:rsid w:val="00D3598F"/>
    <w:rsid w:val="00D36539"/>
    <w:rsid w:val="00D36AFB"/>
    <w:rsid w:val="00D36C26"/>
    <w:rsid w:val="00D37787"/>
    <w:rsid w:val="00D426B9"/>
    <w:rsid w:val="00D428B3"/>
    <w:rsid w:val="00D43610"/>
    <w:rsid w:val="00D437E3"/>
    <w:rsid w:val="00D43BA8"/>
    <w:rsid w:val="00D43E26"/>
    <w:rsid w:val="00D44D2F"/>
    <w:rsid w:val="00D44DDE"/>
    <w:rsid w:val="00D44E76"/>
    <w:rsid w:val="00D456B8"/>
    <w:rsid w:val="00D45A3D"/>
    <w:rsid w:val="00D460D0"/>
    <w:rsid w:val="00D46352"/>
    <w:rsid w:val="00D50099"/>
    <w:rsid w:val="00D50DFA"/>
    <w:rsid w:val="00D5128F"/>
    <w:rsid w:val="00D512BF"/>
    <w:rsid w:val="00D52C8C"/>
    <w:rsid w:val="00D52E7B"/>
    <w:rsid w:val="00D52EDC"/>
    <w:rsid w:val="00D53428"/>
    <w:rsid w:val="00D53AF6"/>
    <w:rsid w:val="00D53F87"/>
    <w:rsid w:val="00D540C5"/>
    <w:rsid w:val="00D5469A"/>
    <w:rsid w:val="00D54A59"/>
    <w:rsid w:val="00D54B3D"/>
    <w:rsid w:val="00D564B4"/>
    <w:rsid w:val="00D568D4"/>
    <w:rsid w:val="00D57111"/>
    <w:rsid w:val="00D57756"/>
    <w:rsid w:val="00D5783B"/>
    <w:rsid w:val="00D603BD"/>
    <w:rsid w:val="00D603E6"/>
    <w:rsid w:val="00D60B24"/>
    <w:rsid w:val="00D610B3"/>
    <w:rsid w:val="00D6169F"/>
    <w:rsid w:val="00D6181F"/>
    <w:rsid w:val="00D61B5D"/>
    <w:rsid w:val="00D6276C"/>
    <w:rsid w:val="00D62853"/>
    <w:rsid w:val="00D6296A"/>
    <w:rsid w:val="00D63602"/>
    <w:rsid w:val="00D63AB0"/>
    <w:rsid w:val="00D63B1C"/>
    <w:rsid w:val="00D6420B"/>
    <w:rsid w:val="00D64BFF"/>
    <w:rsid w:val="00D64FC4"/>
    <w:rsid w:val="00D651FF"/>
    <w:rsid w:val="00D65EC8"/>
    <w:rsid w:val="00D66707"/>
    <w:rsid w:val="00D6694F"/>
    <w:rsid w:val="00D66AB5"/>
    <w:rsid w:val="00D66E8A"/>
    <w:rsid w:val="00D670D2"/>
    <w:rsid w:val="00D6711D"/>
    <w:rsid w:val="00D67AB6"/>
    <w:rsid w:val="00D67C99"/>
    <w:rsid w:val="00D7088F"/>
    <w:rsid w:val="00D70FAB"/>
    <w:rsid w:val="00D72452"/>
    <w:rsid w:val="00D7253D"/>
    <w:rsid w:val="00D734AD"/>
    <w:rsid w:val="00D7394F"/>
    <w:rsid w:val="00D74104"/>
    <w:rsid w:val="00D74187"/>
    <w:rsid w:val="00D7482C"/>
    <w:rsid w:val="00D7615C"/>
    <w:rsid w:val="00D7651A"/>
    <w:rsid w:val="00D76599"/>
    <w:rsid w:val="00D772EC"/>
    <w:rsid w:val="00D7770F"/>
    <w:rsid w:val="00D77EF6"/>
    <w:rsid w:val="00D8127A"/>
    <w:rsid w:val="00D823E0"/>
    <w:rsid w:val="00D82530"/>
    <w:rsid w:val="00D82E22"/>
    <w:rsid w:val="00D837DE"/>
    <w:rsid w:val="00D838E1"/>
    <w:rsid w:val="00D83A9F"/>
    <w:rsid w:val="00D849D9"/>
    <w:rsid w:val="00D8672F"/>
    <w:rsid w:val="00D86833"/>
    <w:rsid w:val="00D86F43"/>
    <w:rsid w:val="00D87AE8"/>
    <w:rsid w:val="00D87C4F"/>
    <w:rsid w:val="00D9037F"/>
    <w:rsid w:val="00D906AD"/>
    <w:rsid w:val="00D90F80"/>
    <w:rsid w:val="00D91E8F"/>
    <w:rsid w:val="00D9200E"/>
    <w:rsid w:val="00D92285"/>
    <w:rsid w:val="00D924CB"/>
    <w:rsid w:val="00D9251A"/>
    <w:rsid w:val="00D92711"/>
    <w:rsid w:val="00D9312D"/>
    <w:rsid w:val="00D937BD"/>
    <w:rsid w:val="00D94386"/>
    <w:rsid w:val="00D94589"/>
    <w:rsid w:val="00D94E31"/>
    <w:rsid w:val="00D9514E"/>
    <w:rsid w:val="00D95749"/>
    <w:rsid w:val="00D9602D"/>
    <w:rsid w:val="00D969BB"/>
    <w:rsid w:val="00D976A2"/>
    <w:rsid w:val="00DA0ED0"/>
    <w:rsid w:val="00DA1190"/>
    <w:rsid w:val="00DA1796"/>
    <w:rsid w:val="00DA1FB3"/>
    <w:rsid w:val="00DA39A6"/>
    <w:rsid w:val="00DA39AE"/>
    <w:rsid w:val="00DA3A18"/>
    <w:rsid w:val="00DA3B28"/>
    <w:rsid w:val="00DA5A18"/>
    <w:rsid w:val="00DA5A46"/>
    <w:rsid w:val="00DA6F1D"/>
    <w:rsid w:val="00DA7250"/>
    <w:rsid w:val="00DB04FD"/>
    <w:rsid w:val="00DB06AA"/>
    <w:rsid w:val="00DB09CB"/>
    <w:rsid w:val="00DB0B6F"/>
    <w:rsid w:val="00DB1DE9"/>
    <w:rsid w:val="00DB207A"/>
    <w:rsid w:val="00DB222C"/>
    <w:rsid w:val="00DB2931"/>
    <w:rsid w:val="00DB2C53"/>
    <w:rsid w:val="00DB3D41"/>
    <w:rsid w:val="00DB3EFD"/>
    <w:rsid w:val="00DB415A"/>
    <w:rsid w:val="00DB49DB"/>
    <w:rsid w:val="00DB4ACA"/>
    <w:rsid w:val="00DB5C4D"/>
    <w:rsid w:val="00DB5C5A"/>
    <w:rsid w:val="00DB65A9"/>
    <w:rsid w:val="00DB67C7"/>
    <w:rsid w:val="00DB74D4"/>
    <w:rsid w:val="00DB7EE6"/>
    <w:rsid w:val="00DC0CFC"/>
    <w:rsid w:val="00DC0E95"/>
    <w:rsid w:val="00DC12AD"/>
    <w:rsid w:val="00DC2BD8"/>
    <w:rsid w:val="00DC2D2E"/>
    <w:rsid w:val="00DC359E"/>
    <w:rsid w:val="00DC39A8"/>
    <w:rsid w:val="00DC3A35"/>
    <w:rsid w:val="00DC3C5C"/>
    <w:rsid w:val="00DC4249"/>
    <w:rsid w:val="00DC4965"/>
    <w:rsid w:val="00DC4F04"/>
    <w:rsid w:val="00DC53AF"/>
    <w:rsid w:val="00DC5580"/>
    <w:rsid w:val="00DC5726"/>
    <w:rsid w:val="00DC690C"/>
    <w:rsid w:val="00DC697B"/>
    <w:rsid w:val="00DC6CBC"/>
    <w:rsid w:val="00DC6DC7"/>
    <w:rsid w:val="00DC7235"/>
    <w:rsid w:val="00DD020A"/>
    <w:rsid w:val="00DD055A"/>
    <w:rsid w:val="00DD0FC9"/>
    <w:rsid w:val="00DD11B0"/>
    <w:rsid w:val="00DD1A72"/>
    <w:rsid w:val="00DD263F"/>
    <w:rsid w:val="00DD2BB5"/>
    <w:rsid w:val="00DD302C"/>
    <w:rsid w:val="00DD3BF5"/>
    <w:rsid w:val="00DD493F"/>
    <w:rsid w:val="00DD4A2D"/>
    <w:rsid w:val="00DD4C15"/>
    <w:rsid w:val="00DD4E2E"/>
    <w:rsid w:val="00DD55DB"/>
    <w:rsid w:val="00DD64F5"/>
    <w:rsid w:val="00DE2DA0"/>
    <w:rsid w:val="00DE2DBC"/>
    <w:rsid w:val="00DE3491"/>
    <w:rsid w:val="00DE3B5C"/>
    <w:rsid w:val="00DE3F24"/>
    <w:rsid w:val="00DE4044"/>
    <w:rsid w:val="00DE4D01"/>
    <w:rsid w:val="00DE5A14"/>
    <w:rsid w:val="00DE5FE2"/>
    <w:rsid w:val="00DE62BD"/>
    <w:rsid w:val="00DE64FC"/>
    <w:rsid w:val="00DE6573"/>
    <w:rsid w:val="00DE6874"/>
    <w:rsid w:val="00DE6ED5"/>
    <w:rsid w:val="00DE6FBE"/>
    <w:rsid w:val="00DE6FFF"/>
    <w:rsid w:val="00DE7669"/>
    <w:rsid w:val="00DE7826"/>
    <w:rsid w:val="00DE7BC2"/>
    <w:rsid w:val="00DF0C69"/>
    <w:rsid w:val="00DF0E67"/>
    <w:rsid w:val="00DF1CF8"/>
    <w:rsid w:val="00DF1F8F"/>
    <w:rsid w:val="00DF2203"/>
    <w:rsid w:val="00DF23A9"/>
    <w:rsid w:val="00DF24EA"/>
    <w:rsid w:val="00DF37C9"/>
    <w:rsid w:val="00DF4175"/>
    <w:rsid w:val="00DF4B4E"/>
    <w:rsid w:val="00DF4C52"/>
    <w:rsid w:val="00DF5C8F"/>
    <w:rsid w:val="00DF641E"/>
    <w:rsid w:val="00DF659F"/>
    <w:rsid w:val="00DF661E"/>
    <w:rsid w:val="00DF6FE0"/>
    <w:rsid w:val="00DF70EA"/>
    <w:rsid w:val="00E0004B"/>
    <w:rsid w:val="00E005D6"/>
    <w:rsid w:val="00E0094A"/>
    <w:rsid w:val="00E00CFE"/>
    <w:rsid w:val="00E01101"/>
    <w:rsid w:val="00E02048"/>
    <w:rsid w:val="00E027E6"/>
    <w:rsid w:val="00E0392E"/>
    <w:rsid w:val="00E03A3F"/>
    <w:rsid w:val="00E04031"/>
    <w:rsid w:val="00E0432F"/>
    <w:rsid w:val="00E04484"/>
    <w:rsid w:val="00E04B4A"/>
    <w:rsid w:val="00E05773"/>
    <w:rsid w:val="00E05E4A"/>
    <w:rsid w:val="00E069DE"/>
    <w:rsid w:val="00E06BE4"/>
    <w:rsid w:val="00E07DFC"/>
    <w:rsid w:val="00E07FC5"/>
    <w:rsid w:val="00E11E4E"/>
    <w:rsid w:val="00E12841"/>
    <w:rsid w:val="00E131AB"/>
    <w:rsid w:val="00E1349E"/>
    <w:rsid w:val="00E13D29"/>
    <w:rsid w:val="00E14378"/>
    <w:rsid w:val="00E144E5"/>
    <w:rsid w:val="00E1570B"/>
    <w:rsid w:val="00E15D72"/>
    <w:rsid w:val="00E16480"/>
    <w:rsid w:val="00E16BEB"/>
    <w:rsid w:val="00E16BFD"/>
    <w:rsid w:val="00E20912"/>
    <w:rsid w:val="00E218CD"/>
    <w:rsid w:val="00E21A74"/>
    <w:rsid w:val="00E21B86"/>
    <w:rsid w:val="00E21D16"/>
    <w:rsid w:val="00E21D5A"/>
    <w:rsid w:val="00E22216"/>
    <w:rsid w:val="00E22433"/>
    <w:rsid w:val="00E22FE3"/>
    <w:rsid w:val="00E23E60"/>
    <w:rsid w:val="00E24529"/>
    <w:rsid w:val="00E255D6"/>
    <w:rsid w:val="00E277A1"/>
    <w:rsid w:val="00E27AF1"/>
    <w:rsid w:val="00E30129"/>
    <w:rsid w:val="00E304D5"/>
    <w:rsid w:val="00E30762"/>
    <w:rsid w:val="00E30AEF"/>
    <w:rsid w:val="00E30F5C"/>
    <w:rsid w:val="00E3165C"/>
    <w:rsid w:val="00E3197F"/>
    <w:rsid w:val="00E31B39"/>
    <w:rsid w:val="00E327EC"/>
    <w:rsid w:val="00E32CF3"/>
    <w:rsid w:val="00E340A6"/>
    <w:rsid w:val="00E34883"/>
    <w:rsid w:val="00E34F76"/>
    <w:rsid w:val="00E36D2F"/>
    <w:rsid w:val="00E36DA9"/>
    <w:rsid w:val="00E3727F"/>
    <w:rsid w:val="00E37BC2"/>
    <w:rsid w:val="00E37C23"/>
    <w:rsid w:val="00E402F8"/>
    <w:rsid w:val="00E40AD3"/>
    <w:rsid w:val="00E40D17"/>
    <w:rsid w:val="00E4189F"/>
    <w:rsid w:val="00E41B4E"/>
    <w:rsid w:val="00E424A9"/>
    <w:rsid w:val="00E42845"/>
    <w:rsid w:val="00E42A16"/>
    <w:rsid w:val="00E42E72"/>
    <w:rsid w:val="00E4318F"/>
    <w:rsid w:val="00E436CF"/>
    <w:rsid w:val="00E43EAF"/>
    <w:rsid w:val="00E4427C"/>
    <w:rsid w:val="00E45BE6"/>
    <w:rsid w:val="00E45F02"/>
    <w:rsid w:val="00E46ABC"/>
    <w:rsid w:val="00E46EF9"/>
    <w:rsid w:val="00E50728"/>
    <w:rsid w:val="00E50E32"/>
    <w:rsid w:val="00E50ED4"/>
    <w:rsid w:val="00E51634"/>
    <w:rsid w:val="00E51F72"/>
    <w:rsid w:val="00E52855"/>
    <w:rsid w:val="00E52CB5"/>
    <w:rsid w:val="00E5311E"/>
    <w:rsid w:val="00E53182"/>
    <w:rsid w:val="00E53C3D"/>
    <w:rsid w:val="00E54449"/>
    <w:rsid w:val="00E548CF"/>
    <w:rsid w:val="00E55424"/>
    <w:rsid w:val="00E56059"/>
    <w:rsid w:val="00E563C5"/>
    <w:rsid w:val="00E57320"/>
    <w:rsid w:val="00E578D9"/>
    <w:rsid w:val="00E57D9F"/>
    <w:rsid w:val="00E60488"/>
    <w:rsid w:val="00E605E1"/>
    <w:rsid w:val="00E60954"/>
    <w:rsid w:val="00E6201B"/>
    <w:rsid w:val="00E62635"/>
    <w:rsid w:val="00E62946"/>
    <w:rsid w:val="00E62F0F"/>
    <w:rsid w:val="00E62F86"/>
    <w:rsid w:val="00E637DF"/>
    <w:rsid w:val="00E657CF"/>
    <w:rsid w:val="00E6651D"/>
    <w:rsid w:val="00E6718E"/>
    <w:rsid w:val="00E67532"/>
    <w:rsid w:val="00E677F9"/>
    <w:rsid w:val="00E7046E"/>
    <w:rsid w:val="00E70833"/>
    <w:rsid w:val="00E70CDA"/>
    <w:rsid w:val="00E7126E"/>
    <w:rsid w:val="00E7158D"/>
    <w:rsid w:val="00E722E0"/>
    <w:rsid w:val="00E72CF9"/>
    <w:rsid w:val="00E73637"/>
    <w:rsid w:val="00E73C26"/>
    <w:rsid w:val="00E73E06"/>
    <w:rsid w:val="00E74983"/>
    <w:rsid w:val="00E74CF3"/>
    <w:rsid w:val="00E75604"/>
    <w:rsid w:val="00E759A2"/>
    <w:rsid w:val="00E75DC3"/>
    <w:rsid w:val="00E7669F"/>
    <w:rsid w:val="00E778A6"/>
    <w:rsid w:val="00E77B3E"/>
    <w:rsid w:val="00E80A65"/>
    <w:rsid w:val="00E80F96"/>
    <w:rsid w:val="00E8144B"/>
    <w:rsid w:val="00E81693"/>
    <w:rsid w:val="00E819BC"/>
    <w:rsid w:val="00E823A3"/>
    <w:rsid w:val="00E82569"/>
    <w:rsid w:val="00E829CB"/>
    <w:rsid w:val="00E83D1A"/>
    <w:rsid w:val="00E8507D"/>
    <w:rsid w:val="00E852BB"/>
    <w:rsid w:val="00E86C4A"/>
    <w:rsid w:val="00E86FF1"/>
    <w:rsid w:val="00E904A1"/>
    <w:rsid w:val="00E9099A"/>
    <w:rsid w:val="00E913B8"/>
    <w:rsid w:val="00E915D5"/>
    <w:rsid w:val="00E91B7B"/>
    <w:rsid w:val="00E91EF4"/>
    <w:rsid w:val="00E922B8"/>
    <w:rsid w:val="00E92302"/>
    <w:rsid w:val="00E92391"/>
    <w:rsid w:val="00E9409E"/>
    <w:rsid w:val="00E9443D"/>
    <w:rsid w:val="00E94554"/>
    <w:rsid w:val="00E94584"/>
    <w:rsid w:val="00E94BCD"/>
    <w:rsid w:val="00E95846"/>
    <w:rsid w:val="00E9586D"/>
    <w:rsid w:val="00E959B1"/>
    <w:rsid w:val="00E95E7B"/>
    <w:rsid w:val="00E963ED"/>
    <w:rsid w:val="00E965DF"/>
    <w:rsid w:val="00E97041"/>
    <w:rsid w:val="00E9755D"/>
    <w:rsid w:val="00EA1312"/>
    <w:rsid w:val="00EA1446"/>
    <w:rsid w:val="00EA157A"/>
    <w:rsid w:val="00EA1CE6"/>
    <w:rsid w:val="00EA2AC3"/>
    <w:rsid w:val="00EA320D"/>
    <w:rsid w:val="00EA32BA"/>
    <w:rsid w:val="00EA33AD"/>
    <w:rsid w:val="00EA39B1"/>
    <w:rsid w:val="00EA3A5D"/>
    <w:rsid w:val="00EA3D06"/>
    <w:rsid w:val="00EA41F5"/>
    <w:rsid w:val="00EA4F90"/>
    <w:rsid w:val="00EA6324"/>
    <w:rsid w:val="00EA6548"/>
    <w:rsid w:val="00EA748B"/>
    <w:rsid w:val="00EA7873"/>
    <w:rsid w:val="00EA79EC"/>
    <w:rsid w:val="00EB067B"/>
    <w:rsid w:val="00EB0F98"/>
    <w:rsid w:val="00EB2B08"/>
    <w:rsid w:val="00EB2E77"/>
    <w:rsid w:val="00EB2EEE"/>
    <w:rsid w:val="00EB3665"/>
    <w:rsid w:val="00EB48DA"/>
    <w:rsid w:val="00EB4D73"/>
    <w:rsid w:val="00EB5C1D"/>
    <w:rsid w:val="00EB72B0"/>
    <w:rsid w:val="00EB7CC1"/>
    <w:rsid w:val="00EB7ECA"/>
    <w:rsid w:val="00EC0CF6"/>
    <w:rsid w:val="00EC15D2"/>
    <w:rsid w:val="00EC21EF"/>
    <w:rsid w:val="00EC25C0"/>
    <w:rsid w:val="00EC2AE2"/>
    <w:rsid w:val="00EC4960"/>
    <w:rsid w:val="00EC4B1E"/>
    <w:rsid w:val="00EC4BDE"/>
    <w:rsid w:val="00EC57C4"/>
    <w:rsid w:val="00EC5C83"/>
    <w:rsid w:val="00EC6073"/>
    <w:rsid w:val="00EC77CA"/>
    <w:rsid w:val="00ED0423"/>
    <w:rsid w:val="00ED069E"/>
    <w:rsid w:val="00ED215D"/>
    <w:rsid w:val="00ED23B5"/>
    <w:rsid w:val="00ED331C"/>
    <w:rsid w:val="00ED3884"/>
    <w:rsid w:val="00ED3FB8"/>
    <w:rsid w:val="00ED47E2"/>
    <w:rsid w:val="00ED4A01"/>
    <w:rsid w:val="00ED5DBD"/>
    <w:rsid w:val="00ED6A3D"/>
    <w:rsid w:val="00ED6AFE"/>
    <w:rsid w:val="00ED713A"/>
    <w:rsid w:val="00ED770F"/>
    <w:rsid w:val="00EE019E"/>
    <w:rsid w:val="00EE1F76"/>
    <w:rsid w:val="00EE1F90"/>
    <w:rsid w:val="00EE2752"/>
    <w:rsid w:val="00EE2BBA"/>
    <w:rsid w:val="00EE3CB4"/>
    <w:rsid w:val="00EE3EC5"/>
    <w:rsid w:val="00EE403E"/>
    <w:rsid w:val="00EE50A4"/>
    <w:rsid w:val="00EE522C"/>
    <w:rsid w:val="00EE5460"/>
    <w:rsid w:val="00EE5AB3"/>
    <w:rsid w:val="00EE641C"/>
    <w:rsid w:val="00EE65BA"/>
    <w:rsid w:val="00EE7050"/>
    <w:rsid w:val="00EE783C"/>
    <w:rsid w:val="00EE7E99"/>
    <w:rsid w:val="00EF1CF6"/>
    <w:rsid w:val="00EF2A98"/>
    <w:rsid w:val="00EF2B16"/>
    <w:rsid w:val="00EF35C1"/>
    <w:rsid w:val="00EF3AF8"/>
    <w:rsid w:val="00EF440D"/>
    <w:rsid w:val="00EF4C99"/>
    <w:rsid w:val="00EF5C04"/>
    <w:rsid w:val="00EF6133"/>
    <w:rsid w:val="00EF630C"/>
    <w:rsid w:val="00EF67D6"/>
    <w:rsid w:val="00EF6EB9"/>
    <w:rsid w:val="00EF7AD6"/>
    <w:rsid w:val="00F006D3"/>
    <w:rsid w:val="00F01443"/>
    <w:rsid w:val="00F01B78"/>
    <w:rsid w:val="00F02C9E"/>
    <w:rsid w:val="00F0378A"/>
    <w:rsid w:val="00F038E6"/>
    <w:rsid w:val="00F04E19"/>
    <w:rsid w:val="00F05034"/>
    <w:rsid w:val="00F05597"/>
    <w:rsid w:val="00F05B35"/>
    <w:rsid w:val="00F062F1"/>
    <w:rsid w:val="00F064A7"/>
    <w:rsid w:val="00F06AF6"/>
    <w:rsid w:val="00F0726B"/>
    <w:rsid w:val="00F075D8"/>
    <w:rsid w:val="00F07F03"/>
    <w:rsid w:val="00F1188D"/>
    <w:rsid w:val="00F1255B"/>
    <w:rsid w:val="00F1264B"/>
    <w:rsid w:val="00F12677"/>
    <w:rsid w:val="00F12921"/>
    <w:rsid w:val="00F12CF0"/>
    <w:rsid w:val="00F1475F"/>
    <w:rsid w:val="00F16DED"/>
    <w:rsid w:val="00F16FE3"/>
    <w:rsid w:val="00F17D06"/>
    <w:rsid w:val="00F20F84"/>
    <w:rsid w:val="00F21427"/>
    <w:rsid w:val="00F2393B"/>
    <w:rsid w:val="00F23C26"/>
    <w:rsid w:val="00F24CFB"/>
    <w:rsid w:val="00F25399"/>
    <w:rsid w:val="00F2578E"/>
    <w:rsid w:val="00F25880"/>
    <w:rsid w:val="00F25CA8"/>
    <w:rsid w:val="00F25DC3"/>
    <w:rsid w:val="00F27622"/>
    <w:rsid w:val="00F276D1"/>
    <w:rsid w:val="00F27BE3"/>
    <w:rsid w:val="00F30134"/>
    <w:rsid w:val="00F306A2"/>
    <w:rsid w:val="00F30B16"/>
    <w:rsid w:val="00F31ECF"/>
    <w:rsid w:val="00F321AA"/>
    <w:rsid w:val="00F32529"/>
    <w:rsid w:val="00F32D8E"/>
    <w:rsid w:val="00F3390C"/>
    <w:rsid w:val="00F33A71"/>
    <w:rsid w:val="00F33AB3"/>
    <w:rsid w:val="00F341F8"/>
    <w:rsid w:val="00F34C12"/>
    <w:rsid w:val="00F35294"/>
    <w:rsid w:val="00F35485"/>
    <w:rsid w:val="00F3580D"/>
    <w:rsid w:val="00F35FE3"/>
    <w:rsid w:val="00F36D02"/>
    <w:rsid w:val="00F37FF3"/>
    <w:rsid w:val="00F40370"/>
    <w:rsid w:val="00F40D4B"/>
    <w:rsid w:val="00F41A91"/>
    <w:rsid w:val="00F41B8A"/>
    <w:rsid w:val="00F41EB7"/>
    <w:rsid w:val="00F424F4"/>
    <w:rsid w:val="00F427FB"/>
    <w:rsid w:val="00F42FDD"/>
    <w:rsid w:val="00F44733"/>
    <w:rsid w:val="00F45495"/>
    <w:rsid w:val="00F4554E"/>
    <w:rsid w:val="00F459D3"/>
    <w:rsid w:val="00F47B2B"/>
    <w:rsid w:val="00F47CC1"/>
    <w:rsid w:val="00F47CCC"/>
    <w:rsid w:val="00F501BA"/>
    <w:rsid w:val="00F50F14"/>
    <w:rsid w:val="00F51549"/>
    <w:rsid w:val="00F51A3A"/>
    <w:rsid w:val="00F51AAF"/>
    <w:rsid w:val="00F51B3C"/>
    <w:rsid w:val="00F525EF"/>
    <w:rsid w:val="00F5319B"/>
    <w:rsid w:val="00F56F79"/>
    <w:rsid w:val="00F57400"/>
    <w:rsid w:val="00F57519"/>
    <w:rsid w:val="00F60613"/>
    <w:rsid w:val="00F60E13"/>
    <w:rsid w:val="00F60EB7"/>
    <w:rsid w:val="00F6115B"/>
    <w:rsid w:val="00F613B7"/>
    <w:rsid w:val="00F61977"/>
    <w:rsid w:val="00F61C37"/>
    <w:rsid w:val="00F62FB4"/>
    <w:rsid w:val="00F63510"/>
    <w:rsid w:val="00F63715"/>
    <w:rsid w:val="00F64B7A"/>
    <w:rsid w:val="00F65236"/>
    <w:rsid w:val="00F657A1"/>
    <w:rsid w:val="00F658E8"/>
    <w:rsid w:val="00F65914"/>
    <w:rsid w:val="00F65EEB"/>
    <w:rsid w:val="00F66553"/>
    <w:rsid w:val="00F6696B"/>
    <w:rsid w:val="00F66B75"/>
    <w:rsid w:val="00F67EC0"/>
    <w:rsid w:val="00F67EEE"/>
    <w:rsid w:val="00F70090"/>
    <w:rsid w:val="00F70988"/>
    <w:rsid w:val="00F70AE6"/>
    <w:rsid w:val="00F71797"/>
    <w:rsid w:val="00F719C2"/>
    <w:rsid w:val="00F71C08"/>
    <w:rsid w:val="00F71F6C"/>
    <w:rsid w:val="00F71FAD"/>
    <w:rsid w:val="00F726D9"/>
    <w:rsid w:val="00F72733"/>
    <w:rsid w:val="00F727C9"/>
    <w:rsid w:val="00F72F7F"/>
    <w:rsid w:val="00F74549"/>
    <w:rsid w:val="00F75594"/>
    <w:rsid w:val="00F76E5A"/>
    <w:rsid w:val="00F76EDB"/>
    <w:rsid w:val="00F77836"/>
    <w:rsid w:val="00F801D5"/>
    <w:rsid w:val="00F80284"/>
    <w:rsid w:val="00F81DBC"/>
    <w:rsid w:val="00F821B4"/>
    <w:rsid w:val="00F82325"/>
    <w:rsid w:val="00F834FF"/>
    <w:rsid w:val="00F84667"/>
    <w:rsid w:val="00F85F84"/>
    <w:rsid w:val="00F86227"/>
    <w:rsid w:val="00F86371"/>
    <w:rsid w:val="00F87DE4"/>
    <w:rsid w:val="00F9039E"/>
    <w:rsid w:val="00F9065A"/>
    <w:rsid w:val="00F90854"/>
    <w:rsid w:val="00F90A0D"/>
    <w:rsid w:val="00F90CDB"/>
    <w:rsid w:val="00F90CDF"/>
    <w:rsid w:val="00F9120A"/>
    <w:rsid w:val="00F913D9"/>
    <w:rsid w:val="00F9142B"/>
    <w:rsid w:val="00F91E1B"/>
    <w:rsid w:val="00F91EBC"/>
    <w:rsid w:val="00F92E35"/>
    <w:rsid w:val="00F932A8"/>
    <w:rsid w:val="00F933CF"/>
    <w:rsid w:val="00F936AC"/>
    <w:rsid w:val="00F93C21"/>
    <w:rsid w:val="00F95DBE"/>
    <w:rsid w:val="00F9640C"/>
    <w:rsid w:val="00F96E38"/>
    <w:rsid w:val="00F9783A"/>
    <w:rsid w:val="00F978F7"/>
    <w:rsid w:val="00F97E08"/>
    <w:rsid w:val="00F97E6B"/>
    <w:rsid w:val="00F97EB0"/>
    <w:rsid w:val="00FA0D0A"/>
    <w:rsid w:val="00FA158D"/>
    <w:rsid w:val="00FA1922"/>
    <w:rsid w:val="00FA1DBF"/>
    <w:rsid w:val="00FA24B1"/>
    <w:rsid w:val="00FA2C4D"/>
    <w:rsid w:val="00FA3BF5"/>
    <w:rsid w:val="00FA5854"/>
    <w:rsid w:val="00FA5D65"/>
    <w:rsid w:val="00FA5E72"/>
    <w:rsid w:val="00FA6834"/>
    <w:rsid w:val="00FA6F6A"/>
    <w:rsid w:val="00FA7C61"/>
    <w:rsid w:val="00FB01FC"/>
    <w:rsid w:val="00FB03C3"/>
    <w:rsid w:val="00FB0788"/>
    <w:rsid w:val="00FB1317"/>
    <w:rsid w:val="00FB18DA"/>
    <w:rsid w:val="00FB2180"/>
    <w:rsid w:val="00FB22D7"/>
    <w:rsid w:val="00FB2647"/>
    <w:rsid w:val="00FB2D42"/>
    <w:rsid w:val="00FB2DF9"/>
    <w:rsid w:val="00FB3A69"/>
    <w:rsid w:val="00FB4429"/>
    <w:rsid w:val="00FB525D"/>
    <w:rsid w:val="00FB5B14"/>
    <w:rsid w:val="00FB7BDF"/>
    <w:rsid w:val="00FB7E28"/>
    <w:rsid w:val="00FC0007"/>
    <w:rsid w:val="00FC1BCC"/>
    <w:rsid w:val="00FC1EB3"/>
    <w:rsid w:val="00FC2AEE"/>
    <w:rsid w:val="00FC2DE5"/>
    <w:rsid w:val="00FC30D8"/>
    <w:rsid w:val="00FC3824"/>
    <w:rsid w:val="00FC436D"/>
    <w:rsid w:val="00FC4CA1"/>
    <w:rsid w:val="00FC6135"/>
    <w:rsid w:val="00FC6C6E"/>
    <w:rsid w:val="00FC7731"/>
    <w:rsid w:val="00FC7961"/>
    <w:rsid w:val="00FC7AAD"/>
    <w:rsid w:val="00FC7E8D"/>
    <w:rsid w:val="00FD078E"/>
    <w:rsid w:val="00FD0886"/>
    <w:rsid w:val="00FD0B9B"/>
    <w:rsid w:val="00FD11B1"/>
    <w:rsid w:val="00FD18A8"/>
    <w:rsid w:val="00FD1FFA"/>
    <w:rsid w:val="00FD2AC8"/>
    <w:rsid w:val="00FD2CC4"/>
    <w:rsid w:val="00FD390D"/>
    <w:rsid w:val="00FD485B"/>
    <w:rsid w:val="00FD506E"/>
    <w:rsid w:val="00FD50E9"/>
    <w:rsid w:val="00FD5A10"/>
    <w:rsid w:val="00FD5E8E"/>
    <w:rsid w:val="00FD5F46"/>
    <w:rsid w:val="00FD5FF9"/>
    <w:rsid w:val="00FD6176"/>
    <w:rsid w:val="00FD69C8"/>
    <w:rsid w:val="00FD73F0"/>
    <w:rsid w:val="00FD78F1"/>
    <w:rsid w:val="00FD7FC9"/>
    <w:rsid w:val="00FE01FF"/>
    <w:rsid w:val="00FE1A2C"/>
    <w:rsid w:val="00FE220C"/>
    <w:rsid w:val="00FE2607"/>
    <w:rsid w:val="00FE26EC"/>
    <w:rsid w:val="00FE2E67"/>
    <w:rsid w:val="00FE34D2"/>
    <w:rsid w:val="00FE4248"/>
    <w:rsid w:val="00FE45B4"/>
    <w:rsid w:val="00FE5310"/>
    <w:rsid w:val="00FE5B6F"/>
    <w:rsid w:val="00FE5E3B"/>
    <w:rsid w:val="00FE62C0"/>
    <w:rsid w:val="00FE6746"/>
    <w:rsid w:val="00FE7026"/>
    <w:rsid w:val="00FE70F2"/>
    <w:rsid w:val="00FF0620"/>
    <w:rsid w:val="00FF0B1F"/>
    <w:rsid w:val="00FF0D7E"/>
    <w:rsid w:val="00FF165A"/>
    <w:rsid w:val="00FF2D80"/>
    <w:rsid w:val="00FF6886"/>
    <w:rsid w:val="00FF72A0"/>
    <w:rsid w:val="00FF7403"/>
    <w:rsid w:val="00FF75C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BFCD"/>
  <w15:docId w15:val="{442154A7-4A92-4935-ABCF-651F7270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3B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C003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1930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C32"/>
    <w:pPr>
      <w:ind w:left="720"/>
      <w:contextualSpacing/>
    </w:pPr>
  </w:style>
  <w:style w:type="character" w:customStyle="1" w:styleId="hps">
    <w:name w:val="hps"/>
    <w:rsid w:val="00880C32"/>
  </w:style>
  <w:style w:type="table" w:styleId="TableGrid">
    <w:name w:val="Table Grid"/>
    <w:basedOn w:val="TableNormal"/>
    <w:uiPriority w:val="39"/>
    <w:rsid w:val="00880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04D2C"/>
  </w:style>
  <w:style w:type="paragraph" w:styleId="BalloonText">
    <w:name w:val="Balloon Text"/>
    <w:basedOn w:val="Normal"/>
    <w:link w:val="BalloonTextChar"/>
    <w:uiPriority w:val="99"/>
    <w:semiHidden/>
    <w:unhideWhenUsed/>
    <w:rsid w:val="00104D2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04D2C"/>
    <w:rPr>
      <w:rFonts w:ascii="Tahoma" w:hAnsi="Tahoma" w:cs="Tahoma"/>
      <w:sz w:val="16"/>
      <w:szCs w:val="16"/>
    </w:rPr>
  </w:style>
  <w:style w:type="paragraph" w:styleId="Header">
    <w:name w:val="header"/>
    <w:basedOn w:val="Normal"/>
    <w:link w:val="HeaderChar"/>
    <w:uiPriority w:val="99"/>
    <w:unhideWhenUsed/>
    <w:rsid w:val="00BA4003"/>
    <w:pPr>
      <w:tabs>
        <w:tab w:val="center" w:pos="4536"/>
        <w:tab w:val="right" w:pos="9072"/>
      </w:tabs>
    </w:pPr>
  </w:style>
  <w:style w:type="character" w:customStyle="1" w:styleId="HeaderChar">
    <w:name w:val="Header Char"/>
    <w:basedOn w:val="DefaultParagraphFont"/>
    <w:link w:val="Header"/>
    <w:uiPriority w:val="99"/>
    <w:rsid w:val="00BA400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BA4003"/>
    <w:pPr>
      <w:tabs>
        <w:tab w:val="center" w:pos="4536"/>
        <w:tab w:val="right" w:pos="9072"/>
      </w:tabs>
    </w:pPr>
  </w:style>
  <w:style w:type="character" w:customStyle="1" w:styleId="FooterChar">
    <w:name w:val="Footer Char"/>
    <w:basedOn w:val="DefaultParagraphFont"/>
    <w:link w:val="Footer"/>
    <w:uiPriority w:val="99"/>
    <w:rsid w:val="00BA4003"/>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rsid w:val="00C003F0"/>
    <w:rPr>
      <w:rFonts w:ascii="Cambria" w:eastAsia="Times New Roman" w:hAnsi="Cambria" w:cs="Times New Roman"/>
      <w:b/>
      <w:bCs/>
      <w:kern w:val="32"/>
      <w:sz w:val="32"/>
      <w:szCs w:val="32"/>
      <w:lang w:val="x-none" w:eastAsia="x-none"/>
    </w:rPr>
  </w:style>
  <w:style w:type="character" w:styleId="Hyperlink">
    <w:name w:val="Hyperlink"/>
    <w:basedOn w:val="DefaultParagraphFont"/>
    <w:uiPriority w:val="99"/>
    <w:unhideWhenUsed/>
    <w:rsid w:val="00326CD4"/>
    <w:rPr>
      <w:color w:val="0000FF"/>
      <w:u w:val="single"/>
    </w:rPr>
  </w:style>
  <w:style w:type="character" w:styleId="FollowedHyperlink">
    <w:name w:val="FollowedHyperlink"/>
    <w:basedOn w:val="DefaultParagraphFont"/>
    <w:uiPriority w:val="99"/>
    <w:semiHidden/>
    <w:unhideWhenUsed/>
    <w:rsid w:val="00326CD4"/>
    <w:rPr>
      <w:color w:val="800080"/>
      <w:u w:val="single"/>
    </w:rPr>
  </w:style>
  <w:style w:type="paragraph" w:customStyle="1" w:styleId="xl65">
    <w:name w:val="xl65"/>
    <w:basedOn w:val="Normal"/>
    <w:rsid w:val="00326CD4"/>
    <w:pPr>
      <w:pBdr>
        <w:left w:val="single" w:sz="12" w:space="0" w:color="1F497D"/>
        <w:bottom w:val="single" w:sz="12" w:space="0" w:color="1F497D"/>
        <w:right w:val="single" w:sz="12" w:space="0" w:color="1F497D"/>
      </w:pBdr>
      <w:spacing w:before="100" w:beforeAutospacing="1" w:after="100" w:afterAutospacing="1"/>
      <w:textAlignment w:val="center"/>
    </w:pPr>
    <w:rPr>
      <w:sz w:val="16"/>
      <w:szCs w:val="16"/>
    </w:rPr>
  </w:style>
  <w:style w:type="paragraph" w:customStyle="1" w:styleId="xl66">
    <w:name w:val="xl66"/>
    <w:basedOn w:val="Normal"/>
    <w:rsid w:val="00326CD4"/>
    <w:pPr>
      <w:pBdr>
        <w:top w:val="single" w:sz="12" w:space="0" w:color="1F497D"/>
        <w:right w:val="single" w:sz="12" w:space="0" w:color="1F497D"/>
      </w:pBdr>
      <w:spacing w:before="100" w:beforeAutospacing="1" w:after="100" w:afterAutospacing="1"/>
      <w:textAlignment w:val="center"/>
    </w:pPr>
    <w:rPr>
      <w:b/>
      <w:bCs/>
      <w:i/>
      <w:iCs/>
    </w:rPr>
  </w:style>
  <w:style w:type="paragraph" w:customStyle="1" w:styleId="xl67">
    <w:name w:val="xl67"/>
    <w:basedOn w:val="Normal"/>
    <w:rsid w:val="00326CD4"/>
    <w:pPr>
      <w:pBdr>
        <w:top w:val="single" w:sz="12" w:space="0" w:color="1F497D"/>
        <w:right w:val="single" w:sz="12" w:space="0" w:color="1F497D"/>
      </w:pBdr>
      <w:spacing w:before="100" w:beforeAutospacing="1" w:after="100" w:afterAutospacing="1"/>
      <w:textAlignment w:val="center"/>
    </w:pPr>
    <w:rPr>
      <w:b/>
      <w:bCs/>
    </w:rPr>
  </w:style>
  <w:style w:type="paragraph" w:customStyle="1" w:styleId="xl68">
    <w:name w:val="xl68"/>
    <w:basedOn w:val="Normal"/>
    <w:rsid w:val="00326CD4"/>
    <w:pPr>
      <w:pBdr>
        <w:right w:val="single" w:sz="12" w:space="0" w:color="1F497D"/>
      </w:pBdr>
      <w:spacing w:before="100" w:beforeAutospacing="1" w:after="100" w:afterAutospacing="1"/>
      <w:textAlignment w:val="center"/>
    </w:pPr>
    <w:rPr>
      <w:b/>
      <w:bCs/>
    </w:rPr>
  </w:style>
  <w:style w:type="paragraph" w:customStyle="1" w:styleId="xl69">
    <w:name w:val="xl69"/>
    <w:basedOn w:val="Normal"/>
    <w:rsid w:val="00326CD4"/>
    <w:pPr>
      <w:pBdr>
        <w:bottom w:val="single" w:sz="12" w:space="0" w:color="1F497D"/>
        <w:right w:val="single" w:sz="12" w:space="0" w:color="1F497D"/>
      </w:pBdr>
      <w:spacing w:before="100" w:beforeAutospacing="1" w:after="100" w:afterAutospacing="1"/>
      <w:textAlignment w:val="top"/>
    </w:pPr>
  </w:style>
  <w:style w:type="paragraph" w:customStyle="1" w:styleId="xl70">
    <w:name w:val="xl70"/>
    <w:basedOn w:val="Normal"/>
    <w:rsid w:val="00326CD4"/>
    <w:pPr>
      <w:pBdr>
        <w:right w:val="single" w:sz="12" w:space="0" w:color="1F497D"/>
      </w:pBdr>
      <w:spacing w:before="100" w:beforeAutospacing="1" w:after="100" w:afterAutospacing="1"/>
      <w:textAlignment w:val="center"/>
    </w:pPr>
    <w:rPr>
      <w:b/>
      <w:bCs/>
      <w:i/>
      <w:iCs/>
    </w:rPr>
  </w:style>
  <w:style w:type="paragraph" w:customStyle="1" w:styleId="xl71">
    <w:name w:val="xl71"/>
    <w:basedOn w:val="Normal"/>
    <w:rsid w:val="00326CD4"/>
    <w:pPr>
      <w:pBdr>
        <w:bottom w:val="single" w:sz="12" w:space="0" w:color="1F497D"/>
        <w:right w:val="single" w:sz="12" w:space="0" w:color="1F497D"/>
      </w:pBdr>
      <w:spacing w:before="100" w:beforeAutospacing="1" w:after="100" w:afterAutospacing="1"/>
      <w:textAlignment w:val="center"/>
    </w:pPr>
    <w:rPr>
      <w:b/>
      <w:bCs/>
      <w:i/>
      <w:iCs/>
    </w:rPr>
  </w:style>
  <w:style w:type="paragraph" w:customStyle="1" w:styleId="xl72">
    <w:name w:val="xl72"/>
    <w:basedOn w:val="Normal"/>
    <w:rsid w:val="00326CD4"/>
    <w:pPr>
      <w:pBdr>
        <w:right w:val="single" w:sz="12" w:space="0" w:color="1F497D"/>
      </w:pBdr>
      <w:spacing w:before="100" w:beforeAutospacing="1" w:after="100" w:afterAutospacing="1"/>
      <w:textAlignment w:val="center"/>
    </w:pPr>
  </w:style>
  <w:style w:type="paragraph" w:customStyle="1" w:styleId="xl73">
    <w:name w:val="xl73"/>
    <w:basedOn w:val="Normal"/>
    <w:rsid w:val="00326CD4"/>
    <w:pPr>
      <w:pBdr>
        <w:right w:val="single" w:sz="12" w:space="0" w:color="1F497D"/>
      </w:pBdr>
      <w:spacing w:before="100" w:beforeAutospacing="1" w:after="100" w:afterAutospacing="1"/>
      <w:textAlignment w:val="center"/>
    </w:pPr>
    <w:rPr>
      <w:i/>
      <w:iCs/>
    </w:rPr>
  </w:style>
  <w:style w:type="paragraph" w:customStyle="1" w:styleId="xl74">
    <w:name w:val="xl74"/>
    <w:basedOn w:val="Normal"/>
    <w:rsid w:val="00326CD4"/>
    <w:pPr>
      <w:pBdr>
        <w:right w:val="single" w:sz="12" w:space="0" w:color="1F497D"/>
      </w:pBdr>
      <w:spacing w:before="100" w:beforeAutospacing="1" w:after="100" w:afterAutospacing="1"/>
      <w:textAlignment w:val="top"/>
    </w:pPr>
  </w:style>
  <w:style w:type="paragraph" w:customStyle="1" w:styleId="xl75">
    <w:name w:val="xl75"/>
    <w:basedOn w:val="Normal"/>
    <w:rsid w:val="00326CD4"/>
    <w:pPr>
      <w:pBdr>
        <w:bottom w:val="single" w:sz="12" w:space="0" w:color="1F497D"/>
        <w:right w:val="single" w:sz="12" w:space="0" w:color="1F497D"/>
      </w:pBdr>
      <w:spacing w:before="100" w:beforeAutospacing="1" w:after="100" w:afterAutospacing="1"/>
      <w:textAlignment w:val="center"/>
    </w:pPr>
    <w:rPr>
      <w:i/>
      <w:iCs/>
    </w:rPr>
  </w:style>
  <w:style w:type="paragraph" w:customStyle="1" w:styleId="xl76">
    <w:name w:val="xl76"/>
    <w:basedOn w:val="Normal"/>
    <w:rsid w:val="00326CD4"/>
    <w:pPr>
      <w:pBdr>
        <w:left w:val="single" w:sz="12" w:space="0" w:color="1F497D"/>
        <w:bottom w:val="single" w:sz="8" w:space="0" w:color="1F497D"/>
        <w:right w:val="single" w:sz="12" w:space="0" w:color="1F497D"/>
      </w:pBdr>
      <w:spacing w:before="100" w:beforeAutospacing="1" w:after="100" w:afterAutospacing="1"/>
      <w:textAlignment w:val="center"/>
    </w:pPr>
  </w:style>
  <w:style w:type="paragraph" w:customStyle="1" w:styleId="xl77">
    <w:name w:val="xl77"/>
    <w:basedOn w:val="Normal"/>
    <w:rsid w:val="00326CD4"/>
    <w:pPr>
      <w:pBdr>
        <w:bottom w:val="single" w:sz="8" w:space="0" w:color="1F497D"/>
        <w:right w:val="single" w:sz="8" w:space="0" w:color="1F497D"/>
      </w:pBdr>
      <w:spacing w:before="100" w:beforeAutospacing="1" w:after="100" w:afterAutospacing="1"/>
      <w:textAlignment w:val="center"/>
    </w:pPr>
    <w:rPr>
      <w:sz w:val="16"/>
      <w:szCs w:val="16"/>
    </w:rPr>
  </w:style>
  <w:style w:type="paragraph" w:customStyle="1" w:styleId="xl78">
    <w:name w:val="xl78"/>
    <w:basedOn w:val="Normal"/>
    <w:rsid w:val="00326CD4"/>
    <w:pPr>
      <w:pBdr>
        <w:bottom w:val="single" w:sz="8" w:space="0" w:color="1F497D"/>
        <w:right w:val="single" w:sz="8" w:space="0" w:color="1F497D"/>
      </w:pBdr>
      <w:shd w:val="clear" w:color="000000" w:fill="FF0000"/>
      <w:spacing w:before="100" w:beforeAutospacing="1" w:after="100" w:afterAutospacing="1"/>
      <w:textAlignment w:val="center"/>
    </w:pPr>
    <w:rPr>
      <w:sz w:val="16"/>
      <w:szCs w:val="16"/>
    </w:rPr>
  </w:style>
  <w:style w:type="paragraph" w:customStyle="1" w:styleId="xl79">
    <w:name w:val="xl79"/>
    <w:basedOn w:val="Normal"/>
    <w:rsid w:val="00326CD4"/>
    <w:pPr>
      <w:pBdr>
        <w:bottom w:val="single" w:sz="8" w:space="0" w:color="1F497D"/>
        <w:right w:val="single" w:sz="8" w:space="0" w:color="1F497D"/>
      </w:pBdr>
      <w:shd w:val="clear" w:color="000000" w:fill="FFFF00"/>
      <w:spacing w:before="100" w:beforeAutospacing="1" w:after="100" w:afterAutospacing="1"/>
      <w:textAlignment w:val="center"/>
    </w:pPr>
    <w:rPr>
      <w:sz w:val="16"/>
      <w:szCs w:val="16"/>
    </w:rPr>
  </w:style>
  <w:style w:type="paragraph" w:customStyle="1" w:styleId="xl80">
    <w:name w:val="xl80"/>
    <w:basedOn w:val="Normal"/>
    <w:rsid w:val="00326CD4"/>
    <w:pPr>
      <w:pBdr>
        <w:bottom w:val="single" w:sz="8" w:space="0" w:color="1F497D"/>
        <w:right w:val="single" w:sz="8" w:space="0" w:color="1F497D"/>
      </w:pBdr>
      <w:shd w:val="clear" w:color="000000" w:fill="CCC0D9"/>
      <w:spacing w:before="100" w:beforeAutospacing="1" w:after="100" w:afterAutospacing="1"/>
      <w:textAlignment w:val="center"/>
    </w:pPr>
    <w:rPr>
      <w:sz w:val="16"/>
      <w:szCs w:val="16"/>
    </w:rPr>
  </w:style>
  <w:style w:type="paragraph" w:customStyle="1" w:styleId="xl81">
    <w:name w:val="xl81"/>
    <w:basedOn w:val="Normal"/>
    <w:rsid w:val="00326CD4"/>
    <w:pPr>
      <w:pBdr>
        <w:bottom w:val="single" w:sz="8" w:space="0" w:color="1F497D"/>
        <w:right w:val="single" w:sz="8" w:space="0" w:color="1F497D"/>
      </w:pBdr>
      <w:shd w:val="clear" w:color="000000" w:fill="92D050"/>
      <w:spacing w:before="100" w:beforeAutospacing="1" w:after="100" w:afterAutospacing="1"/>
      <w:textAlignment w:val="center"/>
    </w:pPr>
    <w:rPr>
      <w:sz w:val="16"/>
      <w:szCs w:val="16"/>
    </w:rPr>
  </w:style>
  <w:style w:type="paragraph" w:customStyle="1" w:styleId="xl82">
    <w:name w:val="xl82"/>
    <w:basedOn w:val="Normal"/>
    <w:rsid w:val="00326CD4"/>
    <w:pPr>
      <w:pBdr>
        <w:bottom w:val="single" w:sz="8" w:space="0" w:color="1F497D"/>
        <w:right w:val="single" w:sz="12" w:space="0" w:color="1F497D"/>
      </w:pBdr>
      <w:spacing w:before="100" w:beforeAutospacing="1" w:after="100" w:afterAutospacing="1"/>
      <w:textAlignment w:val="center"/>
    </w:pPr>
    <w:rPr>
      <w:sz w:val="16"/>
      <w:szCs w:val="16"/>
    </w:rPr>
  </w:style>
  <w:style w:type="paragraph" w:customStyle="1" w:styleId="xl83">
    <w:name w:val="xl83"/>
    <w:basedOn w:val="Normal"/>
    <w:rsid w:val="00326CD4"/>
    <w:pPr>
      <w:pBdr>
        <w:bottom w:val="single" w:sz="8" w:space="0" w:color="1F497D"/>
        <w:right w:val="single" w:sz="8" w:space="0" w:color="1F497D"/>
      </w:pBdr>
      <w:shd w:val="clear" w:color="000000" w:fill="00B0F0"/>
      <w:spacing w:before="100" w:beforeAutospacing="1" w:after="100" w:afterAutospacing="1"/>
      <w:textAlignment w:val="center"/>
    </w:pPr>
    <w:rPr>
      <w:sz w:val="16"/>
      <w:szCs w:val="16"/>
    </w:rPr>
  </w:style>
  <w:style w:type="paragraph" w:customStyle="1" w:styleId="xl84">
    <w:name w:val="xl84"/>
    <w:basedOn w:val="Normal"/>
    <w:rsid w:val="00326CD4"/>
    <w:pPr>
      <w:pBdr>
        <w:bottom w:val="single" w:sz="12" w:space="0" w:color="1F497D"/>
        <w:right w:val="single" w:sz="8" w:space="0" w:color="1F497D"/>
      </w:pBdr>
      <w:spacing w:before="100" w:beforeAutospacing="1" w:after="100" w:afterAutospacing="1"/>
      <w:textAlignment w:val="center"/>
    </w:pPr>
    <w:rPr>
      <w:sz w:val="16"/>
      <w:szCs w:val="16"/>
    </w:rPr>
  </w:style>
  <w:style w:type="paragraph" w:customStyle="1" w:styleId="xl85">
    <w:name w:val="xl85"/>
    <w:basedOn w:val="Normal"/>
    <w:rsid w:val="00326CD4"/>
    <w:pPr>
      <w:pBdr>
        <w:bottom w:val="single" w:sz="12" w:space="0" w:color="1F497D"/>
        <w:right w:val="single" w:sz="12" w:space="0" w:color="1F497D"/>
      </w:pBdr>
      <w:spacing w:before="100" w:beforeAutospacing="1" w:after="100" w:afterAutospacing="1"/>
      <w:textAlignment w:val="center"/>
    </w:pPr>
    <w:rPr>
      <w:b/>
      <w:bCs/>
      <w:sz w:val="16"/>
      <w:szCs w:val="16"/>
    </w:rPr>
  </w:style>
  <w:style w:type="paragraph" w:customStyle="1" w:styleId="xl86">
    <w:name w:val="xl86"/>
    <w:basedOn w:val="Normal"/>
    <w:rsid w:val="00326CD4"/>
    <w:pPr>
      <w:pBdr>
        <w:bottom w:val="single" w:sz="12" w:space="0" w:color="1F497D"/>
        <w:right w:val="single" w:sz="12" w:space="0" w:color="1F497D"/>
      </w:pBdr>
      <w:spacing w:before="100" w:beforeAutospacing="1" w:after="100" w:afterAutospacing="1"/>
      <w:jc w:val="center"/>
      <w:textAlignment w:val="center"/>
    </w:pPr>
    <w:rPr>
      <w:b/>
      <w:bCs/>
      <w:sz w:val="16"/>
      <w:szCs w:val="16"/>
    </w:rPr>
  </w:style>
  <w:style w:type="paragraph" w:customStyle="1" w:styleId="xl87">
    <w:name w:val="xl87"/>
    <w:basedOn w:val="Normal"/>
    <w:rsid w:val="00326CD4"/>
    <w:pPr>
      <w:pBdr>
        <w:top w:val="single" w:sz="12" w:space="0" w:color="1F497D"/>
        <w:left w:val="single" w:sz="12" w:space="0" w:color="1F497D"/>
        <w:right w:val="single" w:sz="12" w:space="0" w:color="1F497D"/>
      </w:pBdr>
      <w:spacing w:before="100" w:beforeAutospacing="1" w:after="100" w:afterAutospacing="1"/>
      <w:textAlignment w:val="center"/>
    </w:pPr>
  </w:style>
  <w:style w:type="paragraph" w:customStyle="1" w:styleId="xl88">
    <w:name w:val="xl88"/>
    <w:basedOn w:val="Normal"/>
    <w:rsid w:val="00326CD4"/>
    <w:pPr>
      <w:pBdr>
        <w:left w:val="single" w:sz="12" w:space="0" w:color="1F497D"/>
        <w:right w:val="single" w:sz="12" w:space="0" w:color="1F497D"/>
      </w:pBdr>
      <w:spacing w:before="100" w:beforeAutospacing="1" w:after="100" w:afterAutospacing="1"/>
      <w:textAlignment w:val="center"/>
    </w:pPr>
  </w:style>
  <w:style w:type="paragraph" w:customStyle="1" w:styleId="xl89">
    <w:name w:val="xl89"/>
    <w:basedOn w:val="Normal"/>
    <w:rsid w:val="00326CD4"/>
    <w:pPr>
      <w:pBdr>
        <w:left w:val="single" w:sz="12" w:space="0" w:color="1F497D"/>
        <w:bottom w:val="single" w:sz="12" w:space="0" w:color="1F497D"/>
        <w:right w:val="single" w:sz="12" w:space="0" w:color="1F497D"/>
      </w:pBdr>
      <w:spacing w:before="100" w:beforeAutospacing="1" w:after="100" w:afterAutospacing="1"/>
      <w:textAlignment w:val="center"/>
    </w:pPr>
  </w:style>
  <w:style w:type="paragraph" w:customStyle="1" w:styleId="xl90">
    <w:name w:val="xl90"/>
    <w:basedOn w:val="Normal"/>
    <w:rsid w:val="00326CD4"/>
    <w:pPr>
      <w:pBdr>
        <w:top w:val="single" w:sz="12" w:space="0" w:color="1F497D"/>
        <w:left w:val="single" w:sz="12" w:space="0" w:color="1F497D"/>
        <w:right w:val="single" w:sz="12" w:space="0" w:color="1F497D"/>
      </w:pBdr>
      <w:spacing w:before="100" w:beforeAutospacing="1" w:after="100" w:afterAutospacing="1"/>
      <w:textAlignment w:val="center"/>
    </w:pPr>
    <w:rPr>
      <w:b/>
      <w:bCs/>
      <w:i/>
      <w:iCs/>
    </w:rPr>
  </w:style>
  <w:style w:type="paragraph" w:customStyle="1" w:styleId="xl91">
    <w:name w:val="xl91"/>
    <w:basedOn w:val="Normal"/>
    <w:rsid w:val="00326CD4"/>
    <w:pPr>
      <w:pBdr>
        <w:left w:val="single" w:sz="12" w:space="0" w:color="1F497D"/>
        <w:right w:val="single" w:sz="12" w:space="0" w:color="1F497D"/>
      </w:pBdr>
      <w:spacing w:before="100" w:beforeAutospacing="1" w:after="100" w:afterAutospacing="1"/>
      <w:textAlignment w:val="center"/>
    </w:pPr>
    <w:rPr>
      <w:b/>
      <w:bCs/>
      <w:i/>
      <w:iCs/>
    </w:rPr>
  </w:style>
  <w:style w:type="paragraph" w:customStyle="1" w:styleId="xl92">
    <w:name w:val="xl92"/>
    <w:basedOn w:val="Normal"/>
    <w:rsid w:val="00326CD4"/>
    <w:pPr>
      <w:pBdr>
        <w:left w:val="single" w:sz="12" w:space="0" w:color="1F497D"/>
        <w:bottom w:val="single" w:sz="12" w:space="0" w:color="1F497D"/>
        <w:right w:val="single" w:sz="12" w:space="0" w:color="1F497D"/>
      </w:pBdr>
      <w:spacing w:before="100" w:beforeAutospacing="1" w:after="100" w:afterAutospacing="1"/>
      <w:textAlignment w:val="center"/>
    </w:pPr>
    <w:rPr>
      <w:b/>
      <w:bCs/>
      <w:i/>
      <w:iCs/>
    </w:rPr>
  </w:style>
  <w:style w:type="paragraph" w:customStyle="1" w:styleId="xl93">
    <w:name w:val="xl93"/>
    <w:basedOn w:val="Normal"/>
    <w:rsid w:val="00326CD4"/>
    <w:pPr>
      <w:pBdr>
        <w:top w:val="single" w:sz="12" w:space="0" w:color="1F497D"/>
      </w:pBdr>
      <w:spacing w:before="100" w:beforeAutospacing="1" w:after="100" w:afterAutospacing="1"/>
      <w:jc w:val="center"/>
      <w:textAlignment w:val="center"/>
    </w:pPr>
    <w:rPr>
      <w:b/>
      <w:bCs/>
    </w:rPr>
  </w:style>
  <w:style w:type="paragraph" w:customStyle="1" w:styleId="xl94">
    <w:name w:val="xl94"/>
    <w:basedOn w:val="Normal"/>
    <w:rsid w:val="00326CD4"/>
    <w:pPr>
      <w:pBdr>
        <w:top w:val="single" w:sz="12" w:space="0" w:color="1F497D"/>
        <w:left w:val="single" w:sz="12" w:space="0" w:color="1F497D"/>
      </w:pBdr>
      <w:spacing w:before="100" w:beforeAutospacing="1" w:after="100" w:afterAutospacing="1"/>
      <w:jc w:val="center"/>
      <w:textAlignment w:val="center"/>
    </w:pPr>
    <w:rPr>
      <w:b/>
      <w:bCs/>
    </w:rPr>
  </w:style>
  <w:style w:type="paragraph" w:customStyle="1" w:styleId="xl95">
    <w:name w:val="xl95"/>
    <w:basedOn w:val="Normal"/>
    <w:rsid w:val="00326CD4"/>
    <w:pPr>
      <w:pBdr>
        <w:top w:val="single" w:sz="12" w:space="0" w:color="1F497D"/>
        <w:right w:val="single" w:sz="12" w:space="0" w:color="1F497D"/>
      </w:pBdr>
      <w:spacing w:before="100" w:beforeAutospacing="1" w:after="100" w:afterAutospacing="1"/>
      <w:jc w:val="center"/>
      <w:textAlignment w:val="center"/>
    </w:pPr>
    <w:rPr>
      <w:b/>
      <w:bCs/>
    </w:rPr>
  </w:style>
  <w:style w:type="paragraph" w:customStyle="1" w:styleId="xl96">
    <w:name w:val="xl96"/>
    <w:basedOn w:val="Normal"/>
    <w:rsid w:val="00326CD4"/>
    <w:pPr>
      <w:pBdr>
        <w:left w:val="single" w:sz="12" w:space="0" w:color="1F497D"/>
      </w:pBdr>
      <w:spacing w:before="100" w:beforeAutospacing="1" w:after="100" w:afterAutospacing="1"/>
      <w:jc w:val="center"/>
      <w:textAlignment w:val="center"/>
    </w:pPr>
    <w:rPr>
      <w:b/>
      <w:bCs/>
    </w:rPr>
  </w:style>
  <w:style w:type="paragraph" w:customStyle="1" w:styleId="xl97">
    <w:name w:val="xl97"/>
    <w:basedOn w:val="Normal"/>
    <w:rsid w:val="00326CD4"/>
    <w:pPr>
      <w:spacing w:before="100" w:beforeAutospacing="1" w:after="100" w:afterAutospacing="1"/>
      <w:jc w:val="center"/>
      <w:textAlignment w:val="center"/>
    </w:pPr>
    <w:rPr>
      <w:b/>
      <w:bCs/>
    </w:rPr>
  </w:style>
  <w:style w:type="paragraph" w:customStyle="1" w:styleId="xl98">
    <w:name w:val="xl98"/>
    <w:basedOn w:val="Normal"/>
    <w:rsid w:val="00326CD4"/>
    <w:pPr>
      <w:pBdr>
        <w:right w:val="single" w:sz="12" w:space="0" w:color="1F497D"/>
      </w:pBdr>
      <w:spacing w:before="100" w:beforeAutospacing="1" w:after="100" w:afterAutospacing="1"/>
      <w:jc w:val="center"/>
      <w:textAlignment w:val="center"/>
    </w:pPr>
    <w:rPr>
      <w:b/>
      <w:bCs/>
    </w:rPr>
  </w:style>
  <w:style w:type="paragraph" w:customStyle="1" w:styleId="xl99">
    <w:name w:val="xl99"/>
    <w:basedOn w:val="Normal"/>
    <w:rsid w:val="00326CD4"/>
    <w:pPr>
      <w:pBdr>
        <w:left w:val="single" w:sz="12" w:space="0" w:color="1F497D"/>
        <w:bottom w:val="single" w:sz="12" w:space="0" w:color="1F497D"/>
      </w:pBdr>
      <w:spacing w:before="100" w:beforeAutospacing="1" w:after="100" w:afterAutospacing="1"/>
      <w:jc w:val="center"/>
      <w:textAlignment w:val="center"/>
    </w:pPr>
    <w:rPr>
      <w:b/>
      <w:bCs/>
    </w:rPr>
  </w:style>
  <w:style w:type="paragraph" w:customStyle="1" w:styleId="xl100">
    <w:name w:val="xl100"/>
    <w:basedOn w:val="Normal"/>
    <w:rsid w:val="00326CD4"/>
    <w:pPr>
      <w:pBdr>
        <w:bottom w:val="single" w:sz="12" w:space="0" w:color="1F497D"/>
      </w:pBdr>
      <w:spacing w:before="100" w:beforeAutospacing="1" w:after="100" w:afterAutospacing="1"/>
      <w:jc w:val="center"/>
      <w:textAlignment w:val="center"/>
    </w:pPr>
    <w:rPr>
      <w:b/>
      <w:bCs/>
    </w:rPr>
  </w:style>
  <w:style w:type="paragraph" w:customStyle="1" w:styleId="xl101">
    <w:name w:val="xl101"/>
    <w:basedOn w:val="Normal"/>
    <w:rsid w:val="00326CD4"/>
    <w:pPr>
      <w:pBdr>
        <w:bottom w:val="single" w:sz="12" w:space="0" w:color="1F497D"/>
        <w:right w:val="single" w:sz="12" w:space="0" w:color="1F497D"/>
      </w:pBdr>
      <w:spacing w:before="100" w:beforeAutospacing="1" w:after="100" w:afterAutospacing="1"/>
      <w:jc w:val="center"/>
      <w:textAlignment w:val="center"/>
    </w:pPr>
    <w:rPr>
      <w:b/>
      <w:bCs/>
    </w:rPr>
  </w:style>
  <w:style w:type="paragraph" w:customStyle="1" w:styleId="xl102">
    <w:name w:val="xl102"/>
    <w:basedOn w:val="Normal"/>
    <w:rsid w:val="00326CD4"/>
    <w:pPr>
      <w:pBdr>
        <w:left w:val="single" w:sz="12" w:space="0" w:color="1F497D"/>
        <w:bottom w:val="single" w:sz="12" w:space="0" w:color="1F497D"/>
      </w:pBdr>
      <w:spacing w:before="100" w:beforeAutospacing="1" w:after="100" w:afterAutospacing="1"/>
      <w:textAlignment w:val="top"/>
    </w:pPr>
  </w:style>
  <w:style w:type="paragraph" w:customStyle="1" w:styleId="xl103">
    <w:name w:val="xl103"/>
    <w:basedOn w:val="Normal"/>
    <w:rsid w:val="00326CD4"/>
    <w:pPr>
      <w:pBdr>
        <w:top w:val="single" w:sz="12" w:space="0" w:color="1F497D"/>
        <w:left w:val="single" w:sz="12" w:space="0" w:color="1F497D"/>
        <w:right w:val="single" w:sz="12" w:space="0" w:color="1F497D"/>
      </w:pBdr>
      <w:spacing w:before="100" w:beforeAutospacing="1" w:after="100" w:afterAutospacing="1"/>
      <w:jc w:val="center"/>
      <w:textAlignment w:val="center"/>
    </w:pPr>
    <w:rPr>
      <w:b/>
      <w:bCs/>
      <w:i/>
      <w:iCs/>
    </w:rPr>
  </w:style>
  <w:style w:type="paragraph" w:customStyle="1" w:styleId="xl104">
    <w:name w:val="xl104"/>
    <w:basedOn w:val="Normal"/>
    <w:rsid w:val="00326CD4"/>
    <w:pPr>
      <w:pBdr>
        <w:left w:val="single" w:sz="12" w:space="0" w:color="1F497D"/>
        <w:right w:val="single" w:sz="12" w:space="0" w:color="1F497D"/>
      </w:pBdr>
      <w:spacing w:before="100" w:beforeAutospacing="1" w:after="100" w:afterAutospacing="1"/>
      <w:jc w:val="center"/>
      <w:textAlignment w:val="center"/>
    </w:pPr>
    <w:rPr>
      <w:b/>
      <w:bCs/>
      <w:i/>
      <w:iCs/>
    </w:rPr>
  </w:style>
  <w:style w:type="paragraph" w:customStyle="1" w:styleId="xl105">
    <w:name w:val="xl105"/>
    <w:basedOn w:val="Normal"/>
    <w:rsid w:val="00326CD4"/>
    <w:pPr>
      <w:pBdr>
        <w:left w:val="single" w:sz="12" w:space="0" w:color="1F497D"/>
        <w:bottom w:val="single" w:sz="12" w:space="0" w:color="1F497D"/>
        <w:right w:val="single" w:sz="12" w:space="0" w:color="1F497D"/>
      </w:pBdr>
      <w:spacing w:before="100" w:beforeAutospacing="1" w:after="100" w:afterAutospacing="1"/>
      <w:jc w:val="center"/>
      <w:textAlignment w:val="center"/>
    </w:pPr>
    <w:rPr>
      <w:b/>
      <w:bCs/>
      <w:i/>
      <w:iCs/>
    </w:rPr>
  </w:style>
  <w:style w:type="paragraph" w:customStyle="1" w:styleId="xl106">
    <w:name w:val="xl106"/>
    <w:basedOn w:val="Normal"/>
    <w:rsid w:val="00326CD4"/>
    <w:pPr>
      <w:pBdr>
        <w:top w:val="single" w:sz="12" w:space="0" w:color="1F497D"/>
        <w:left w:val="single" w:sz="12" w:space="0" w:color="1F497D"/>
        <w:right w:val="single" w:sz="12" w:space="0" w:color="1F497D"/>
      </w:pBdr>
      <w:spacing w:before="100" w:beforeAutospacing="1" w:after="100" w:afterAutospacing="1"/>
      <w:textAlignment w:val="center"/>
    </w:pPr>
    <w:rPr>
      <w:b/>
      <w:bCs/>
    </w:rPr>
  </w:style>
  <w:style w:type="paragraph" w:customStyle="1" w:styleId="xl107">
    <w:name w:val="xl107"/>
    <w:basedOn w:val="Normal"/>
    <w:rsid w:val="00326CD4"/>
    <w:pPr>
      <w:pBdr>
        <w:left w:val="single" w:sz="12" w:space="0" w:color="1F497D"/>
        <w:right w:val="single" w:sz="12" w:space="0" w:color="1F497D"/>
      </w:pBdr>
      <w:spacing w:before="100" w:beforeAutospacing="1" w:after="100" w:afterAutospacing="1"/>
      <w:textAlignment w:val="center"/>
    </w:pPr>
    <w:rPr>
      <w:b/>
      <w:bCs/>
    </w:rPr>
  </w:style>
  <w:style w:type="paragraph" w:customStyle="1" w:styleId="xl108">
    <w:name w:val="xl108"/>
    <w:basedOn w:val="Normal"/>
    <w:rsid w:val="00326CD4"/>
    <w:pPr>
      <w:pBdr>
        <w:left w:val="single" w:sz="12" w:space="0" w:color="1F497D"/>
        <w:bottom w:val="single" w:sz="12" w:space="0" w:color="1F497D"/>
        <w:right w:val="single" w:sz="12" w:space="0" w:color="1F497D"/>
      </w:pBdr>
      <w:spacing w:before="100" w:beforeAutospacing="1" w:after="100" w:afterAutospacing="1"/>
      <w:textAlignment w:val="center"/>
    </w:pPr>
    <w:rPr>
      <w:b/>
      <w:bCs/>
    </w:rPr>
  </w:style>
  <w:style w:type="paragraph" w:customStyle="1" w:styleId="xl109">
    <w:name w:val="xl109"/>
    <w:basedOn w:val="Normal"/>
    <w:rsid w:val="00326CD4"/>
    <w:pPr>
      <w:pBdr>
        <w:top w:val="single" w:sz="12" w:space="0" w:color="1F497D"/>
        <w:left w:val="single" w:sz="12" w:space="0" w:color="1F497D"/>
        <w:right w:val="single" w:sz="12" w:space="0" w:color="1F497D"/>
      </w:pBdr>
      <w:spacing w:before="100" w:beforeAutospacing="1" w:after="100" w:afterAutospacing="1"/>
      <w:textAlignment w:val="center"/>
    </w:pPr>
    <w:rPr>
      <w:i/>
      <w:iCs/>
    </w:rPr>
  </w:style>
  <w:style w:type="paragraph" w:customStyle="1" w:styleId="xl110">
    <w:name w:val="xl110"/>
    <w:basedOn w:val="Normal"/>
    <w:rsid w:val="00326CD4"/>
    <w:pPr>
      <w:pBdr>
        <w:left w:val="single" w:sz="12" w:space="0" w:color="1F497D"/>
        <w:right w:val="single" w:sz="12" w:space="0" w:color="1F497D"/>
      </w:pBdr>
      <w:spacing w:before="100" w:beforeAutospacing="1" w:after="100" w:afterAutospacing="1"/>
      <w:textAlignment w:val="center"/>
    </w:pPr>
    <w:rPr>
      <w:i/>
      <w:iCs/>
    </w:rPr>
  </w:style>
  <w:style w:type="paragraph" w:customStyle="1" w:styleId="xl111">
    <w:name w:val="xl111"/>
    <w:basedOn w:val="Normal"/>
    <w:rsid w:val="00326CD4"/>
    <w:pPr>
      <w:pBdr>
        <w:left w:val="single" w:sz="12" w:space="0" w:color="1F497D"/>
        <w:bottom w:val="single" w:sz="12" w:space="0" w:color="1F497D"/>
        <w:right w:val="single" w:sz="12" w:space="0" w:color="1F497D"/>
      </w:pBdr>
      <w:spacing w:before="100" w:beforeAutospacing="1" w:after="100" w:afterAutospacing="1"/>
      <w:textAlignment w:val="center"/>
    </w:pPr>
    <w:rPr>
      <w:i/>
      <w:iCs/>
    </w:rPr>
  </w:style>
  <w:style w:type="paragraph" w:customStyle="1" w:styleId="xl112">
    <w:name w:val="xl112"/>
    <w:basedOn w:val="Normal"/>
    <w:rsid w:val="00326CD4"/>
    <w:pPr>
      <w:pBdr>
        <w:top w:val="single" w:sz="8" w:space="0" w:color="1F497D"/>
        <w:left w:val="single" w:sz="8" w:space="0" w:color="1F497D"/>
        <w:bottom w:val="single" w:sz="8" w:space="0" w:color="1F497D"/>
      </w:pBdr>
      <w:shd w:val="clear" w:color="000000" w:fill="00B0F0"/>
      <w:spacing w:before="100" w:beforeAutospacing="1" w:after="100" w:afterAutospacing="1"/>
      <w:jc w:val="center"/>
      <w:textAlignment w:val="center"/>
    </w:pPr>
    <w:rPr>
      <w:sz w:val="16"/>
      <w:szCs w:val="16"/>
    </w:rPr>
  </w:style>
  <w:style w:type="paragraph" w:customStyle="1" w:styleId="xl113">
    <w:name w:val="xl113"/>
    <w:basedOn w:val="Normal"/>
    <w:rsid w:val="00326CD4"/>
    <w:pPr>
      <w:pBdr>
        <w:top w:val="single" w:sz="8" w:space="0" w:color="1F497D"/>
        <w:bottom w:val="single" w:sz="8" w:space="0" w:color="1F497D"/>
      </w:pBdr>
      <w:shd w:val="clear" w:color="000000" w:fill="00B0F0"/>
      <w:spacing w:before="100" w:beforeAutospacing="1" w:after="100" w:afterAutospacing="1"/>
      <w:jc w:val="center"/>
      <w:textAlignment w:val="center"/>
    </w:pPr>
    <w:rPr>
      <w:sz w:val="16"/>
      <w:szCs w:val="16"/>
    </w:rPr>
  </w:style>
  <w:style w:type="paragraph" w:customStyle="1" w:styleId="xl114">
    <w:name w:val="xl114"/>
    <w:basedOn w:val="Normal"/>
    <w:rsid w:val="00326CD4"/>
    <w:pPr>
      <w:pBdr>
        <w:top w:val="single" w:sz="8" w:space="0" w:color="1F497D"/>
        <w:bottom w:val="single" w:sz="8" w:space="0" w:color="1F497D"/>
        <w:right w:val="single" w:sz="8" w:space="0" w:color="1F497D"/>
      </w:pBdr>
      <w:shd w:val="clear" w:color="000000" w:fill="00B0F0"/>
      <w:spacing w:before="100" w:beforeAutospacing="1" w:after="100" w:afterAutospacing="1"/>
      <w:jc w:val="center"/>
      <w:textAlignment w:val="center"/>
    </w:pPr>
    <w:rPr>
      <w:sz w:val="16"/>
      <w:szCs w:val="16"/>
    </w:rPr>
  </w:style>
  <w:style w:type="paragraph" w:customStyle="1" w:styleId="xl115">
    <w:name w:val="xl115"/>
    <w:basedOn w:val="Normal"/>
    <w:rsid w:val="00326CD4"/>
    <w:pPr>
      <w:pBdr>
        <w:top w:val="single" w:sz="12" w:space="0" w:color="1F497D"/>
        <w:left w:val="single" w:sz="12" w:space="0" w:color="1F497D"/>
        <w:bottom w:val="single" w:sz="12" w:space="0" w:color="1F497D"/>
      </w:pBdr>
      <w:spacing w:before="100" w:beforeAutospacing="1" w:after="100" w:afterAutospacing="1"/>
      <w:jc w:val="center"/>
      <w:textAlignment w:val="center"/>
    </w:pPr>
    <w:rPr>
      <w:b/>
      <w:bCs/>
      <w:sz w:val="16"/>
      <w:szCs w:val="16"/>
    </w:rPr>
  </w:style>
  <w:style w:type="paragraph" w:customStyle="1" w:styleId="xl116">
    <w:name w:val="xl116"/>
    <w:basedOn w:val="Normal"/>
    <w:rsid w:val="00326CD4"/>
    <w:pPr>
      <w:pBdr>
        <w:top w:val="single" w:sz="12" w:space="0" w:color="1F497D"/>
        <w:bottom w:val="single" w:sz="12" w:space="0" w:color="1F497D"/>
      </w:pBdr>
      <w:spacing w:before="100" w:beforeAutospacing="1" w:after="100" w:afterAutospacing="1"/>
      <w:jc w:val="center"/>
      <w:textAlignment w:val="center"/>
    </w:pPr>
    <w:rPr>
      <w:b/>
      <w:bCs/>
      <w:sz w:val="16"/>
      <w:szCs w:val="16"/>
    </w:rPr>
  </w:style>
  <w:style w:type="paragraph" w:customStyle="1" w:styleId="xl117">
    <w:name w:val="xl117"/>
    <w:basedOn w:val="Normal"/>
    <w:rsid w:val="00326CD4"/>
    <w:pPr>
      <w:pBdr>
        <w:top w:val="single" w:sz="12" w:space="0" w:color="1F497D"/>
        <w:bottom w:val="single" w:sz="12" w:space="0" w:color="1F497D"/>
        <w:right w:val="single" w:sz="12" w:space="0" w:color="1F497D"/>
      </w:pBdr>
      <w:spacing w:before="100" w:beforeAutospacing="1" w:after="100" w:afterAutospacing="1"/>
      <w:jc w:val="center"/>
      <w:textAlignment w:val="center"/>
    </w:pPr>
    <w:rPr>
      <w:b/>
      <w:bCs/>
      <w:sz w:val="16"/>
      <w:szCs w:val="16"/>
    </w:rPr>
  </w:style>
  <w:style w:type="paragraph" w:customStyle="1" w:styleId="Default">
    <w:name w:val="Default"/>
    <w:rsid w:val="00C06CC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4BEC"/>
    <w:rPr>
      <w:sz w:val="16"/>
      <w:szCs w:val="16"/>
    </w:rPr>
  </w:style>
  <w:style w:type="paragraph" w:styleId="CommentText">
    <w:name w:val="annotation text"/>
    <w:basedOn w:val="Normal"/>
    <w:link w:val="CommentTextChar"/>
    <w:uiPriority w:val="99"/>
    <w:semiHidden/>
    <w:unhideWhenUsed/>
    <w:rsid w:val="00834BEC"/>
    <w:rPr>
      <w:sz w:val="20"/>
      <w:szCs w:val="20"/>
    </w:rPr>
  </w:style>
  <w:style w:type="character" w:customStyle="1" w:styleId="CommentTextChar">
    <w:name w:val="Comment Text Char"/>
    <w:basedOn w:val="DefaultParagraphFont"/>
    <w:link w:val="CommentText"/>
    <w:uiPriority w:val="99"/>
    <w:semiHidden/>
    <w:rsid w:val="00834BEC"/>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834BEC"/>
    <w:rPr>
      <w:b/>
      <w:bCs/>
    </w:rPr>
  </w:style>
  <w:style w:type="character" w:customStyle="1" w:styleId="CommentSubjectChar">
    <w:name w:val="Comment Subject Char"/>
    <w:basedOn w:val="CommentTextChar"/>
    <w:link w:val="CommentSubject"/>
    <w:uiPriority w:val="99"/>
    <w:semiHidden/>
    <w:rsid w:val="00834BEC"/>
    <w:rPr>
      <w:rFonts w:ascii="Times New Roman" w:eastAsia="Times New Roman" w:hAnsi="Times New Roman" w:cs="Times New Roman"/>
      <w:b/>
      <w:bCs/>
      <w:sz w:val="20"/>
      <w:szCs w:val="20"/>
      <w:lang w:eastAsia="bg-BG"/>
    </w:rPr>
  </w:style>
  <w:style w:type="paragraph" w:styleId="NormalWeb">
    <w:name w:val="Normal (Web)"/>
    <w:basedOn w:val="Normal"/>
    <w:uiPriority w:val="99"/>
    <w:semiHidden/>
    <w:unhideWhenUsed/>
    <w:rsid w:val="00B83D6C"/>
  </w:style>
  <w:style w:type="paragraph" w:styleId="Subtitle">
    <w:name w:val="Subtitle"/>
    <w:basedOn w:val="Normal"/>
    <w:next w:val="Normal"/>
    <w:link w:val="SubtitleChar"/>
    <w:uiPriority w:val="11"/>
    <w:qFormat/>
    <w:rsid w:val="002823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23F0"/>
    <w:rPr>
      <w:rFonts w:eastAsiaTheme="minorEastAsia"/>
      <w:color w:val="5A5A5A" w:themeColor="text1" w:themeTint="A5"/>
      <w:spacing w:val="15"/>
      <w:lang w:eastAsia="bg-BG"/>
    </w:rPr>
  </w:style>
  <w:style w:type="character" w:styleId="Emphasis">
    <w:name w:val="Emphasis"/>
    <w:basedOn w:val="DefaultParagraphFont"/>
    <w:uiPriority w:val="20"/>
    <w:qFormat/>
    <w:rsid w:val="00C06DF6"/>
    <w:rPr>
      <w:i/>
      <w:iCs/>
    </w:rPr>
  </w:style>
  <w:style w:type="character" w:customStyle="1" w:styleId="Heading2Char">
    <w:name w:val="Heading 2 Char"/>
    <w:basedOn w:val="DefaultParagraphFont"/>
    <w:link w:val="Heading2"/>
    <w:uiPriority w:val="9"/>
    <w:semiHidden/>
    <w:rsid w:val="001930CB"/>
    <w:rPr>
      <w:rFonts w:asciiTheme="majorHAnsi" w:eastAsiaTheme="majorEastAsia" w:hAnsiTheme="majorHAnsi" w:cstheme="majorBidi"/>
      <w:color w:val="365F91" w:themeColor="accent1" w:themeShade="BF"/>
      <w:sz w:val="26"/>
      <w:szCs w:val="26"/>
      <w:lang w:eastAsia="bg-BG"/>
    </w:rPr>
  </w:style>
  <w:style w:type="table" w:customStyle="1" w:styleId="TableGrid1">
    <w:name w:val="Table Grid1"/>
    <w:basedOn w:val="TableNormal"/>
    <w:next w:val="TableGrid"/>
    <w:uiPriority w:val="39"/>
    <w:rsid w:val="0064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E5D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480">
      <w:bodyDiv w:val="1"/>
      <w:marLeft w:val="0"/>
      <w:marRight w:val="0"/>
      <w:marTop w:val="0"/>
      <w:marBottom w:val="0"/>
      <w:divBdr>
        <w:top w:val="none" w:sz="0" w:space="0" w:color="auto"/>
        <w:left w:val="none" w:sz="0" w:space="0" w:color="auto"/>
        <w:bottom w:val="none" w:sz="0" w:space="0" w:color="auto"/>
        <w:right w:val="none" w:sz="0" w:space="0" w:color="auto"/>
      </w:divBdr>
    </w:div>
    <w:div w:id="323121564">
      <w:bodyDiv w:val="1"/>
      <w:marLeft w:val="0"/>
      <w:marRight w:val="0"/>
      <w:marTop w:val="0"/>
      <w:marBottom w:val="0"/>
      <w:divBdr>
        <w:top w:val="none" w:sz="0" w:space="0" w:color="auto"/>
        <w:left w:val="none" w:sz="0" w:space="0" w:color="auto"/>
        <w:bottom w:val="none" w:sz="0" w:space="0" w:color="auto"/>
        <w:right w:val="none" w:sz="0" w:space="0" w:color="auto"/>
      </w:divBdr>
    </w:div>
    <w:div w:id="497237486">
      <w:bodyDiv w:val="1"/>
      <w:marLeft w:val="0"/>
      <w:marRight w:val="0"/>
      <w:marTop w:val="0"/>
      <w:marBottom w:val="0"/>
      <w:divBdr>
        <w:top w:val="none" w:sz="0" w:space="0" w:color="auto"/>
        <w:left w:val="none" w:sz="0" w:space="0" w:color="auto"/>
        <w:bottom w:val="none" w:sz="0" w:space="0" w:color="auto"/>
        <w:right w:val="none" w:sz="0" w:space="0" w:color="auto"/>
      </w:divBdr>
    </w:div>
    <w:div w:id="539131719">
      <w:bodyDiv w:val="1"/>
      <w:marLeft w:val="0"/>
      <w:marRight w:val="0"/>
      <w:marTop w:val="0"/>
      <w:marBottom w:val="0"/>
      <w:divBdr>
        <w:top w:val="none" w:sz="0" w:space="0" w:color="auto"/>
        <w:left w:val="none" w:sz="0" w:space="0" w:color="auto"/>
        <w:bottom w:val="none" w:sz="0" w:space="0" w:color="auto"/>
        <w:right w:val="none" w:sz="0" w:space="0" w:color="auto"/>
      </w:divBdr>
    </w:div>
    <w:div w:id="699358947">
      <w:bodyDiv w:val="1"/>
      <w:marLeft w:val="0"/>
      <w:marRight w:val="0"/>
      <w:marTop w:val="0"/>
      <w:marBottom w:val="0"/>
      <w:divBdr>
        <w:top w:val="none" w:sz="0" w:space="0" w:color="auto"/>
        <w:left w:val="none" w:sz="0" w:space="0" w:color="auto"/>
        <w:bottom w:val="none" w:sz="0" w:space="0" w:color="auto"/>
        <w:right w:val="none" w:sz="0" w:space="0" w:color="auto"/>
      </w:divBdr>
    </w:div>
    <w:div w:id="924994940">
      <w:bodyDiv w:val="1"/>
      <w:marLeft w:val="0"/>
      <w:marRight w:val="0"/>
      <w:marTop w:val="0"/>
      <w:marBottom w:val="0"/>
      <w:divBdr>
        <w:top w:val="none" w:sz="0" w:space="0" w:color="auto"/>
        <w:left w:val="none" w:sz="0" w:space="0" w:color="auto"/>
        <w:bottom w:val="none" w:sz="0" w:space="0" w:color="auto"/>
        <w:right w:val="none" w:sz="0" w:space="0" w:color="auto"/>
      </w:divBdr>
    </w:div>
    <w:div w:id="1416434572">
      <w:bodyDiv w:val="1"/>
      <w:marLeft w:val="0"/>
      <w:marRight w:val="0"/>
      <w:marTop w:val="0"/>
      <w:marBottom w:val="0"/>
      <w:divBdr>
        <w:top w:val="none" w:sz="0" w:space="0" w:color="auto"/>
        <w:left w:val="none" w:sz="0" w:space="0" w:color="auto"/>
        <w:bottom w:val="none" w:sz="0" w:space="0" w:color="auto"/>
        <w:right w:val="none" w:sz="0" w:space="0" w:color="auto"/>
      </w:divBdr>
    </w:div>
    <w:div w:id="1423528051">
      <w:bodyDiv w:val="1"/>
      <w:marLeft w:val="0"/>
      <w:marRight w:val="0"/>
      <w:marTop w:val="0"/>
      <w:marBottom w:val="0"/>
      <w:divBdr>
        <w:top w:val="none" w:sz="0" w:space="0" w:color="auto"/>
        <w:left w:val="none" w:sz="0" w:space="0" w:color="auto"/>
        <w:bottom w:val="none" w:sz="0" w:space="0" w:color="auto"/>
        <w:right w:val="none" w:sz="0" w:space="0" w:color="auto"/>
      </w:divBdr>
      <w:divsChild>
        <w:div w:id="1035234837">
          <w:marLeft w:val="0"/>
          <w:marRight w:val="0"/>
          <w:marTop w:val="0"/>
          <w:marBottom w:val="0"/>
          <w:divBdr>
            <w:top w:val="none" w:sz="0" w:space="0" w:color="auto"/>
            <w:left w:val="none" w:sz="0" w:space="0" w:color="auto"/>
            <w:bottom w:val="none" w:sz="0" w:space="0" w:color="auto"/>
            <w:right w:val="none" w:sz="0" w:space="0" w:color="auto"/>
          </w:divBdr>
        </w:div>
      </w:divsChild>
    </w:div>
    <w:div w:id="1956597211">
      <w:bodyDiv w:val="1"/>
      <w:marLeft w:val="0"/>
      <w:marRight w:val="0"/>
      <w:marTop w:val="0"/>
      <w:marBottom w:val="0"/>
      <w:divBdr>
        <w:top w:val="none" w:sz="0" w:space="0" w:color="auto"/>
        <w:left w:val="none" w:sz="0" w:space="0" w:color="auto"/>
        <w:bottom w:val="none" w:sz="0" w:space="0" w:color="auto"/>
        <w:right w:val="none" w:sz="0" w:space="0" w:color="auto"/>
      </w:divBdr>
    </w:div>
    <w:div w:id="1988977154">
      <w:bodyDiv w:val="1"/>
      <w:marLeft w:val="0"/>
      <w:marRight w:val="0"/>
      <w:marTop w:val="0"/>
      <w:marBottom w:val="0"/>
      <w:divBdr>
        <w:top w:val="none" w:sz="0" w:space="0" w:color="auto"/>
        <w:left w:val="none" w:sz="0" w:space="0" w:color="auto"/>
        <w:bottom w:val="none" w:sz="0" w:space="0" w:color="auto"/>
        <w:right w:val="none" w:sz="0" w:space="0" w:color="auto"/>
      </w:divBdr>
    </w:div>
    <w:div w:id="21032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fsa.egov.b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OO6LoaAbWmNmZuP3h8Rvwxj0U2kxm4DmJ7uHJ6RBsns=</DigestValue>
    </Reference>
    <Reference Type="http://www.w3.org/2000/09/xmldsig#Object" URI="#idOfficeObject">
      <DigestMethod Algorithm="http://www.w3.org/2001/04/xmlenc#sha256"/>
      <DigestValue>qnTdqsF5EHYhm/iLCbR1jYGI3l3S2x9YKo8V0cRX+jY=</DigestValue>
    </Reference>
    <Reference Type="http://uri.etsi.org/01903#SignedProperties" URI="#idSignedProperties">
      <Transforms>
        <Transform Algorithm="http://www.w3.org/TR/2001/REC-xml-c14n-20010315"/>
      </Transforms>
      <DigestMethod Algorithm="http://www.w3.org/2001/04/xmlenc#sha256"/>
      <DigestValue>cDxLpvn4f6kC4y04MyHJoYf1VsYbd2gzKVC8SjBVSMA=</DigestValue>
    </Reference>
    <Reference Type="http://www.w3.org/2000/09/xmldsig#Object" URI="#idValidSigLnImg">
      <DigestMethod Algorithm="http://www.w3.org/2001/04/xmlenc#sha256"/>
      <DigestValue>tcO6HAIFxE1EzRE9lMkMjtVR0cSygbiyuU8uGKiBbn4=</DigestValue>
    </Reference>
    <Reference Type="http://www.w3.org/2000/09/xmldsig#Object" URI="#idInvalidSigLnImg">
      <DigestMethod Algorithm="http://www.w3.org/2001/04/xmlenc#sha256"/>
      <DigestValue>wd+QVmj7nDApZ3HUrPcQeSMdNYI7F3XmuuF3/aKmZhQ=</DigestValue>
    </Reference>
  </SignedInfo>
  <SignatureValue>O4VIUb/feVKfbugp72SB8arHRIJYABwWo01eHLfK3MpSNSU741EpwOQNpL1T4u6EMkhOoOnU3WfC
pjjqignXzXmD70LnZ84rzgN/v2SN+UOdwmwggex+xfxzRgB/JZyhP+y0kNSYcWsizgdRej6WW9O8
5kCVg8q6mZQB9M2bIiaALWCgUPVkmP2ui28tax3l9t4Qj7rqAG7WQXH18iigVgSfGOPfUnKiPreq
WZ7UTGMSYI4MqQAa4L197rInr3H2zY6nVfSfCWxy1LMaa+MO2qpwKdussWL1dmYW8XApGEcYTsT+
9vx+Fo3nfUHD9Y6/an7ifhnSTa3Mvr9Duh+tJw==</SignatureValue>
  <KeyInfo>
    <X509Data>
      <X509Certificate>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EkKnRSglkt7+VhlsjTQfEU6HKILQxIJJAopkmQfj8GI=</DigestValue>
      </Reference>
      <Reference URI="/word/document.xml?ContentType=application/vnd.openxmlformats-officedocument.wordprocessingml.document.main+xml">
        <DigestMethod Algorithm="http://www.w3.org/2001/04/xmlenc#sha256"/>
        <DigestValue>+cPPo23LKEzZCPkYpIsNveKF6dm5US17QAvDhXJHlNk=</DigestValue>
      </Reference>
      <Reference URI="/word/endnotes.xml?ContentType=application/vnd.openxmlformats-officedocument.wordprocessingml.endnotes+xml">
        <DigestMethod Algorithm="http://www.w3.org/2001/04/xmlenc#sha256"/>
        <DigestValue>L6pXVyhFWD1CKhdP5oTWr7rnBXW7wcpYLovCQiHSo0U=</DigestValue>
      </Reference>
      <Reference URI="/word/fontTable.xml?ContentType=application/vnd.openxmlformats-officedocument.wordprocessingml.fontTable+xml">
        <DigestMethod Algorithm="http://www.w3.org/2001/04/xmlenc#sha256"/>
        <DigestValue>ur/y9U66DHNGBRuxYjl3yMMnPYzjVId8J5lwuMeMZt8=</DigestValue>
      </Reference>
      <Reference URI="/word/footer1.xml?ContentType=application/vnd.openxmlformats-officedocument.wordprocessingml.footer+xml">
        <DigestMethod Algorithm="http://www.w3.org/2001/04/xmlenc#sha256"/>
        <DigestValue>WAsaUJ6akATIICZjzgk134wWgetRqfdavpybmYsZLJc=</DigestValue>
      </Reference>
      <Reference URI="/word/footnotes.xml?ContentType=application/vnd.openxmlformats-officedocument.wordprocessingml.footnotes+xml">
        <DigestMethod Algorithm="http://www.w3.org/2001/04/xmlenc#sha256"/>
        <DigestValue>vTyb2qofiyqt/GkL2WK4jbdUm2e4rMoCUcy9Bfq6ndw=</DigestValue>
      </Reference>
      <Reference URI="/word/media/image1.wmf?ContentType=image/x-wmf">
        <DigestMethod Algorithm="http://www.w3.org/2001/04/xmlenc#sha256"/>
        <DigestValue>iyGVG/yRYjBLixxzvJ5AsLzvb/WCeBjm5Ulakyn1mPU=</DigestValue>
      </Reference>
      <Reference URI="/word/media/image2.wmf?ContentType=image/x-wmf">
        <DigestMethod Algorithm="http://www.w3.org/2001/04/xmlenc#sha256"/>
        <DigestValue>Zoo2oLw227gZx68uFPV9lFRZUJc1k76tns0HKqSL8pw=</DigestValue>
      </Reference>
      <Reference URI="/word/media/image3.emf?ContentType=image/x-emf">
        <DigestMethod Algorithm="http://www.w3.org/2001/04/xmlenc#sha256"/>
        <DigestValue>jQQJaOarr7831JROrRrlVOtNRs0h/+vAWaFCmAoqO6Q=</DigestValue>
      </Reference>
      <Reference URI="/word/media/image4.emf?ContentType=image/x-emf">
        <DigestMethod Algorithm="http://www.w3.org/2001/04/xmlenc#sha256"/>
        <DigestValue>xpZBd1gLR0WKufGiWq1pyo/WaeX2g3ruvjpKiy8HDsM=</DigestValue>
      </Reference>
      <Reference URI="/word/media/image5.jpeg?ContentType=image/jpeg">
        <DigestMethod Algorithm="http://www.w3.org/2001/04/xmlenc#sha256"/>
        <DigestValue>j18I/LaKuUSqrf+1n9sPR2ZP75YMrXAFEaAoP/cs868=</DigestValue>
      </Reference>
      <Reference URI="/word/numbering.xml?ContentType=application/vnd.openxmlformats-officedocument.wordprocessingml.numbering+xml">
        <DigestMethod Algorithm="http://www.w3.org/2001/04/xmlenc#sha256"/>
        <DigestValue>s8mDBHFb1RZL5OSAKZwVbRPwemCrM8apud8YPfitvO8=</DigestValue>
      </Reference>
      <Reference URI="/word/settings.xml?ContentType=application/vnd.openxmlformats-officedocument.wordprocessingml.settings+xml">
        <DigestMethod Algorithm="http://www.w3.org/2001/04/xmlenc#sha256"/>
        <DigestValue>sqGoGKEnvIDpodJzzEU9dHFtjJqHzBjDvPm7hi0je40=</DigestValue>
      </Reference>
      <Reference URI="/word/styles.xml?ContentType=application/vnd.openxmlformats-officedocument.wordprocessingml.styles+xml">
        <DigestMethod Algorithm="http://www.w3.org/2001/04/xmlenc#sha256"/>
        <DigestValue>+osvdX1PtLfIho82Z+DrNeLxjFpQfP940OX9cb2oYxU=</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qEChYyOlScYNnv6XvOMRp+hcAivF7yfipKp+CU7fjvY=</DigestValue>
      </Reference>
    </Manifest>
    <SignatureProperties>
      <SignatureProperty Id="idSignatureTime" Target="#idPackageSignature">
        <mdssi:SignatureTime xmlns:mdssi="http://schemas.openxmlformats.org/package/2006/digital-signature">
          <mdssi:Format>YYYY-MM-DDThh:mm:ssTZD</mdssi:Format>
          <mdssi:Value>2024-03-14T13:30:30Z</mdssi:Value>
        </mdssi:SignatureTime>
      </SignatureProperty>
    </SignatureProperties>
  </Object>
  <Object Id="idOfficeObject">
    <SignatureProperties>
      <SignatureProperty Id="idOfficeV1Details" Target="#idPackageSignature">
        <SignatureInfoV1 xmlns="http://schemas.microsoft.com/office/2006/digsig">
          <SetupID>{76DE5D83-1205-4532-A9D6-47B804FF3887}</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2024-03-14T13:30:30Z</xd:SigningTime>
          <xd:SigningCertificate>
            <xd:Cert>
              <xd:CertDigest>
                <DigestMethod Algorithm="http://www.w3.org/2001/04/xmlenc#sha256"/>
                <DigestValue>6KHhE87xjoMUihUxpGSygUHCNA2SbwryVzpIolEyhT0=</DigestValue>
              </xd:CertDigest>
              <xd:IssuerSerial>
                <X509IssuerName>CN=B-Trust Operational Qualified CA, OU=B-Trust, O=BORICA AD, OID.2.5.4.97=NTRBG-201230426, C=BG</X509IssuerName>
                <X509SerialNumber>4953538774911579972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D8BAACfAAAAAAAAAAAAAABmFgAAOwsAACBFTUYAAAEA1BsAAKo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lD0zAAAAAgD82zfx/AAAJAAAAAQAAAIj+E8v8fwAAAAAAAAAAAACDhCdl/H8AAICayJKaAgAAAAAAAAAAAAAAAAAAAAAAAAAAAAAAAAAAINTg9BF7AAAAAAAAAAAAAP////+aAgAAAAAAAAAAAABgbEykmgIAAODkD0wAAAAA0J1cp5oCAAAHAAAAAAAAACByTKSaAgAAHOQPTMAAAABw5A9MwAAAANG37Mr8fwAAHgAAAAAAAABynPWyAAAAAB4AAAAAAAAAgC7KpJoCAABgbEykmgIAAAun8Mr8fwAAwOMPTMAAAABw5A9MwAAAAAAAAAAAAA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oAUAAAAAAABxFx1j/H8AAGAjLcWaAgAAiP4Ty/x/AAAAAAAAAAAAAAAAx5KaAgAA/v////////9zjR1j/H8AAAAAAAAAAAAAAAAAAAAAAADQfuD0EXsAAFwOHWP8fwAAMNyOmpoCAAAAAAAAAAAAAGBsTKSaAgAAyE8PTAAAAADg////AAAAAAYAAAAAAAAABgAAAAAAAADsTg9MwAAAAEBPD0zAAAAA0bfsyvx/AAAAAAAAAAAAADBaRMsAAAAAAAAAAAAAAAADAAAAAAAAAGBsTKSaAgAAC6fwyvx/AACQTg9MwAAAAEBPD0zAAAAAAAAAAAAAAAAAAAAAZHYACAAAAAAlAAAADAAAAAMAAAAYAAAADAAAAAAAAAISAAAADAAAAAEAAAAWAAAADAAAAAgAAABUAAAAVAAAAAwAAAA3AAAAIAAAAFoAAAABAAAAVVWPQSa0j0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DcAAAADAAAAGEAAADCAAAAcQAAAAEAAABVVY9BJrSPQQwAAABhAAAAGAAAAEwAAAAAAAAAAAAAAAAAAAD//////////3wAAAAUBC0AIAQgACEEEgQVBCIEGwQeBBcEEAQgBCAAHwQQBCIEEAQgBBgEHQQhBBoEGAQJAAAABQAAAAcAAAAEAAAACAAAAAcAAAAHAAAABwAAAAkAAAAKAAAABwAAAAgAAAAHAAAABAAAAAkAAAAIAAAABwAAAAgAAAAHAAAACgAAAAkAAAAIAAAACAAAAAoAAABLAAAAQAAAADAAAAAFAAAAIAAAAAEAAAABAAAAEAAAAAAAAAAAAAAAQAEAAKAAAAAAAAAAAAAAAEABAACgAAAAJQAAAAwAAAACAAAAJwAAABgAAAAFAAAAAAAAAP///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</Object>
  <Object Id="idInvalidSigLnImg">AQAAAGwAAAAAAAAAAAAAAD8BAACfAAAAAAAAAAAAAABmFgAAOwsAACBFTUYAAAEACCAAALA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UPTMAAAACAPzbN/H8AAAkAAAABAAAAiP4Ty/x/AAAAAAAAAAAAAIOEJ2X8fwAAgJrIkpoCAAAAAAAAAAAAAAAAAAAAAAAAAAAAAAAAAAAg1OD0EXsAAAAAAAAAAAAA/////5oCAAAAAAAAAAAAAGBsTKSaAgAA4OQPTAAAAADQnVynmgIAAAcAAAAAAAAAIHJMpJoCAAAc5A9MwAAAAHDkD0zAAAAA0bfsyvx/AAAeAAAAAAAAAHKc9bIAAAAAHgAAAAAAAACALsqkmgIAAGBsTKSaAgAAC6fwyvx/AADA4w9MwAAAAHDkD0zA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CgBQAAAAAAAHEXHWP8fwAAYCMtxZoCAACI/hPL/H8AAAAAAAAAAAAAAADHkpoCAAD+/////////3ONHWP8fwAAAAAAAAAAAAAAAAAAAAAAANB+4PQRewAAXA4dY/x/AAAw3I6amgIAAAAAAAAAAAAAYGxMpJoCAADITw9MAAAAAOD///8AAAAABgAAAAAAAAAGAAAAAAAAAOxOD0zAAAAAQE8PTMAAAADRt+zK/H8AAAAAAAAAAAAAMFpEywAAAAAAAAAAAAAAAAMAAAAAAAAAYGxMpJoCAAALp/DK/H8AAJBOD0zAAAAAQE8PTMAAAAAAAAAAAAAAAAAAAABkdgAIAAAAACUAAAAMAAAAAwAAABgAAAAMAAAAAAAAAhIAAAAMAAAAAQAAABYAAAAMAAAACAAAAFQAAABUAAAADAAAADcAAAAgAAAAWgAAAAEAAABVVY9BJrSPQQ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NwAAAAMAAAAYQAAAMIAAABxAAAAAQAAAFVVj0EmtI9BDAAAAGEAAAAYAAAATAAAAAAAAAAAAAAAAAAAAP//////////fAAAABQELQAgBCAAIQQSBBUEIgQbBB4EFwQQBCAEIAAfBBAEIgQQBCAEGAQdBCEEGgQYBAkAAAAFAAAABwAAAAQAAAAIAAAABwAAAAcAAAAHAAAACQAAAAoAAAAHAAAACAAAAAcAAAAEAAAACQAAAAgAAAAHAAAACAAAAAcAAAAKAAAACQAAAAgAAAAIAAAACg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wfRoLwnjvmHMiXysWHk1OyVC1IS5Ikw5kZtCt0OhXuU=</DigestValue>
    </Reference>
    <Reference Type="http://www.w3.org/2000/09/xmldsig#Object" URI="#idOfficeObject">
      <DigestMethod Algorithm="http://www.w3.org/2001/04/xmlenc#sha256"/>
      <DigestValue>kkMdEV/L09dXKYK+3yVp5is1j4/o1KbctCJ+0MkbTbk=</DigestValue>
    </Reference>
    <Reference Type="http://uri.etsi.org/01903#SignedProperties" URI="#idSignedProperties">
      <Transforms>
        <Transform Algorithm="http://www.w3.org/TR/2001/REC-xml-c14n-20010315"/>
      </Transforms>
      <DigestMethod Algorithm="http://www.w3.org/2001/04/xmlenc#sha256"/>
      <DigestValue>zqIW8gDyfCZeia3KrYKPWYMqKfrMchoGaZFLMNlsSWM=</DigestValue>
    </Reference>
    <Reference Type="http://www.w3.org/2000/09/xmldsig#Object" URI="#idValidSigLnImg">
      <DigestMethod Algorithm="http://www.w3.org/2001/04/xmlenc#sha256"/>
      <DigestValue>D3lMMLiAYFvSgjY3xU94/7BCp036qWerRI7hkKa5lM8=</DigestValue>
    </Reference>
    <Reference Type="http://www.w3.org/2000/09/xmldsig#Object" URI="#idInvalidSigLnImg">
      <DigestMethod Algorithm="http://www.w3.org/2001/04/xmlenc#sha256"/>
      <DigestValue>3yMS5jGN/Y8aIMR8Mi8fdxY4d4pgeT2L/MUbJhF8ZTU=</DigestValue>
    </Reference>
  </SignedInfo>
  <SignatureValue>w2352LSPWCWzHx1zFO/zty/+eyi2z/W87teyoeK8CBv55/3ZWVXkOBwU3oBgNZ/CORqhtmKcqdQe
5NTJlwJA3pKysf82eI91JtJvPTGkF6PKLTFxGwB2dIzz3c/VP+4yn0EfPxdGinCf2FTJzWG8OBaY
+vx0rvtsnRIvPq6Tod4OY4N2zwrOTGL9PdG6NWu1MiQcSYMnmDe4vkoM5gDNkWRItbfzJAcGBaz0
NKg6VKuMfbA1IqDFVUCvOnfd6fAaH+Y/iEL0LpYPK/jjLifuPvblvU/VavLPf3yg/SNTGC2Dz5Dh
DTVG2NKumvn93aR4PsxtiJj6fNeSwmSgVccGJg==</SignatureValue>
  <KeyInfo>
    <X509Data>
      <X509Certificate>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EkKnRSglkt7+VhlsjTQfEU6HKILQxIJJAopkmQfj8GI=</DigestValue>
      </Reference>
      <Reference URI="/word/document.xml?ContentType=application/vnd.openxmlformats-officedocument.wordprocessingml.document.main+xml">
        <DigestMethod Algorithm="http://www.w3.org/2001/04/xmlenc#sha256"/>
        <DigestValue>+cPPo23LKEzZCPkYpIsNveKF6dm5US17QAvDhXJHlNk=</DigestValue>
      </Reference>
      <Reference URI="/word/endnotes.xml?ContentType=application/vnd.openxmlformats-officedocument.wordprocessingml.endnotes+xml">
        <DigestMethod Algorithm="http://www.w3.org/2001/04/xmlenc#sha256"/>
        <DigestValue>L6pXVyhFWD1CKhdP5oTWr7rnBXW7wcpYLovCQiHSo0U=</DigestValue>
      </Reference>
      <Reference URI="/word/fontTable.xml?ContentType=application/vnd.openxmlformats-officedocument.wordprocessingml.fontTable+xml">
        <DigestMethod Algorithm="http://www.w3.org/2001/04/xmlenc#sha256"/>
        <DigestValue>ur/y9U66DHNGBRuxYjl3yMMnPYzjVId8J5lwuMeMZt8=</DigestValue>
      </Reference>
      <Reference URI="/word/footer1.xml?ContentType=application/vnd.openxmlformats-officedocument.wordprocessingml.footer+xml">
        <DigestMethod Algorithm="http://www.w3.org/2001/04/xmlenc#sha256"/>
        <DigestValue>WAsaUJ6akATIICZjzgk134wWgetRqfdavpybmYsZLJc=</DigestValue>
      </Reference>
      <Reference URI="/word/footnotes.xml?ContentType=application/vnd.openxmlformats-officedocument.wordprocessingml.footnotes+xml">
        <DigestMethod Algorithm="http://www.w3.org/2001/04/xmlenc#sha256"/>
        <DigestValue>vTyb2qofiyqt/GkL2WK4jbdUm2e4rMoCUcy9Bfq6ndw=</DigestValue>
      </Reference>
      <Reference URI="/word/media/image1.wmf?ContentType=image/x-wmf">
        <DigestMethod Algorithm="http://www.w3.org/2001/04/xmlenc#sha256"/>
        <DigestValue>iyGVG/yRYjBLixxzvJ5AsLzvb/WCeBjm5Ulakyn1mPU=</DigestValue>
      </Reference>
      <Reference URI="/word/media/image2.wmf?ContentType=image/x-wmf">
        <DigestMethod Algorithm="http://www.w3.org/2001/04/xmlenc#sha256"/>
        <DigestValue>Zoo2oLw227gZx68uFPV9lFRZUJc1k76tns0HKqSL8pw=</DigestValue>
      </Reference>
      <Reference URI="/word/media/image3.emf?ContentType=image/x-emf">
        <DigestMethod Algorithm="http://www.w3.org/2001/04/xmlenc#sha256"/>
        <DigestValue>jQQJaOarr7831JROrRrlVOtNRs0h/+vAWaFCmAoqO6Q=</DigestValue>
      </Reference>
      <Reference URI="/word/media/image4.emf?ContentType=image/x-emf">
        <DigestMethod Algorithm="http://www.w3.org/2001/04/xmlenc#sha256"/>
        <DigestValue>xpZBd1gLR0WKufGiWq1pyo/WaeX2g3ruvjpKiy8HDsM=</DigestValue>
      </Reference>
      <Reference URI="/word/media/image5.jpeg?ContentType=image/jpeg">
        <DigestMethod Algorithm="http://www.w3.org/2001/04/xmlenc#sha256"/>
        <DigestValue>j18I/LaKuUSqrf+1n9sPR2ZP75YMrXAFEaAoP/cs868=</DigestValue>
      </Reference>
      <Reference URI="/word/numbering.xml?ContentType=application/vnd.openxmlformats-officedocument.wordprocessingml.numbering+xml">
        <DigestMethod Algorithm="http://www.w3.org/2001/04/xmlenc#sha256"/>
        <DigestValue>s8mDBHFb1RZL5OSAKZwVbRPwemCrM8apud8YPfitvO8=</DigestValue>
      </Reference>
      <Reference URI="/word/settings.xml?ContentType=application/vnd.openxmlformats-officedocument.wordprocessingml.settings+xml">
        <DigestMethod Algorithm="http://www.w3.org/2001/04/xmlenc#sha256"/>
        <DigestValue>sqGoGKEnvIDpodJzzEU9dHFtjJqHzBjDvPm7hi0je40=</DigestValue>
      </Reference>
      <Reference URI="/word/styles.xml?ContentType=application/vnd.openxmlformats-officedocument.wordprocessingml.styles+xml">
        <DigestMethod Algorithm="http://www.w3.org/2001/04/xmlenc#sha256"/>
        <DigestValue>+osvdX1PtLfIho82Z+DrNeLxjFpQfP940OX9cb2oYxU=</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qEChYyOlScYNnv6XvOMRp+hcAivF7yfipKp+CU7fjvY=</DigestValue>
      </Reference>
    </Manifest>
    <SignatureProperties>
      <SignatureProperty Id="idSignatureTime" Target="#idPackageSignature">
        <mdssi:SignatureTime xmlns:mdssi="http://schemas.openxmlformats.org/package/2006/digital-signature">
          <mdssi:Format>YYYY-MM-DDThh:mm:ssTZD</mdssi:Format>
          <mdssi:Value>2024-03-14T13:41:29Z</mdssi:Value>
        </mdssi:SignatureTime>
      </SignatureProperty>
    </SignatureProperties>
  </Object>
  <Object Id="idOfficeObject">
    <SignatureProperties>
      <SignatureProperty Id="idOfficeV1Details" Target="#idPackageSignature">
        <SignatureInfoV1 xmlns="http://schemas.microsoft.com/office/2006/digsig">
          <SetupID>{D9C741DB-3695-48E8-9E3F-D131AD908D39}</SetupID>
          <SignatureText>РД11-661/14.03.2024</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2024-03-14T13:41:29Z</xd:SigningTime>
          <xd:SigningCertificate>
            <xd:Cert>
              <xd:CertDigest>
                <DigestMethod Algorithm="http://www.w3.org/2001/04/xmlenc#sha256"/>
                <DigestValue>Vg70MsSDX7lHsfshy9YK6TaaeLnTwTxDjlb7Vl3fDuw=</DigestValue>
              </xd:CertDigest>
              <xd:IssuerSerial>
                <X509IssuerName>CN=B-Trust Operational Qualified CA, OU=B-Trust, O=BORICA AD, OID.2.5.4.97=NTRBG-201230426, C=BG</X509IssuerName>
                <X509SerialNumber>6294197787310486758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BzGwAAtQ0AACBFTUYAAAEARBkAAJo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ODcbyUNAAAA4J0jgvx/AABwER+C/H8AANBuiPT8fwAAAAAAAAAAAAAAAAAAAAAAAAAAAAAAAAAAAAAAAAAAAAAAAAAAAAAAAAAAAAAAAAAAuV+VHV8NAAAAAAAAAAAAAAAAAAAAAAAAAAAAAAAAAACgn57+7QEAAGDpbyUAAAAAcA/0je0BAAAHAAAAAAAAAEA3n/7tAQAAnOhvJQ0AAADw6G8lDQAAANHNXvT8fwAAwO1vJQ0AAABQ9G8lAAAAAAAAAAAAAAAAkAVv+O0BAACgn57+7QEAAGsxYvT8fwAAQOhvJQ0AAADw6G8lD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A0AAACYHW8lDQAAAAgqqrL8fwAA0G6I9Px/AAAAAAAAAAAAAFApePjtAQAAuG069Px/AABQmS70/H8AAAAAAAAAAAAAAAAAAAAAAADZopUdXw0AAMgebyUNAAAAcBpvJQ0AAAAAAAAAAAAAAKCfnv7tAQAA2BxvJQAAAADg////AAAAAAYAAAAAAAAAAgAAAAAAAAD8G28lDQAAAFAcbyUNAAAA0c1e9Px/AACQYFSr7QEAAO1iK/QAAAAA3wAAAO0BAAAbAAAA9H8AAKCfnv7tAQAAazFi9Px/AACgG28lDQAAAFAcbyUN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Object>
  <Object Id="idInvalidSigLnImg">AQAAAGwAAAAAAAAAAAAAAP8AAAB/AAAAAAAAAAAAAABzGwAAtQ0AACBFTUYAAAEA4BwAAKAAAAAG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IAAAANAAAAAAAAAAAAAAAAALr0/H8AANBuiPT8fwAAAAAAAAAAAACohOWB/H8AAAAAR/b8fwAALBEWgvx/AAAAAAAAAAAAAAAAAAAAAAAA6R6VHV8NAAAAAAAAAAAAAEgAAAANAAAAAAAAAAAAAACgn57+7QEAAKiobyUAAAAA9f///wAAAAAJAAAAAAAAAAAAAAAAAAAAzKdvJQ0AAAAgqG8lDQAAANHNXvT8fwAAEEv7jO0BAAAAAAAAAAAAAKCfnv7tAQAAqKhvJQ0AAACgn57+7QEAAGsxYvT8fwAAcKdvJQ0AAAAgqG8lDQAAAAAAAAAAAAAAAAAAAGR2AAgAAAAAJQAAAAwAAAABAAAAGAAAAAwAAAD/AAACEgAAAAwAAAABAAAAHgAAABgAAAAiAAAABAAAAHoAAAARAAAAJQAAAAwAAAABAAAAVAAAALQAAAAjAAAABAAAAHgAAAAQAAAAAQAAAFWV20FfQtt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ODcbyUNAAAA4J0jgvx/AABwER+C/H8AANBuiPT8fwAAAAAAAAAAAAAAAAAAAAAAAAAAAAAAAAAAAAAAAAAAAAAAAAAAAAAAAAAAAAAAAAAAuV+VHV8NAAAAAAAAAAAAAAAAAAAAAAAAAAAAAAAAAACgn57+7QEAAGDpbyUAAAAAcA/0je0BAAAHAAAAAAAAAEA3n/7tAQAAnOhvJQ0AAADw6G8lDQAAANHNXvT8fwAAwO1vJQ0AAABQ9G8lAAAAAAAAAAAAAAAAkAVv+O0BAACgn57+7QEAAGsxYvT8fwAAQOhvJQ0AAADw6G8lDQ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gAAAA0AAACYHW8lDQAAAAgqqrL8fwAA0G6I9Px/AAAAAAAAAAAAAFApePjtAQAAuG069Px/AABQmS70/H8AAAAAAAAAAAAAAAAAAAAAAADZopUdXw0AAMgebyUNAAAAcBpvJQ0AAAAAAAAAAAAAAKCfnv7tAQAA2BxvJQAAAADg////AAAAAAYAAAAAAAAAAgAAAAAAAAD8G28lDQAAAFAcbyUNAAAA0c1e9Px/AACQYFSr7QEAAO1iK/QAAAAA3wAAAO0BAAAbAAAA9H8AAKCfnv7tAQAAazFi9Px/AACgG28lDQAAAFAcbyUNAAAAAAAAAAAAAAAAAAAAZHYACAAAAAAlAAAADAAAAAMAAAAYAAAADAAAAAAAAAI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4DE1-1767-43DA-A7FC-31255C7E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52</Pages>
  <Words>21817</Words>
  <Characters>124361</Characters>
  <Application>Microsoft Office Word</Application>
  <DocSecurity>0</DocSecurity>
  <Lines>1036</Lines>
  <Paragraphs>291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BFSA</Company>
  <LinksUpToDate>false</LinksUpToDate>
  <CharactersWithSpaces>145887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Rumen Metodiev</dc:creator>
  <cp:lastModifiedBy>Radoslava Petkova</cp:lastModifiedBy>
  <cp:revision>40</cp:revision>
  <cp:lastPrinted>2024-03-12T13:58:00Z</cp:lastPrinted>
  <dcterms:created xsi:type="dcterms:W3CDTF">2024-03-13T12:24:00Z</dcterms:created>
  <dcterms:modified xsi:type="dcterms:W3CDTF">2024-03-14T07:28:00Z</dcterms:modified>
</cp:coreProperties>
</file>