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020" w:rsidRPr="00533961" w:rsidRDefault="00533961" w:rsidP="005339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Процедур</w:t>
      </w:r>
      <w:r w:rsidR="00CB633E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л</w:t>
      </w:r>
      <w:r w:rsidRPr="00533961">
        <w:rPr>
          <w:rFonts w:ascii="Times New Roman" w:hAnsi="Times New Roman" w:cs="Times New Roman"/>
          <w:b/>
          <w:sz w:val="24"/>
          <w:szCs w:val="24"/>
        </w:rPr>
        <w:t xml:space="preserve">ицензиране на </w:t>
      </w:r>
      <w:r w:rsidR="00CB633E">
        <w:rPr>
          <w:rFonts w:ascii="Times New Roman" w:hAnsi="Times New Roman" w:cs="Times New Roman"/>
          <w:b/>
          <w:sz w:val="24"/>
          <w:szCs w:val="24"/>
        </w:rPr>
        <w:t xml:space="preserve">нови </w:t>
      </w:r>
      <w:r w:rsidRPr="00533961">
        <w:rPr>
          <w:rFonts w:ascii="Times New Roman" w:hAnsi="Times New Roman" w:cs="Times New Roman"/>
          <w:b/>
          <w:sz w:val="24"/>
          <w:szCs w:val="24"/>
        </w:rPr>
        <w:t>храни</w:t>
      </w:r>
      <w:r w:rsidR="00CB633E">
        <w:rPr>
          <w:rFonts w:ascii="Times New Roman" w:hAnsi="Times New Roman" w:cs="Times New Roman"/>
          <w:b/>
          <w:sz w:val="24"/>
          <w:szCs w:val="24"/>
        </w:rPr>
        <w:t xml:space="preserve"> (суровини)</w:t>
      </w:r>
      <w:r w:rsidRPr="00533961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CB633E">
        <w:rPr>
          <w:rFonts w:ascii="Times New Roman" w:hAnsi="Times New Roman" w:cs="Times New Roman"/>
          <w:b/>
          <w:sz w:val="24"/>
          <w:szCs w:val="24"/>
        </w:rPr>
        <w:t xml:space="preserve">на </w:t>
      </w:r>
      <w:r>
        <w:rPr>
          <w:rFonts w:ascii="Times New Roman" w:hAnsi="Times New Roman" w:cs="Times New Roman"/>
          <w:b/>
          <w:sz w:val="24"/>
          <w:szCs w:val="24"/>
        </w:rPr>
        <w:t xml:space="preserve">хранителни </w:t>
      </w:r>
      <w:r w:rsidRPr="00533961">
        <w:rPr>
          <w:rFonts w:ascii="Times New Roman" w:hAnsi="Times New Roman" w:cs="Times New Roman"/>
          <w:b/>
          <w:sz w:val="24"/>
          <w:szCs w:val="24"/>
        </w:rPr>
        <w:t>добавки</w:t>
      </w:r>
      <w:r>
        <w:rPr>
          <w:rFonts w:ascii="Times New Roman" w:hAnsi="Times New Roman" w:cs="Times New Roman"/>
          <w:b/>
          <w:sz w:val="24"/>
          <w:szCs w:val="24"/>
        </w:rPr>
        <w:t>, съдържащи</w:t>
      </w:r>
      <w:r w:rsidRPr="00533961">
        <w:rPr>
          <w:rFonts w:ascii="Times New Roman" w:hAnsi="Times New Roman" w:cs="Times New Roman"/>
          <w:b/>
          <w:sz w:val="24"/>
          <w:szCs w:val="24"/>
        </w:rPr>
        <w:t xml:space="preserve"> Роза </w:t>
      </w:r>
      <w:proofErr w:type="spellStart"/>
      <w:r w:rsidRPr="00533961">
        <w:rPr>
          <w:rFonts w:ascii="Times New Roman" w:hAnsi="Times New Roman" w:cs="Times New Roman"/>
          <w:b/>
          <w:sz w:val="24"/>
          <w:szCs w:val="24"/>
        </w:rPr>
        <w:t>Дамасцена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в КНР</w:t>
      </w:r>
    </w:p>
    <w:p w:rsidR="00533961" w:rsidRDefault="00533961" w:rsidP="005339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3961" w:rsidRDefault="00533961" w:rsidP="00533961">
      <w:pPr>
        <w:pStyle w:val="ListParagraph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Заявители от страната-износител са бизнес оператори, дружества или физически лица, износители на храни, съдържащи роза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Дамасцена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като </w:t>
      </w:r>
      <w:r w:rsidR="00CB633E">
        <w:rPr>
          <w:rFonts w:ascii="Times New Roman" w:hAnsi="Times New Roman" w:cs="Times New Roman"/>
          <w:sz w:val="24"/>
          <w:szCs w:val="24"/>
        </w:rPr>
        <w:t xml:space="preserve">суровина или като </w:t>
      </w:r>
      <w:r>
        <w:rPr>
          <w:rFonts w:ascii="Times New Roman" w:hAnsi="Times New Roman" w:cs="Times New Roman"/>
          <w:sz w:val="24"/>
          <w:szCs w:val="24"/>
        </w:rPr>
        <w:t>хранителна добавка;</w:t>
      </w:r>
    </w:p>
    <w:p w:rsidR="00533961" w:rsidRPr="00533961" w:rsidRDefault="00CB633E" w:rsidP="0053396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533961">
        <w:rPr>
          <w:rFonts w:ascii="Times New Roman" w:hAnsi="Times New Roman" w:cs="Times New Roman"/>
          <w:sz w:val="24"/>
          <w:szCs w:val="24"/>
        </w:rPr>
        <w:t xml:space="preserve">аявителите отправят официално искане към китайския компетентен орган, за да изяснят конкретната </w:t>
      </w:r>
      <w:r>
        <w:rPr>
          <w:rFonts w:ascii="Times New Roman" w:hAnsi="Times New Roman" w:cs="Times New Roman"/>
          <w:sz w:val="24"/>
          <w:szCs w:val="24"/>
        </w:rPr>
        <w:t>процедура по лицензиране</w:t>
      </w:r>
      <w:r w:rsidR="00533961">
        <w:rPr>
          <w:rFonts w:ascii="Times New Roman" w:hAnsi="Times New Roman" w:cs="Times New Roman"/>
          <w:sz w:val="24"/>
          <w:szCs w:val="24"/>
        </w:rPr>
        <w:t>;</w:t>
      </w:r>
    </w:p>
    <w:p w:rsidR="00533961" w:rsidRDefault="00CB633E" w:rsidP="0053396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533961">
        <w:rPr>
          <w:rFonts w:ascii="Times New Roman" w:hAnsi="Times New Roman" w:cs="Times New Roman"/>
          <w:sz w:val="24"/>
          <w:szCs w:val="24"/>
        </w:rPr>
        <w:t>ма 2 компетентни звена в Китай, които са ангажирани с одобрението и регистрация на нови храни</w:t>
      </w:r>
      <w:r w:rsidR="00533961" w:rsidRPr="00533961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суровини - </w:t>
      </w:r>
      <w:r w:rsidR="00533961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="00533961" w:rsidRPr="005339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33961">
        <w:rPr>
          <w:rFonts w:ascii="Times New Roman" w:hAnsi="Times New Roman" w:cs="Times New Roman"/>
          <w:sz w:val="24"/>
          <w:szCs w:val="24"/>
          <w:lang w:val="en-US"/>
        </w:rPr>
        <w:t>food</w:t>
      </w:r>
      <w:r w:rsidR="00533961" w:rsidRPr="005339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33961">
        <w:rPr>
          <w:rFonts w:ascii="Times New Roman" w:hAnsi="Times New Roman" w:cs="Times New Roman"/>
          <w:sz w:val="24"/>
          <w:szCs w:val="24"/>
          <w:lang w:val="en-US"/>
        </w:rPr>
        <w:t>raw</w:t>
      </w:r>
      <w:r w:rsidR="00533961" w:rsidRPr="005339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33961">
        <w:rPr>
          <w:rFonts w:ascii="Times New Roman" w:hAnsi="Times New Roman" w:cs="Times New Roman"/>
          <w:sz w:val="24"/>
          <w:szCs w:val="24"/>
          <w:lang w:val="en-US"/>
        </w:rPr>
        <w:t>materials</w:t>
      </w:r>
      <w:r w:rsidR="00533961" w:rsidRPr="00533961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533961">
        <w:rPr>
          <w:rFonts w:ascii="Times New Roman" w:hAnsi="Times New Roman" w:cs="Times New Roman"/>
          <w:sz w:val="24"/>
          <w:szCs w:val="24"/>
        </w:rPr>
        <w:t xml:space="preserve"> и нови хранителни добавки (</w:t>
      </w:r>
      <w:r w:rsidR="00533961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="00533961" w:rsidRPr="005339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33961">
        <w:rPr>
          <w:rFonts w:ascii="Times New Roman" w:hAnsi="Times New Roman" w:cs="Times New Roman"/>
          <w:sz w:val="24"/>
          <w:szCs w:val="24"/>
          <w:lang w:val="en-US"/>
        </w:rPr>
        <w:t>food</w:t>
      </w:r>
      <w:r w:rsidR="00533961" w:rsidRPr="0053396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33961">
        <w:rPr>
          <w:rFonts w:ascii="Times New Roman" w:hAnsi="Times New Roman" w:cs="Times New Roman"/>
          <w:sz w:val="24"/>
          <w:szCs w:val="24"/>
          <w:lang w:val="en-US"/>
        </w:rPr>
        <w:t>additives</w:t>
      </w:r>
      <w:r w:rsidR="00533961" w:rsidRPr="00533961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  <w:r w:rsidR="00533961">
        <w:rPr>
          <w:rFonts w:ascii="Times New Roman" w:hAnsi="Times New Roman" w:cs="Times New Roman"/>
          <w:sz w:val="24"/>
          <w:szCs w:val="24"/>
        </w:rPr>
        <w:t xml:space="preserve">Това са National Health </w:t>
      </w:r>
      <w:proofErr w:type="spellStart"/>
      <w:r w:rsidR="00533961">
        <w:rPr>
          <w:rFonts w:ascii="Times New Roman" w:hAnsi="Times New Roman" w:cs="Times New Roman"/>
          <w:sz w:val="24"/>
          <w:szCs w:val="24"/>
        </w:rPr>
        <w:t>Commission</w:t>
      </w:r>
      <w:proofErr w:type="spellEnd"/>
      <w:r w:rsidR="00533961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53396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33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961">
        <w:rPr>
          <w:rFonts w:ascii="Times New Roman" w:hAnsi="Times New Roman" w:cs="Times New Roman"/>
          <w:sz w:val="24"/>
          <w:szCs w:val="24"/>
        </w:rPr>
        <w:t>People's</w:t>
      </w:r>
      <w:proofErr w:type="spellEnd"/>
      <w:r w:rsidR="00533961">
        <w:rPr>
          <w:rFonts w:ascii="Times New Roman" w:hAnsi="Times New Roman" w:cs="Times New Roman"/>
          <w:sz w:val="24"/>
          <w:szCs w:val="24"/>
        </w:rPr>
        <w:t xml:space="preserve"> Republic of </w:t>
      </w:r>
      <w:proofErr w:type="spellStart"/>
      <w:r w:rsidR="00533961">
        <w:rPr>
          <w:rFonts w:ascii="Times New Roman" w:hAnsi="Times New Roman" w:cs="Times New Roman"/>
          <w:sz w:val="24"/>
          <w:szCs w:val="24"/>
        </w:rPr>
        <w:t>China</w:t>
      </w:r>
      <w:proofErr w:type="spellEnd"/>
      <w:r w:rsidR="00533961">
        <w:rPr>
          <w:rFonts w:ascii="Times New Roman" w:hAnsi="Times New Roman" w:cs="Times New Roman"/>
          <w:sz w:val="24"/>
          <w:szCs w:val="24"/>
        </w:rPr>
        <w:t xml:space="preserve"> </w:t>
      </w:r>
      <w:r w:rsidR="00533961">
        <w:rPr>
          <w:rFonts w:ascii="Times New Roman" w:hAnsi="Times New Roman" w:cs="Times New Roman"/>
          <w:sz w:val="24"/>
          <w:szCs w:val="24"/>
          <w:lang w:val="en-US"/>
        </w:rPr>
        <w:t>(NHC)</w:t>
      </w:r>
      <w:r w:rsidR="0053396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533961">
        <w:rPr>
          <w:rFonts w:ascii="Times New Roman" w:hAnsi="Times New Roman" w:cs="Times New Roman"/>
          <w:sz w:val="24"/>
          <w:szCs w:val="24"/>
        </w:rPr>
        <w:t>China</w:t>
      </w:r>
      <w:proofErr w:type="spellEnd"/>
      <w:r w:rsidR="00533961">
        <w:rPr>
          <w:rFonts w:ascii="Times New Roman" w:hAnsi="Times New Roman" w:cs="Times New Roman"/>
          <w:sz w:val="24"/>
          <w:szCs w:val="24"/>
        </w:rPr>
        <w:t xml:space="preserve"> National </w:t>
      </w:r>
      <w:proofErr w:type="spellStart"/>
      <w:r w:rsidR="00533961">
        <w:rPr>
          <w:rFonts w:ascii="Times New Roman" w:hAnsi="Times New Roman" w:cs="Times New Roman"/>
          <w:sz w:val="24"/>
          <w:szCs w:val="24"/>
        </w:rPr>
        <w:t>Center</w:t>
      </w:r>
      <w:proofErr w:type="spellEnd"/>
      <w:r w:rsidR="00533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96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533961">
        <w:rPr>
          <w:rFonts w:ascii="Times New Roman" w:hAnsi="Times New Roman" w:cs="Times New Roman"/>
          <w:sz w:val="24"/>
          <w:szCs w:val="24"/>
        </w:rPr>
        <w:t xml:space="preserve"> Food Safety </w:t>
      </w:r>
      <w:proofErr w:type="spellStart"/>
      <w:r w:rsidR="00533961">
        <w:rPr>
          <w:rFonts w:ascii="Times New Roman" w:hAnsi="Times New Roman" w:cs="Times New Roman"/>
          <w:sz w:val="24"/>
          <w:szCs w:val="24"/>
        </w:rPr>
        <w:t>Risk</w:t>
      </w:r>
      <w:proofErr w:type="spellEnd"/>
      <w:r w:rsidR="00533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961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="00533961">
        <w:rPr>
          <w:rFonts w:ascii="Times New Roman" w:hAnsi="Times New Roman" w:cs="Times New Roman"/>
          <w:sz w:val="24"/>
          <w:szCs w:val="24"/>
        </w:rPr>
        <w:t xml:space="preserve"> (CFSA);</w:t>
      </w:r>
    </w:p>
    <w:p w:rsidR="00533961" w:rsidRDefault="00533961" w:rsidP="00533961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33961" w:rsidRDefault="00533961" w:rsidP="00533961">
      <w:pPr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4311650" cy="1346200"/>
            <wp:effectExtent l="0" t="0" r="0" b="6350"/>
            <wp:docPr id="1" name="Picture 1" descr="cid:image002.png@01DA6BBD.16ED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A6BBD.16ED439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61" w:rsidRDefault="00533961" w:rsidP="00533961">
      <w:pPr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33961" w:rsidRDefault="00CB633E" w:rsidP="0053396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33961">
        <w:rPr>
          <w:rFonts w:ascii="Times New Roman" w:hAnsi="Times New Roman" w:cs="Times New Roman"/>
          <w:sz w:val="24"/>
          <w:szCs w:val="24"/>
        </w:rPr>
        <w:t xml:space="preserve">роцедурата може да бъде завършена чрез платформата на NHC. Препоръчително е </w:t>
      </w:r>
      <w:r>
        <w:rPr>
          <w:rFonts w:ascii="Times New Roman" w:hAnsi="Times New Roman" w:cs="Times New Roman"/>
          <w:sz w:val="24"/>
          <w:szCs w:val="24"/>
        </w:rPr>
        <w:t>бизнес операторите да работят</w:t>
      </w:r>
      <w:r w:rsidR="00533961">
        <w:rPr>
          <w:rFonts w:ascii="Times New Roman" w:hAnsi="Times New Roman" w:cs="Times New Roman"/>
          <w:sz w:val="24"/>
          <w:szCs w:val="24"/>
        </w:rPr>
        <w:t xml:space="preserve"> със специализирана агенция в Китай за съвет и подкрепа, като по този начин ще се избегне ненужното забавяне при кандидатстването и одобрението;</w:t>
      </w:r>
    </w:p>
    <w:p w:rsidR="00371B31" w:rsidRPr="00371B31" w:rsidRDefault="00371B31" w:rsidP="00371B31">
      <w:pPr>
        <w:pStyle w:val="ListParagraph"/>
        <w:numPr>
          <w:ilvl w:val="0"/>
          <w:numId w:val="1"/>
        </w:numPr>
        <w:adjustRightInd w:val="0"/>
        <w:snapToGrid w:val="0"/>
        <w:jc w:val="both"/>
        <w:rPr>
          <w:rFonts w:ascii="Times New Roman" w:eastAsia="SimHei" w:hAnsi="Times New Roman"/>
          <w:sz w:val="24"/>
        </w:rPr>
      </w:pPr>
      <w:r w:rsidRPr="00371B31">
        <w:rPr>
          <w:rFonts w:ascii="Times New Roman" w:eastAsia="SimHei" w:hAnsi="Times New Roman"/>
          <w:sz w:val="24"/>
        </w:rPr>
        <w:t>Конкретните процедури и насоки за одобрение могат</w:t>
      </w:r>
      <w:r>
        <w:rPr>
          <w:rFonts w:ascii="Times New Roman" w:eastAsia="SimHei" w:hAnsi="Times New Roman"/>
          <w:sz w:val="24"/>
        </w:rPr>
        <w:t xml:space="preserve"> да се видят и следят на следните</w:t>
      </w:r>
      <w:r w:rsidRPr="00371B31">
        <w:rPr>
          <w:rFonts w:ascii="Times New Roman" w:eastAsia="SimHei" w:hAnsi="Times New Roman"/>
          <w:sz w:val="24"/>
        </w:rPr>
        <w:t xml:space="preserve"> уебсайт</w:t>
      </w:r>
      <w:r>
        <w:rPr>
          <w:rFonts w:ascii="Times New Roman" w:eastAsia="SimHei" w:hAnsi="Times New Roman"/>
          <w:sz w:val="24"/>
        </w:rPr>
        <w:t>ове</w:t>
      </w:r>
      <w:r w:rsidRPr="00371B31">
        <w:rPr>
          <w:rFonts w:ascii="Times New Roman" w:eastAsia="SimHei" w:hAnsi="Times New Roman"/>
          <w:sz w:val="24"/>
        </w:rPr>
        <w:t>:</w:t>
      </w:r>
    </w:p>
    <w:p w:rsidR="00371B31" w:rsidRPr="00371B31" w:rsidRDefault="00371B31" w:rsidP="00371B31">
      <w:pPr>
        <w:pStyle w:val="ListParagraph"/>
        <w:numPr>
          <w:ilvl w:val="1"/>
          <w:numId w:val="1"/>
        </w:numPr>
        <w:adjustRightInd w:val="0"/>
        <w:snapToGrid w:val="0"/>
        <w:rPr>
          <w:rFonts w:ascii="Times New Roman" w:eastAsia="SimHei" w:hAnsi="Times New Roman"/>
          <w:sz w:val="24"/>
        </w:rPr>
      </w:pPr>
      <w:r w:rsidRPr="00371B31">
        <w:rPr>
          <w:rFonts w:ascii="Times New Roman" w:eastAsia="SimHei" w:hAnsi="Times New Roman" w:cs="Times New Roman"/>
          <w:sz w:val="24"/>
          <w:lang w:val="ru-RU"/>
        </w:rPr>
        <w:t>За</w:t>
      </w:r>
      <w:r w:rsidRPr="00371B31">
        <w:rPr>
          <w:rFonts w:ascii="Times New Roman" w:eastAsia="SimHei" w:hAnsi="Times New Roman" w:hint="eastAsia"/>
          <w:sz w:val="24"/>
          <w:lang w:val="ru-RU"/>
        </w:rPr>
        <w:t xml:space="preserve"> </w:t>
      </w:r>
      <w:r>
        <w:rPr>
          <w:rFonts w:ascii="Times New Roman" w:eastAsia="SimHei" w:hAnsi="Times New Roman"/>
          <w:sz w:val="24"/>
        </w:rPr>
        <w:t xml:space="preserve">суровини: </w:t>
      </w:r>
      <w:hyperlink r:id="rId7" w:history="1">
        <w:r w:rsidRPr="00371B31">
          <w:rPr>
            <w:rStyle w:val="Hyperlink"/>
            <w:rFonts w:ascii="Times New Roman" w:eastAsia="SimHei" w:hAnsi="Times New Roman" w:hint="eastAsia"/>
            <w:sz w:val="24"/>
          </w:rPr>
          <w:t>https://zwfw.nhc.gov.cn/bsp/xsply/202011/t20201124_1510.html</w:t>
        </w:r>
      </w:hyperlink>
    </w:p>
    <w:p w:rsidR="00371B31" w:rsidRPr="00371B31" w:rsidRDefault="00371B31" w:rsidP="00371B31">
      <w:pPr>
        <w:pStyle w:val="ListParagraph"/>
        <w:numPr>
          <w:ilvl w:val="1"/>
          <w:numId w:val="1"/>
        </w:numPr>
        <w:adjustRightInd w:val="0"/>
        <w:snapToGrid w:val="0"/>
        <w:rPr>
          <w:rFonts w:ascii="Times New Roman" w:eastAsia="SimHei" w:hAnsi="Times New Roman" w:cs="Times New Roman"/>
          <w:kern w:val="2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За хранителни добавки:  </w:t>
      </w:r>
      <w:hyperlink r:id="rId8" w:history="1">
        <w:r w:rsidRPr="00371B31">
          <w:rPr>
            <w:rFonts w:ascii="Times New Roman" w:eastAsia="SimHei" w:hAnsi="Times New Roman" w:cs="Times New Roman"/>
            <w:color w:val="0000FF"/>
            <w:kern w:val="2"/>
            <w:sz w:val="24"/>
            <w:szCs w:val="24"/>
            <w:u w:val="single"/>
            <w:lang w:val="en-US" w:eastAsia="zh-CN"/>
          </w:rPr>
          <w:t>https</w:t>
        </w:r>
        <w:r w:rsidRPr="00371B31">
          <w:rPr>
            <w:rFonts w:ascii="Times New Roman" w:eastAsia="SimHei" w:hAnsi="Times New Roman" w:cs="Times New Roman"/>
            <w:color w:val="0000FF"/>
            <w:kern w:val="2"/>
            <w:sz w:val="24"/>
            <w:szCs w:val="24"/>
            <w:u w:val="single"/>
            <w:lang w:eastAsia="zh-CN"/>
          </w:rPr>
          <w:t>://</w:t>
        </w:r>
        <w:proofErr w:type="spellStart"/>
        <w:r w:rsidRPr="00371B31">
          <w:rPr>
            <w:rFonts w:ascii="Times New Roman" w:eastAsia="SimHei" w:hAnsi="Times New Roman" w:cs="Times New Roman"/>
            <w:color w:val="0000FF"/>
            <w:kern w:val="2"/>
            <w:sz w:val="24"/>
            <w:szCs w:val="24"/>
            <w:u w:val="single"/>
            <w:lang w:val="en-US" w:eastAsia="zh-CN"/>
          </w:rPr>
          <w:t>zwfw</w:t>
        </w:r>
        <w:proofErr w:type="spellEnd"/>
        <w:r w:rsidRPr="00371B31">
          <w:rPr>
            <w:rFonts w:ascii="Times New Roman" w:eastAsia="SimHei" w:hAnsi="Times New Roman" w:cs="Times New Roman"/>
            <w:color w:val="0000FF"/>
            <w:kern w:val="2"/>
            <w:sz w:val="24"/>
            <w:szCs w:val="24"/>
            <w:u w:val="single"/>
            <w:lang w:eastAsia="zh-CN"/>
          </w:rPr>
          <w:t>.</w:t>
        </w:r>
        <w:proofErr w:type="spellStart"/>
        <w:r w:rsidRPr="00371B31">
          <w:rPr>
            <w:rFonts w:ascii="Times New Roman" w:eastAsia="SimHei" w:hAnsi="Times New Roman" w:cs="Times New Roman"/>
            <w:color w:val="0000FF"/>
            <w:kern w:val="2"/>
            <w:sz w:val="24"/>
            <w:szCs w:val="24"/>
            <w:u w:val="single"/>
            <w:lang w:val="en-US" w:eastAsia="zh-CN"/>
          </w:rPr>
          <w:t>nhc</w:t>
        </w:r>
        <w:proofErr w:type="spellEnd"/>
        <w:r w:rsidRPr="00371B31">
          <w:rPr>
            <w:rFonts w:ascii="Times New Roman" w:eastAsia="SimHei" w:hAnsi="Times New Roman" w:cs="Times New Roman"/>
            <w:color w:val="0000FF"/>
            <w:kern w:val="2"/>
            <w:sz w:val="24"/>
            <w:szCs w:val="24"/>
            <w:u w:val="single"/>
            <w:lang w:eastAsia="zh-CN"/>
          </w:rPr>
          <w:t>.</w:t>
        </w:r>
        <w:proofErr w:type="spellStart"/>
        <w:r w:rsidRPr="00371B31">
          <w:rPr>
            <w:rFonts w:ascii="Times New Roman" w:eastAsia="SimHei" w:hAnsi="Times New Roman" w:cs="Times New Roman"/>
            <w:color w:val="0000FF"/>
            <w:kern w:val="2"/>
            <w:sz w:val="24"/>
            <w:szCs w:val="24"/>
            <w:u w:val="single"/>
            <w:lang w:val="en-US" w:eastAsia="zh-CN"/>
          </w:rPr>
          <w:t>gov</w:t>
        </w:r>
        <w:proofErr w:type="spellEnd"/>
        <w:r w:rsidRPr="00371B31">
          <w:rPr>
            <w:rFonts w:ascii="Times New Roman" w:eastAsia="SimHei" w:hAnsi="Times New Roman" w:cs="Times New Roman"/>
            <w:color w:val="0000FF"/>
            <w:kern w:val="2"/>
            <w:sz w:val="24"/>
            <w:szCs w:val="24"/>
            <w:u w:val="single"/>
            <w:lang w:eastAsia="zh-CN"/>
          </w:rPr>
          <w:t>.</w:t>
        </w:r>
        <w:proofErr w:type="spellStart"/>
        <w:r w:rsidRPr="00371B31">
          <w:rPr>
            <w:rFonts w:ascii="Times New Roman" w:eastAsia="SimHei" w:hAnsi="Times New Roman" w:cs="Times New Roman"/>
            <w:color w:val="0000FF"/>
            <w:kern w:val="2"/>
            <w:sz w:val="24"/>
            <w:szCs w:val="24"/>
            <w:u w:val="single"/>
            <w:lang w:val="en-US" w:eastAsia="zh-CN"/>
          </w:rPr>
          <w:t>cn</w:t>
        </w:r>
        <w:proofErr w:type="spellEnd"/>
        <w:r w:rsidRPr="00371B31">
          <w:rPr>
            <w:rFonts w:ascii="Times New Roman" w:eastAsia="SimHei" w:hAnsi="Times New Roman" w:cs="Times New Roman"/>
            <w:color w:val="0000FF"/>
            <w:kern w:val="2"/>
            <w:sz w:val="24"/>
            <w:szCs w:val="24"/>
            <w:u w:val="single"/>
            <w:lang w:eastAsia="zh-CN"/>
          </w:rPr>
          <w:t>/</w:t>
        </w:r>
        <w:proofErr w:type="spellStart"/>
        <w:r w:rsidRPr="00371B31">
          <w:rPr>
            <w:rFonts w:ascii="Times New Roman" w:eastAsia="SimHei" w:hAnsi="Times New Roman" w:cs="Times New Roman"/>
            <w:color w:val="0000FF"/>
            <w:kern w:val="2"/>
            <w:sz w:val="24"/>
            <w:szCs w:val="24"/>
            <w:u w:val="single"/>
            <w:lang w:val="en-US" w:eastAsia="zh-CN"/>
          </w:rPr>
          <w:t>bsp</w:t>
        </w:r>
        <w:proofErr w:type="spellEnd"/>
        <w:r w:rsidRPr="00371B31">
          <w:rPr>
            <w:rFonts w:ascii="Times New Roman" w:eastAsia="SimHei" w:hAnsi="Times New Roman" w:cs="Times New Roman"/>
            <w:color w:val="0000FF"/>
            <w:kern w:val="2"/>
            <w:sz w:val="24"/>
            <w:szCs w:val="24"/>
            <w:u w:val="single"/>
            <w:lang w:eastAsia="zh-CN"/>
          </w:rPr>
          <w:t>/</w:t>
        </w:r>
        <w:proofErr w:type="spellStart"/>
        <w:r w:rsidRPr="00371B31">
          <w:rPr>
            <w:rFonts w:ascii="Times New Roman" w:eastAsia="SimHei" w:hAnsi="Times New Roman" w:cs="Times New Roman"/>
            <w:color w:val="0000FF"/>
            <w:kern w:val="2"/>
            <w:sz w:val="24"/>
            <w:szCs w:val="24"/>
            <w:u w:val="single"/>
            <w:lang w:val="en-US" w:eastAsia="zh-CN"/>
          </w:rPr>
          <w:t>sptjjxpz</w:t>
        </w:r>
        <w:proofErr w:type="spellEnd"/>
        <w:r w:rsidRPr="00371B31">
          <w:rPr>
            <w:rFonts w:ascii="Times New Roman" w:eastAsia="SimHei" w:hAnsi="Times New Roman" w:cs="Times New Roman"/>
            <w:color w:val="0000FF"/>
            <w:kern w:val="2"/>
            <w:sz w:val="24"/>
            <w:szCs w:val="24"/>
            <w:u w:val="single"/>
            <w:lang w:eastAsia="zh-CN"/>
          </w:rPr>
          <w:t>/202011/</w:t>
        </w:r>
        <w:r w:rsidRPr="00371B31">
          <w:rPr>
            <w:rFonts w:ascii="Times New Roman" w:eastAsia="SimHei" w:hAnsi="Times New Roman" w:cs="Times New Roman"/>
            <w:color w:val="0000FF"/>
            <w:kern w:val="2"/>
            <w:sz w:val="24"/>
            <w:szCs w:val="24"/>
            <w:u w:val="single"/>
            <w:lang w:val="en-US" w:eastAsia="zh-CN"/>
          </w:rPr>
          <w:t>t</w:t>
        </w:r>
        <w:r w:rsidRPr="00371B31">
          <w:rPr>
            <w:rFonts w:ascii="Times New Roman" w:eastAsia="SimHei" w:hAnsi="Times New Roman" w:cs="Times New Roman"/>
            <w:color w:val="0000FF"/>
            <w:kern w:val="2"/>
            <w:sz w:val="24"/>
            <w:szCs w:val="24"/>
            <w:u w:val="single"/>
            <w:lang w:eastAsia="zh-CN"/>
          </w:rPr>
          <w:t>20201124_1511.</w:t>
        </w:r>
        <w:r w:rsidRPr="00371B31">
          <w:rPr>
            <w:rFonts w:ascii="Times New Roman" w:eastAsia="SimHei" w:hAnsi="Times New Roman" w:cs="Times New Roman"/>
            <w:color w:val="0000FF"/>
            <w:kern w:val="2"/>
            <w:sz w:val="24"/>
            <w:szCs w:val="24"/>
            <w:u w:val="single"/>
            <w:lang w:val="en-US" w:eastAsia="zh-CN"/>
          </w:rPr>
          <w:t>html</w:t>
        </w:r>
      </w:hyperlink>
    </w:p>
    <w:p w:rsidR="00533961" w:rsidRPr="00533961" w:rsidRDefault="00533961" w:rsidP="00371B31">
      <w:pPr>
        <w:pStyle w:val="ListParagraph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33961" w:rsidRDefault="00371B31" w:rsidP="0053396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533961">
        <w:rPr>
          <w:rFonts w:ascii="Times New Roman" w:hAnsi="Times New Roman" w:cs="Times New Roman"/>
          <w:sz w:val="24"/>
          <w:szCs w:val="24"/>
        </w:rPr>
        <w:t xml:space="preserve">огато регистрират нова съставка като нова хранителна суровина или нова хранителна добавка, износителите трябва да обмислят нейното дългосрочно приложение на китайския пазар.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533961">
        <w:rPr>
          <w:rFonts w:ascii="Times New Roman" w:hAnsi="Times New Roman" w:cs="Times New Roman"/>
          <w:sz w:val="24"/>
          <w:szCs w:val="24"/>
        </w:rPr>
        <w:t>ъставки вече одобрени като хранителни добавки, не могат да бъдат регистрирани като нови хранителни суровини. Това означава, че те не могат да се използват</w:t>
      </w:r>
      <w:r>
        <w:rPr>
          <w:rFonts w:ascii="Times New Roman" w:hAnsi="Times New Roman" w:cs="Times New Roman"/>
          <w:sz w:val="24"/>
          <w:szCs w:val="24"/>
        </w:rPr>
        <w:t xml:space="preserve"> извън регистрираната употреба.</w:t>
      </w:r>
    </w:p>
    <w:p w:rsidR="00533961" w:rsidRDefault="00371B31" w:rsidP="0053396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533961">
        <w:rPr>
          <w:rFonts w:ascii="Times New Roman" w:hAnsi="Times New Roman" w:cs="Times New Roman"/>
          <w:sz w:val="24"/>
          <w:szCs w:val="24"/>
        </w:rPr>
        <w:t xml:space="preserve">писъци с добавки, разпределени в съответните таблица са налични в „Standard </w:t>
      </w:r>
      <w:proofErr w:type="spellStart"/>
      <w:r w:rsidR="0053396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533961">
        <w:rPr>
          <w:rFonts w:ascii="Times New Roman" w:hAnsi="Times New Roman" w:cs="Times New Roman"/>
          <w:sz w:val="24"/>
          <w:szCs w:val="24"/>
        </w:rPr>
        <w:t xml:space="preserve"> Food </w:t>
      </w:r>
      <w:proofErr w:type="spellStart"/>
      <w:r w:rsidR="00533961">
        <w:rPr>
          <w:rFonts w:ascii="Times New Roman" w:hAnsi="Times New Roman" w:cs="Times New Roman"/>
          <w:sz w:val="24"/>
          <w:szCs w:val="24"/>
        </w:rPr>
        <w:t>Additive</w:t>
      </w:r>
      <w:proofErr w:type="spellEnd"/>
      <w:r w:rsidR="00533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961">
        <w:rPr>
          <w:rFonts w:ascii="Times New Roman" w:hAnsi="Times New Roman" w:cs="Times New Roman"/>
          <w:sz w:val="24"/>
          <w:szCs w:val="24"/>
        </w:rPr>
        <w:t>Use</w:t>
      </w:r>
      <w:proofErr w:type="spellEnd"/>
      <w:r w:rsidR="00533961">
        <w:rPr>
          <w:rFonts w:ascii="Times New Roman" w:hAnsi="Times New Roman" w:cs="Times New Roman"/>
          <w:sz w:val="24"/>
          <w:szCs w:val="24"/>
        </w:rPr>
        <w:t xml:space="preserve"> - GB2760-2015_Beijing_China - </w:t>
      </w:r>
      <w:proofErr w:type="spellStart"/>
      <w:r w:rsidR="00533961">
        <w:rPr>
          <w:rFonts w:ascii="Times New Roman" w:hAnsi="Times New Roman" w:cs="Times New Roman"/>
          <w:sz w:val="24"/>
          <w:szCs w:val="24"/>
        </w:rPr>
        <w:t>Peoples</w:t>
      </w:r>
      <w:proofErr w:type="spellEnd"/>
      <w:r w:rsidR="00533961">
        <w:rPr>
          <w:rFonts w:ascii="Times New Roman" w:hAnsi="Times New Roman" w:cs="Times New Roman"/>
          <w:sz w:val="24"/>
          <w:szCs w:val="24"/>
        </w:rPr>
        <w:t xml:space="preserve"> Republic of_4-28-2015“.</w:t>
      </w:r>
    </w:p>
    <w:p w:rsidR="00371B31" w:rsidRDefault="000C6681" w:rsidP="00371B3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376" w:dyaOrig="8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9pt;height:44.4pt" o:ole="">
            <v:imagedata r:id="rId9" o:title=""/>
          </v:shape>
          <o:OLEObject Type="Embed" ProgID="Acrobat.Document.DC" ShapeID="_x0000_i1027" DrawAspect="Icon" ObjectID="_1770801007" r:id="rId10"/>
        </w:object>
      </w:r>
      <w:bookmarkStart w:id="0" w:name="_GoBack"/>
      <w:bookmarkEnd w:id="0"/>
    </w:p>
    <w:p w:rsidR="00533961" w:rsidRDefault="00533961" w:rsidP="005339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516D" w:rsidRDefault="00533961" w:rsidP="00371B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Още полезна информация може да бъде получена от записа на проведения семинар по темата на:</w:t>
      </w:r>
    </w:p>
    <w:p w:rsidR="00533961" w:rsidRPr="00371B31" w:rsidRDefault="000C6681" w:rsidP="00371B31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533961">
          <w:rPr>
            <w:rStyle w:val="Hyperlink"/>
            <w:rFonts w:ascii="Times New Roman" w:hAnsi="Times New Roman" w:cs="Times New Roman"/>
            <w:sz w:val="24"/>
            <w:szCs w:val="24"/>
          </w:rPr>
          <w:t>https://www.eusmecentre.org.cn/publications/food-additives-in-china-current-requirements-and-expected-changes/</w:t>
        </w:r>
      </w:hyperlink>
    </w:p>
    <w:sectPr w:rsidR="00533961" w:rsidRPr="00371B31" w:rsidSect="00371B31">
      <w:pgSz w:w="11906" w:h="16838"/>
      <w:pgMar w:top="568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00000000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27592C"/>
    <w:multiLevelType w:val="hybridMultilevel"/>
    <w:tmpl w:val="50E82A6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961"/>
    <w:rsid w:val="000C6681"/>
    <w:rsid w:val="00371B31"/>
    <w:rsid w:val="004C5B58"/>
    <w:rsid w:val="00533961"/>
    <w:rsid w:val="00A816D1"/>
    <w:rsid w:val="00CB633E"/>
    <w:rsid w:val="00F45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089D0"/>
  <w15:chartTrackingRefBased/>
  <w15:docId w15:val="{4913464E-62F4-45BA-85FC-21F7902B1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33961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533961"/>
    <w:pPr>
      <w:spacing w:after="0" w:line="240" w:lineRule="auto"/>
      <w:ind w:left="720"/>
    </w:pPr>
    <w:rPr>
      <w:rFonts w:ascii="Calibri" w:eastAsia="MS PGothic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2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wfw.nhc.gov.cn/bsp/sptjjxpz/202011/t20201124_1511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zwfw.nhc.gov.cn/bsp/xsply/202011/t20201124_1510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2.png@01DA6BBD.16ED4390" TargetMode="External"/><Relationship Id="rId11" Type="http://schemas.openxmlformats.org/officeDocument/2006/relationships/hyperlink" Target="https://www.eusmecentre.org.cn/publications/food-additives-in-china-current-requirements-and-expected-changes/" TargetMode="External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Maya Rubenova</dc:creator>
  <cp:keywords/>
  <dc:description/>
  <cp:lastModifiedBy>Blazheva, Petia</cp:lastModifiedBy>
  <cp:revision>4</cp:revision>
  <cp:lastPrinted>2024-03-01T10:23:00Z</cp:lastPrinted>
  <dcterms:created xsi:type="dcterms:W3CDTF">2024-03-01T09:38:00Z</dcterms:created>
  <dcterms:modified xsi:type="dcterms:W3CDTF">2024-03-01T10:24:00Z</dcterms:modified>
</cp:coreProperties>
</file>