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1E" w:rsidRPr="00A258FB" w:rsidRDefault="00B7751E" w:rsidP="00A258FB">
      <w:pPr>
        <w:spacing w:after="0" w:line="360" w:lineRule="auto"/>
        <w:jc w:val="right"/>
      </w:pPr>
      <w:r w:rsidRPr="00A258FB">
        <w:t>Приложение № 24</w:t>
      </w:r>
    </w:p>
    <w:p w:rsidR="00B7751E" w:rsidRPr="00A258FB" w:rsidRDefault="00B7751E" w:rsidP="00A258FB">
      <w:pPr>
        <w:spacing w:after="0" w:line="360" w:lineRule="auto"/>
        <w:jc w:val="center"/>
        <w:rPr>
          <w:color w:val="000000"/>
          <w:spacing w:val="-5"/>
        </w:rPr>
      </w:pPr>
    </w:p>
    <w:p w:rsidR="00B7751E" w:rsidRPr="00A258FB" w:rsidRDefault="00B7751E" w:rsidP="00A258FB">
      <w:pPr>
        <w:spacing w:after="0" w:line="360" w:lineRule="auto"/>
        <w:jc w:val="center"/>
      </w:pPr>
    </w:p>
    <w:p w:rsidR="00B7751E" w:rsidRPr="00A258FB" w:rsidRDefault="00B7751E" w:rsidP="00A258FB">
      <w:pPr>
        <w:spacing w:after="0" w:line="360" w:lineRule="auto"/>
        <w:jc w:val="center"/>
      </w:pPr>
    </w:p>
    <w:p w:rsidR="00E67602" w:rsidRPr="00A258FB" w:rsidRDefault="00E67602" w:rsidP="00A258FB">
      <w:pPr>
        <w:spacing w:after="0" w:line="360" w:lineRule="auto"/>
        <w:jc w:val="center"/>
      </w:pPr>
    </w:p>
    <w:p w:rsidR="00E67602" w:rsidRPr="00A258FB" w:rsidRDefault="00E67602" w:rsidP="00A258FB">
      <w:pPr>
        <w:spacing w:after="0" w:line="360" w:lineRule="auto"/>
        <w:jc w:val="center"/>
      </w:pPr>
    </w:p>
    <w:p w:rsidR="00E67602" w:rsidRPr="00A258FB" w:rsidRDefault="00E67602" w:rsidP="00A258FB">
      <w:pPr>
        <w:spacing w:after="0" w:line="360" w:lineRule="auto"/>
        <w:jc w:val="center"/>
      </w:pPr>
    </w:p>
    <w:p w:rsidR="00E67602" w:rsidRPr="00A258FB" w:rsidRDefault="004F23E6" w:rsidP="00A258FB">
      <w:pPr>
        <w:spacing w:after="0" w:line="360" w:lineRule="auto"/>
        <w:jc w:val="center"/>
        <w:rPr>
          <w:b/>
        </w:rPr>
      </w:pPr>
      <w:r w:rsidRPr="00A258FB">
        <w:rPr>
          <w:b/>
        </w:rPr>
        <w:t xml:space="preserve">ПРОГРАМА </w:t>
      </w:r>
    </w:p>
    <w:p w:rsidR="00B7751E" w:rsidRPr="00A258FB" w:rsidRDefault="004F23E6" w:rsidP="00A258FB">
      <w:pPr>
        <w:spacing w:after="0" w:line="360" w:lineRule="auto"/>
        <w:jc w:val="center"/>
        <w:rPr>
          <w:b/>
        </w:rPr>
      </w:pPr>
      <w:r w:rsidRPr="00A258FB">
        <w:rPr>
          <w:b/>
        </w:rPr>
        <w:t>ЗА НАДЗОР НА ИНФЕКЦИИТЕ СЪС SARS-COV-2 ПРИ НЯКОИ ЖИВОТИНСКИ ВИДОВЕ, ПО ОТНОШЕНИЕ НА КОИТО СА ПРЕДВИДЕНИ МЕРКИ, СЪГЛАСНО ЗАКОНОДАТЕЛСТВОТО НА ЕС</w:t>
      </w:r>
    </w:p>
    <w:p w:rsidR="00B7751E" w:rsidRPr="00A258FB" w:rsidRDefault="00B7751E" w:rsidP="00A258FB">
      <w:pPr>
        <w:spacing w:after="0" w:line="360" w:lineRule="auto"/>
        <w:jc w:val="both"/>
      </w:pPr>
    </w:p>
    <w:p w:rsidR="00B7751E" w:rsidRDefault="00B7751E" w:rsidP="00A258FB">
      <w:pPr>
        <w:spacing w:after="0" w:line="360" w:lineRule="auto"/>
        <w:jc w:val="both"/>
      </w:pPr>
    </w:p>
    <w:p w:rsidR="00A258FB" w:rsidRDefault="00A258FB" w:rsidP="00A258FB">
      <w:pPr>
        <w:spacing w:after="0" w:line="360" w:lineRule="auto"/>
        <w:jc w:val="both"/>
      </w:pPr>
    </w:p>
    <w:p w:rsidR="00A258FB" w:rsidRDefault="00A258FB" w:rsidP="00A258FB">
      <w:pPr>
        <w:spacing w:after="0" w:line="360" w:lineRule="auto"/>
        <w:jc w:val="both"/>
      </w:pPr>
    </w:p>
    <w:p w:rsidR="00A258FB" w:rsidRDefault="00A258FB" w:rsidP="00A258FB">
      <w:pPr>
        <w:spacing w:after="0" w:line="360" w:lineRule="auto"/>
        <w:jc w:val="both"/>
      </w:pPr>
    </w:p>
    <w:p w:rsidR="00A258FB" w:rsidRPr="00A258FB" w:rsidRDefault="00A258FB" w:rsidP="00A258FB">
      <w:pPr>
        <w:spacing w:after="0" w:line="360" w:lineRule="auto"/>
        <w:jc w:val="both"/>
      </w:pPr>
    </w:p>
    <w:p w:rsidR="00A258FB" w:rsidRPr="006E7A22" w:rsidRDefault="00A258FB" w:rsidP="00A258FB">
      <w:pPr>
        <w:spacing w:after="0" w:line="360" w:lineRule="auto"/>
        <w:ind w:right="113"/>
        <w:contextualSpacing/>
        <w:jc w:val="both"/>
        <w:rPr>
          <w:b/>
        </w:rPr>
      </w:pPr>
      <w:r w:rsidRPr="006E7A22">
        <w:rPr>
          <w:b/>
        </w:rPr>
        <w:t xml:space="preserve">Идентификация на програмата </w:t>
      </w:r>
    </w:p>
    <w:p w:rsidR="00B7751E" w:rsidRPr="00A258FB" w:rsidRDefault="00B7751E" w:rsidP="00A258FB">
      <w:pPr>
        <w:spacing w:after="0" w:line="360" w:lineRule="auto"/>
        <w:jc w:val="both"/>
        <w:rPr>
          <w:b/>
        </w:rPr>
      </w:pPr>
      <w:r w:rsidRPr="00A258FB">
        <w:t xml:space="preserve">Държава членка: </w:t>
      </w:r>
      <w:r w:rsidRPr="00A258FB">
        <w:rPr>
          <w:b/>
        </w:rPr>
        <w:t>Република България</w:t>
      </w:r>
    </w:p>
    <w:p w:rsidR="00B7751E" w:rsidRPr="00A258FB" w:rsidRDefault="00B7751E" w:rsidP="00A258FB">
      <w:pPr>
        <w:spacing w:after="0" w:line="360" w:lineRule="auto"/>
        <w:jc w:val="both"/>
      </w:pPr>
      <w:r w:rsidRPr="00A258FB">
        <w:t>Заболяване:</w:t>
      </w:r>
      <w:r w:rsidRPr="00A258FB">
        <w:rPr>
          <w:b/>
          <w:bCs/>
          <w:color w:val="000000"/>
          <w:spacing w:val="-10"/>
        </w:rPr>
        <w:t xml:space="preserve"> </w:t>
      </w:r>
      <w:r w:rsidRPr="00A258FB">
        <w:rPr>
          <w:b/>
        </w:rPr>
        <w:t>COVID-19</w:t>
      </w:r>
    </w:p>
    <w:p w:rsidR="00B7751E" w:rsidRPr="00A258FB" w:rsidRDefault="00B7751E" w:rsidP="00A258FB">
      <w:pPr>
        <w:spacing w:after="0" w:line="360" w:lineRule="auto"/>
        <w:jc w:val="both"/>
        <w:rPr>
          <w:b/>
        </w:rPr>
      </w:pPr>
      <w:r w:rsidRPr="00A258FB">
        <w:t xml:space="preserve">Период на изпълнение: </w:t>
      </w:r>
      <w:r w:rsidRPr="00A258FB">
        <w:rPr>
          <w:b/>
        </w:rPr>
        <w:t>2022 – 2024 г.</w:t>
      </w:r>
    </w:p>
    <w:p w:rsidR="00FD1296" w:rsidRPr="00A258FB" w:rsidRDefault="00FD1296" w:rsidP="00A258FB">
      <w:pPr>
        <w:spacing w:after="0" w:line="360" w:lineRule="auto"/>
        <w:jc w:val="both"/>
      </w:pPr>
    </w:p>
    <w:p w:rsidR="00B7751E" w:rsidRPr="00A258FB" w:rsidRDefault="00B7751E" w:rsidP="00A258FB">
      <w:pPr>
        <w:spacing w:after="0" w:line="360" w:lineRule="auto"/>
        <w:jc w:val="both"/>
        <w:rPr>
          <w:b/>
        </w:rPr>
      </w:pPr>
    </w:p>
    <w:p w:rsidR="00B7751E" w:rsidRPr="00A258FB" w:rsidRDefault="00B7751E" w:rsidP="00A258FB">
      <w:pPr>
        <w:spacing w:after="0" w:line="360" w:lineRule="auto"/>
        <w:jc w:val="both"/>
        <w:rPr>
          <w:b/>
        </w:rPr>
      </w:pPr>
    </w:p>
    <w:p w:rsidR="00FD1296" w:rsidRPr="00A258FB" w:rsidRDefault="00FD1296" w:rsidP="00A258FB">
      <w:pPr>
        <w:spacing w:after="0" w:line="360" w:lineRule="auto"/>
        <w:jc w:val="both"/>
        <w:rPr>
          <w:b/>
        </w:rPr>
      </w:pPr>
    </w:p>
    <w:p w:rsidR="00B7751E" w:rsidRPr="00A258FB" w:rsidRDefault="00B7751E" w:rsidP="00A258FB">
      <w:pPr>
        <w:spacing w:after="0" w:line="360" w:lineRule="auto"/>
        <w:jc w:val="both"/>
        <w:rPr>
          <w:b/>
          <w:lang w:eastAsia="de-DE"/>
        </w:rPr>
      </w:pPr>
      <w:r w:rsidRPr="00A258FB">
        <w:rPr>
          <w:b/>
          <w:lang w:eastAsia="de-DE"/>
        </w:rPr>
        <w:t xml:space="preserve">За контакт: </w:t>
      </w:r>
    </w:p>
    <w:p w:rsidR="00B7751E" w:rsidRPr="00A258FB" w:rsidRDefault="00B7751E" w:rsidP="00A258FB">
      <w:pPr>
        <w:spacing w:after="0" w:line="360" w:lineRule="auto"/>
        <w:jc w:val="both"/>
      </w:pPr>
      <w:r w:rsidRPr="00A258FB">
        <w:t xml:space="preserve">отдел „Здравеопазване на животните“, </w:t>
      </w:r>
    </w:p>
    <w:p w:rsidR="00B7751E" w:rsidRPr="00A258FB" w:rsidRDefault="00B7751E" w:rsidP="00A258FB">
      <w:pPr>
        <w:spacing w:after="0" w:line="360" w:lineRule="auto"/>
        <w:jc w:val="both"/>
      </w:pPr>
      <w:r w:rsidRPr="00A258FB">
        <w:t xml:space="preserve">дирекция “Здравеопазване и хуманно отношение към животните”, </w:t>
      </w:r>
    </w:p>
    <w:p w:rsidR="00B7751E" w:rsidRPr="00A258FB" w:rsidRDefault="00B7751E" w:rsidP="00A258FB">
      <w:pPr>
        <w:spacing w:after="0" w:line="360" w:lineRule="auto"/>
        <w:jc w:val="both"/>
      </w:pPr>
      <w:r w:rsidRPr="00A258FB">
        <w:t>Българска агенция по безопасност на храните</w:t>
      </w:r>
    </w:p>
    <w:p w:rsidR="00B7751E" w:rsidRPr="00A258FB" w:rsidRDefault="00B7751E" w:rsidP="00A258FB">
      <w:pPr>
        <w:spacing w:after="0" w:line="360" w:lineRule="auto"/>
        <w:jc w:val="both"/>
      </w:pPr>
      <w:r w:rsidRPr="00A258FB">
        <w:t>бул. „Пенчо Славейков“ 15A</w:t>
      </w:r>
      <w:r w:rsidR="00FD1296" w:rsidRPr="00A258FB">
        <w:t>, гр. София,</w:t>
      </w:r>
      <w:r w:rsidRPr="00A258FB">
        <w:t xml:space="preserve"> </w:t>
      </w:r>
    </w:p>
    <w:p w:rsidR="00077CBB" w:rsidRPr="00A258FB" w:rsidRDefault="00077CBB" w:rsidP="00A258FB">
      <w:pPr>
        <w:autoSpaceDE w:val="0"/>
        <w:autoSpaceDN w:val="0"/>
        <w:adjustRightInd w:val="0"/>
        <w:spacing w:after="0" w:line="360" w:lineRule="auto"/>
        <w:rPr>
          <w:color w:val="000000"/>
          <w:u w:val="single"/>
        </w:rPr>
      </w:pPr>
      <w:r w:rsidRPr="00A258FB">
        <w:rPr>
          <w:color w:val="000000"/>
        </w:rPr>
        <w:t xml:space="preserve">E-mail: </w:t>
      </w:r>
      <w:hyperlink r:id="rId9" w:history="1">
        <w:r w:rsidRPr="00A258FB">
          <w:rPr>
            <w:rStyle w:val="Hyperlink"/>
          </w:rPr>
          <w:t>AHW@bfsa.bg</w:t>
        </w:r>
      </w:hyperlink>
    </w:p>
    <w:p w:rsidR="00077CBB" w:rsidRPr="00A258FB" w:rsidRDefault="00077CBB" w:rsidP="00A258FB">
      <w:pPr>
        <w:autoSpaceDE w:val="0"/>
        <w:autoSpaceDN w:val="0"/>
        <w:adjustRightInd w:val="0"/>
        <w:spacing w:after="0" w:line="360" w:lineRule="auto"/>
        <w:rPr>
          <w:b/>
          <w:color w:val="000000"/>
          <w:u w:val="single"/>
        </w:rPr>
      </w:pPr>
    </w:p>
    <w:p w:rsidR="00B80C8F" w:rsidRPr="00A258FB" w:rsidRDefault="00B80C8F" w:rsidP="00A258FB">
      <w:pPr>
        <w:tabs>
          <w:tab w:val="left" w:pos="284"/>
        </w:tabs>
        <w:spacing w:after="0" w:line="360" w:lineRule="auto"/>
        <w:jc w:val="both"/>
        <w:rPr>
          <w:b/>
          <w:color w:val="000000"/>
        </w:rPr>
      </w:pPr>
    </w:p>
    <w:p w:rsidR="00A258FB" w:rsidRDefault="00A258FB" w:rsidP="00A258FB">
      <w:pPr>
        <w:tabs>
          <w:tab w:val="left" w:pos="284"/>
        </w:tabs>
        <w:spacing w:after="0" w:line="360" w:lineRule="auto"/>
        <w:jc w:val="both"/>
        <w:rPr>
          <w:b/>
          <w:color w:val="000000"/>
        </w:rPr>
      </w:pPr>
      <w:r>
        <w:rPr>
          <w:b/>
          <w:color w:val="000000"/>
        </w:rPr>
        <w:br w:type="page"/>
      </w:r>
    </w:p>
    <w:p w:rsidR="00E97033" w:rsidRPr="00A258FB" w:rsidRDefault="00A258FB" w:rsidP="00A258FB">
      <w:pPr>
        <w:tabs>
          <w:tab w:val="left" w:pos="0"/>
          <w:tab w:val="left" w:pos="284"/>
        </w:tabs>
        <w:spacing w:after="0" w:line="360" w:lineRule="auto"/>
        <w:ind w:firstLine="709"/>
        <w:contextualSpacing/>
        <w:jc w:val="both"/>
        <w:rPr>
          <w:b/>
          <w:bCs/>
        </w:rPr>
      </w:pPr>
      <w:r w:rsidRPr="006E7A22">
        <w:rPr>
          <w:b/>
        </w:rPr>
        <w:lastRenderedPageBreak/>
        <w:t xml:space="preserve">1. Въведение. </w:t>
      </w:r>
      <w:r w:rsidRPr="006E7A22">
        <w:rPr>
          <w:b/>
          <w:bCs/>
        </w:rPr>
        <w:t xml:space="preserve">Исторически </w:t>
      </w:r>
      <w:r w:rsidRPr="00A258FB">
        <w:rPr>
          <w:b/>
          <w:bCs/>
        </w:rPr>
        <w:t>данни</w:t>
      </w:r>
      <w:r w:rsidR="00EE2652" w:rsidRPr="00A258FB">
        <w:rPr>
          <w:b/>
          <w:bCs/>
        </w:rPr>
        <w:t>:</w:t>
      </w:r>
    </w:p>
    <w:p w:rsidR="00E97033" w:rsidRPr="00A258FB" w:rsidRDefault="00E97033" w:rsidP="00A258FB">
      <w:pPr>
        <w:spacing w:after="0" w:line="360" w:lineRule="auto"/>
        <w:ind w:firstLine="709"/>
        <w:jc w:val="both"/>
      </w:pPr>
      <w:r w:rsidRPr="00A258FB">
        <w:t>От 2020 г. в някои държави членки и трети държави се докладва за инфекции с вируса SARS-CoV-2 при норки, като е установено, че предаване на вируса и прескачане на междувидовата бариера от човек на норка и от норка на човек е възможно. От началото на пандемията до средата на месец април 2021 г. вирусът SARS-CoV-2 е установен в 407 ферми за производство на кожи от норки в 10 държави в ЕС/ЕИП, а именно 290 ферми в Дания, 1 във Франция, 23 в Гърция, 1 в Италия, 2 в Литва, 69 в Нидерландия, 6 в Испания, 13 в Швеция, 1 в Полша и 1 в Латвия. Като най-засегнати Дания и Кралство Нидерландия са предприели депопулиране на всички ферми още през 2020 г. От началото на 2021 г. новозаразени са общо 10 ферми (5 ферми в Гърция, 1 ферма в Полша, 3 ферми в Испания и 1 ферма в Латвия), като за тези случаи е представена информация в рамките на Постоянния комитет по растения, животни, храни и фуражи в</w:t>
      </w:r>
      <w:r w:rsidR="00774B78">
        <w:t xml:space="preserve"> изпълнение на Решение (ЕС) 202</w:t>
      </w:r>
      <w:r w:rsidR="00774B78">
        <w:rPr>
          <w:lang w:val="en-US"/>
        </w:rPr>
        <w:t>1</w:t>
      </w:r>
      <w:r w:rsidR="00774B78">
        <w:t>/</w:t>
      </w:r>
      <w:r w:rsidR="00774B78">
        <w:rPr>
          <w:lang w:val="en-US"/>
        </w:rPr>
        <w:t>788</w:t>
      </w:r>
      <w:r w:rsidRPr="00A258FB">
        <w:t xml:space="preserve">. </w:t>
      </w:r>
    </w:p>
    <w:p w:rsidR="00E97033" w:rsidRPr="00A258FB" w:rsidRDefault="00E97033" w:rsidP="00A258FB">
      <w:pPr>
        <w:spacing w:after="0" w:line="360" w:lineRule="auto"/>
        <w:ind w:firstLine="709"/>
        <w:jc w:val="both"/>
      </w:pPr>
      <w:r w:rsidRPr="00A258FB">
        <w:t>В положителните ферми в Европа на този етап се предприемат мерки, определени на национално ниво на база оценка на риска и характеристиките на установения вариант на вируса, както и общи превантивни мерки към всички обекти, включващи ограничения за движение, проследимост, карантина, стриктен надзор и мерки за биосигурност.</w:t>
      </w:r>
    </w:p>
    <w:p w:rsidR="00E97033" w:rsidRPr="00A258FB" w:rsidRDefault="00E97033" w:rsidP="00A258FB">
      <w:pPr>
        <w:spacing w:after="0" w:line="360" w:lineRule="auto"/>
        <w:ind w:firstLine="709"/>
        <w:jc w:val="both"/>
      </w:pPr>
      <w:r w:rsidRPr="00A258FB">
        <w:t xml:space="preserve">Последното становище на Европейския орган по безопасност на храните и Европейския център за профилактика и контрол на заболяванията е публикувано през февруари 2021 г. Съгласно становището животните от семейство </w:t>
      </w:r>
      <w:r w:rsidRPr="00A258FB">
        <w:rPr>
          <w:i/>
        </w:rPr>
        <w:t>Mustelidae</w:t>
      </w:r>
      <w:r w:rsidRPr="00A258FB">
        <w:t xml:space="preserve">, отглеждани за производство на ценни кожи в ЕС са предимно американска норка, като от 2900 ферми през 2019 г. към декември 2020 г., след огнищата на SARS-CoV-2 в стопанствата за норки в ЕС, броят на фермите за норки в Европа е намалял до 759 ферми, основно във Финландия, Полша, Литва и Гърция. Технологията на отглеждане в мрежести клетки, позволява предаване на заболяването между животните и други животни, включително диви, ако имат достъп до отглежданите животни. Общото заключение относно вероятността диви животни от семейство </w:t>
      </w:r>
      <w:r w:rsidRPr="00A258FB">
        <w:rPr>
          <w:i/>
        </w:rPr>
        <w:t>Mustelidae</w:t>
      </w:r>
      <w:r w:rsidRPr="00A258FB">
        <w:t xml:space="preserve"> да станат резервоар на инфекцията в Европа е, че нивото на риск е ниско.</w:t>
      </w:r>
    </w:p>
    <w:p w:rsidR="00E97033" w:rsidRPr="00A258FB" w:rsidRDefault="00E97033" w:rsidP="00A258FB">
      <w:pPr>
        <w:spacing w:after="0" w:line="360" w:lineRule="auto"/>
        <w:ind w:firstLine="709"/>
        <w:jc w:val="both"/>
      </w:pPr>
      <w:r w:rsidRPr="00A258FB">
        <w:t xml:space="preserve">Установяването на SARS-CoV-2 във фермите е извършено чрез различни методи (пасивен надзор (установени видими отклонения в здравния статус или производствени показатели), епидемиологична връзка с инфекция при хора (работници/собственици) или активен мониторинг (вземане и изследване на проби от животни). Често обаче не са установени клинични признаци във фермите, поради което </w:t>
      </w:r>
      <w:r w:rsidRPr="00A258FB">
        <w:rPr>
          <w:b/>
        </w:rPr>
        <w:t xml:space="preserve">пасивният надзор се оценява като недостатъчен. </w:t>
      </w:r>
      <w:r w:rsidRPr="00A258FB">
        <w:t xml:space="preserve">При епидемиологичното проучване на заразените ферми в повечето случаи като източници на инфекцията се установяват заразени хора. Като </w:t>
      </w:r>
      <w:r w:rsidRPr="00A258FB">
        <w:lastRenderedPageBreak/>
        <w:t xml:space="preserve">най-възприемчиви на SARS-CoV-2 се оценяват „Американската норка“ и поровете, използвани като домашни любимци, но няма достатъчно информация за другите видове от семейство </w:t>
      </w:r>
      <w:r w:rsidRPr="00A258FB">
        <w:rPr>
          <w:i/>
        </w:rPr>
        <w:t>Mustelidae</w:t>
      </w:r>
      <w:r w:rsidRPr="00A258FB">
        <w:t xml:space="preserve">. По отношение на разпространението на заболяването като високо рискови фактори се определят близостта на фермите и големината на фермите, като по-големите ферми създават по-добри възможности за мутация и реасортация на вируса. </w:t>
      </w:r>
    </w:p>
    <w:p w:rsidR="00E97033" w:rsidRPr="00A258FB" w:rsidRDefault="00E97033" w:rsidP="00A258FB">
      <w:pPr>
        <w:spacing w:after="0" w:line="360" w:lineRule="auto"/>
        <w:ind w:firstLine="709"/>
        <w:jc w:val="both"/>
      </w:pPr>
      <w:r w:rsidRPr="00A258FB">
        <w:t>Докладът</w:t>
      </w:r>
      <w:r w:rsidR="00DE0906" w:rsidRPr="00A258FB">
        <w:t xml:space="preserve"> на ЕК</w:t>
      </w:r>
      <w:r w:rsidRPr="00A258FB">
        <w:t xml:space="preserve"> препоръчва всички ферми за норки, които все още не са заразени, да се считат за изложени на риск от инфекция, тъй като заболяването при хората е широко разпространено и поради това целта на надзора следва да бъде ранно откриване. Геномният анализ е важен за характеризирането на вируса SARS-CoV-2 и за откриване на възможни вирусни мутации и за идентифициране на произхода и източника на вируса. Откриването на възможни вирусни мутации е от особено значение за общественото здраве, за да се идентифицират нови вируси в началото, които могат да окажат влияние върху диагностиката, предаването, тежестта или ефективността на ваксината. </w:t>
      </w:r>
    </w:p>
    <w:p w:rsidR="00E97033" w:rsidRPr="00A258FB" w:rsidRDefault="00E97033" w:rsidP="00A258FB">
      <w:pPr>
        <w:spacing w:after="0" w:line="360" w:lineRule="auto"/>
        <w:ind w:firstLine="709"/>
        <w:jc w:val="both"/>
      </w:pPr>
      <w:r w:rsidRPr="00A258FB">
        <w:t xml:space="preserve">Във връзка с гореизложеното основен акцент с оглед на риска, който представляват животните от семейство </w:t>
      </w:r>
      <w:r w:rsidRPr="00A258FB">
        <w:rPr>
          <w:i/>
        </w:rPr>
        <w:t>Mustelidae</w:t>
      </w:r>
      <w:r w:rsidRPr="00A258FB">
        <w:t xml:space="preserve"> като междинен гостоприемник за заразяване и евентуално разпространение на SARS-CoV-2 е въвеждането и поддържането на стриктна система за мониторинг с основна цел ранно установяване на заболяването.</w:t>
      </w:r>
    </w:p>
    <w:p w:rsidR="00D274D6" w:rsidRPr="006E7A22" w:rsidRDefault="00D274D6" w:rsidP="00A258FB">
      <w:pPr>
        <w:tabs>
          <w:tab w:val="left" w:pos="426"/>
        </w:tabs>
        <w:spacing w:after="0" w:line="360" w:lineRule="auto"/>
        <w:ind w:firstLine="709"/>
        <w:jc w:val="both"/>
        <w:rPr>
          <w:b/>
          <w:bCs/>
        </w:rPr>
      </w:pPr>
    </w:p>
    <w:p w:rsidR="00077CBB" w:rsidRPr="006E7A22" w:rsidRDefault="00A258FB" w:rsidP="00A258FB">
      <w:pPr>
        <w:tabs>
          <w:tab w:val="left" w:pos="426"/>
        </w:tabs>
        <w:spacing w:after="0" w:line="360" w:lineRule="auto"/>
        <w:ind w:firstLine="709"/>
        <w:jc w:val="both"/>
        <w:rPr>
          <w:b/>
        </w:rPr>
      </w:pPr>
      <w:r w:rsidRPr="006E7A22">
        <w:rPr>
          <w:b/>
        </w:rPr>
        <w:t>2. Цел на програмата</w:t>
      </w:r>
    </w:p>
    <w:p w:rsidR="00077CBB" w:rsidRPr="00A258FB" w:rsidRDefault="00077CBB" w:rsidP="00A258FB">
      <w:pPr>
        <w:spacing w:after="0" w:line="360" w:lineRule="auto"/>
        <w:ind w:firstLine="709"/>
        <w:jc w:val="both"/>
      </w:pPr>
      <w:r w:rsidRPr="006E7A22">
        <w:t xml:space="preserve">Настоящата </w:t>
      </w:r>
      <w:r w:rsidRPr="00A258FB">
        <w:t>програма цели доказване</w:t>
      </w:r>
      <w:r w:rsidR="00E24FFD" w:rsidRPr="00A258FB">
        <w:t>,</w:t>
      </w:r>
      <w:r w:rsidRPr="00A258FB">
        <w:t xml:space="preserve"> в целеви вид</w:t>
      </w:r>
      <w:r w:rsidR="00E24FFD" w:rsidRPr="00A258FB">
        <w:t>ове</w:t>
      </w:r>
      <w:r w:rsidRPr="00A258FB">
        <w:t xml:space="preserve"> животни</w:t>
      </w:r>
      <w:r w:rsidR="00E24FFD" w:rsidRPr="00A258FB">
        <w:t>,</w:t>
      </w:r>
      <w:r w:rsidRPr="00A258FB">
        <w:t xml:space="preserve"> на циркулация на вируса SARS-CoV-2, евентуалната им роля при пренасянето на вируса </w:t>
      </w:r>
      <w:r w:rsidR="00E24FFD" w:rsidRPr="00A258FB">
        <w:t xml:space="preserve">му </w:t>
      </w:r>
      <w:r w:rsidRPr="00A258FB">
        <w:t>върху хората в България, както и определяне на правила за мониторинг и докладване на инфекциите със SARS-CoV-2 при някои животински видове.</w:t>
      </w:r>
    </w:p>
    <w:p w:rsidR="00077CBB" w:rsidRPr="00A258FB" w:rsidRDefault="00077CBB" w:rsidP="00A258FB">
      <w:pPr>
        <w:spacing w:after="0" w:line="360" w:lineRule="auto"/>
        <w:ind w:firstLine="709"/>
        <w:jc w:val="both"/>
      </w:pPr>
      <w:r w:rsidRPr="00A258FB">
        <w:t xml:space="preserve">Надзорът, който ще се изпълнява в рамките на тази програма е базиран на настоящите епизоотични данни за болестта в световен мащаб, като основен приоритет е общественото здраве. </w:t>
      </w:r>
    </w:p>
    <w:p w:rsidR="00077CBB" w:rsidRPr="00A258FB" w:rsidRDefault="00077CBB" w:rsidP="00A258FB">
      <w:pPr>
        <w:spacing w:after="0" w:line="360" w:lineRule="auto"/>
        <w:ind w:firstLine="709"/>
        <w:jc w:val="both"/>
      </w:pPr>
      <w:r w:rsidRPr="00A258FB">
        <w:t>Целеви вид животни:</w:t>
      </w:r>
    </w:p>
    <w:p w:rsidR="00077CBB" w:rsidRPr="00A258FB" w:rsidRDefault="00077CBB" w:rsidP="00A258FB">
      <w:pPr>
        <w:pStyle w:val="Default"/>
        <w:numPr>
          <w:ilvl w:val="0"/>
          <w:numId w:val="27"/>
        </w:numPr>
        <w:spacing w:line="360" w:lineRule="auto"/>
        <w:jc w:val="both"/>
        <w:rPr>
          <w:lang w:val="bg-BG"/>
        </w:rPr>
      </w:pPr>
      <w:r w:rsidRPr="00A258FB">
        <w:rPr>
          <w:b/>
          <w:lang w:val="bg-BG"/>
        </w:rPr>
        <w:t>Норки (</w:t>
      </w:r>
      <w:r w:rsidRPr="00A258FB">
        <w:rPr>
          <w:b/>
          <w:i/>
          <w:iCs/>
          <w:lang w:val="bg-BG"/>
        </w:rPr>
        <w:t>Neovison vison</w:t>
      </w:r>
      <w:r w:rsidRPr="00A258FB">
        <w:rPr>
          <w:b/>
          <w:lang w:val="bg-BG"/>
        </w:rPr>
        <w:t>)</w:t>
      </w:r>
      <w:r w:rsidRPr="00A258FB">
        <w:rPr>
          <w:lang w:val="bg-BG"/>
        </w:rPr>
        <w:t xml:space="preserve"> и всички други животни от видове от семейство </w:t>
      </w:r>
      <w:r w:rsidRPr="00A258FB">
        <w:rPr>
          <w:i/>
          <w:iCs/>
          <w:lang w:val="bg-BG"/>
        </w:rPr>
        <w:t>Mustelidae</w:t>
      </w:r>
      <w:r w:rsidRPr="00A258FB">
        <w:rPr>
          <w:lang w:val="bg-BG"/>
        </w:rPr>
        <w:t xml:space="preserve">; </w:t>
      </w:r>
    </w:p>
    <w:p w:rsidR="00B03FFF" w:rsidRPr="00EE7AC6" w:rsidRDefault="00F52E22" w:rsidP="00EE7AC6">
      <w:pPr>
        <w:pStyle w:val="Default"/>
        <w:spacing w:line="360" w:lineRule="auto"/>
        <w:ind w:firstLine="709"/>
        <w:jc w:val="both"/>
        <w:rPr>
          <w:lang w:val="bg-BG"/>
        </w:rPr>
      </w:pPr>
      <w:r w:rsidRPr="00A258FB">
        <w:rPr>
          <w:b/>
          <w:lang w:val="bg-BG"/>
        </w:rPr>
        <w:t>Забележка:</w:t>
      </w:r>
      <w:r w:rsidRPr="00A258FB">
        <w:rPr>
          <w:lang w:val="bg-BG"/>
        </w:rPr>
        <w:t xml:space="preserve"> </w:t>
      </w:r>
      <w:r w:rsidR="00077CBB" w:rsidRPr="00A258FB">
        <w:rPr>
          <w:lang w:val="bg-BG"/>
        </w:rPr>
        <w:t>Енотовидни кучета (</w:t>
      </w:r>
      <w:r w:rsidR="00077CBB" w:rsidRPr="00A258FB">
        <w:rPr>
          <w:i/>
          <w:iCs/>
          <w:lang w:val="bg-BG"/>
        </w:rPr>
        <w:t>Nyctereutes procyonoides</w:t>
      </w:r>
      <w:r w:rsidR="00077CBB" w:rsidRPr="00A258FB">
        <w:rPr>
          <w:lang w:val="bg-BG"/>
        </w:rPr>
        <w:t>)</w:t>
      </w:r>
      <w:r w:rsidRPr="00A258FB">
        <w:rPr>
          <w:lang w:val="bg-BG"/>
        </w:rPr>
        <w:t>, не са включени в настоящата програма, тъй като на територията на с</w:t>
      </w:r>
      <w:r w:rsidR="003419AF" w:rsidRPr="00A258FB">
        <w:rPr>
          <w:lang w:val="bg-BG"/>
        </w:rPr>
        <w:t>траната не се отглеждат енотовид</w:t>
      </w:r>
      <w:r w:rsidRPr="00A258FB">
        <w:rPr>
          <w:lang w:val="bg-BG"/>
        </w:rPr>
        <w:t xml:space="preserve">ни кучета за добив на ценни </w:t>
      </w:r>
      <w:r w:rsidR="00EE7AC6">
        <w:rPr>
          <w:lang w:val="bg-BG"/>
        </w:rPr>
        <w:t xml:space="preserve">кожи, като същите са инвазивен вид </w:t>
      </w:r>
      <w:r w:rsidR="00EE7AC6" w:rsidRPr="00EE7AC6">
        <w:rPr>
          <w:lang w:val="bg-BG"/>
        </w:rPr>
        <w:t>инвазивен вид за територията на България и ЕС</w:t>
      </w:r>
      <w:r w:rsidR="00EE7AC6">
        <w:rPr>
          <w:lang w:val="bg-BG"/>
        </w:rPr>
        <w:t>,</w:t>
      </w:r>
      <w:r w:rsidR="00EE7AC6" w:rsidRPr="00EE7AC6">
        <w:rPr>
          <w:lang w:val="bg-BG"/>
        </w:rPr>
        <w:t xml:space="preserve"> съгласно Регламент (ЕС) № 1143/2014 на Европейския </w:t>
      </w:r>
      <w:r w:rsidR="00EE7AC6" w:rsidRPr="00EE7AC6">
        <w:rPr>
          <w:lang w:val="bg-BG"/>
        </w:rPr>
        <w:lastRenderedPageBreak/>
        <w:t>парламент и на Съвета от 22 октомври 2014 година относно предотвратяването и управлението на въвеждането и разпространението на инвазивни чужди видове и вносът, износът, отглеждането, развъждането и притежанието на този вид е забранено.</w:t>
      </w:r>
    </w:p>
    <w:p w:rsidR="004D17A7" w:rsidRDefault="004D17A7" w:rsidP="005D162B">
      <w:pPr>
        <w:widowControl w:val="0"/>
        <w:tabs>
          <w:tab w:val="left" w:pos="90"/>
        </w:tabs>
        <w:autoSpaceDE w:val="0"/>
        <w:autoSpaceDN w:val="0"/>
        <w:adjustRightInd w:val="0"/>
        <w:spacing w:after="0" w:line="360" w:lineRule="auto"/>
        <w:ind w:firstLine="709"/>
        <w:rPr>
          <w:b/>
          <w:iCs/>
          <w:color w:val="FF0000"/>
        </w:rPr>
      </w:pPr>
    </w:p>
    <w:p w:rsidR="00473EE8" w:rsidRPr="006E7A22" w:rsidRDefault="00A258FB" w:rsidP="005D162B">
      <w:pPr>
        <w:widowControl w:val="0"/>
        <w:tabs>
          <w:tab w:val="left" w:pos="90"/>
        </w:tabs>
        <w:autoSpaceDE w:val="0"/>
        <w:autoSpaceDN w:val="0"/>
        <w:adjustRightInd w:val="0"/>
        <w:spacing w:after="0" w:line="360" w:lineRule="auto"/>
        <w:ind w:firstLine="709"/>
        <w:rPr>
          <w:b/>
          <w:iCs/>
        </w:rPr>
      </w:pPr>
      <w:r w:rsidRPr="006E7A22">
        <w:rPr>
          <w:b/>
          <w:iCs/>
        </w:rPr>
        <w:t xml:space="preserve">3. Описание на програмата и мерките: </w:t>
      </w:r>
    </w:p>
    <w:p w:rsidR="00077CBB" w:rsidRPr="006E7A22" w:rsidRDefault="00046DBC" w:rsidP="00046DBC">
      <w:pPr>
        <w:pStyle w:val="NoSpacing"/>
        <w:tabs>
          <w:tab w:val="left" w:pos="284"/>
        </w:tabs>
        <w:spacing w:line="360" w:lineRule="auto"/>
        <w:ind w:left="710"/>
        <w:jc w:val="both"/>
        <w:rPr>
          <w:rFonts w:ascii="Times New Roman" w:hAnsi="Times New Roman" w:cs="Times New Roman"/>
          <w:b/>
          <w:sz w:val="24"/>
          <w:szCs w:val="24"/>
        </w:rPr>
      </w:pPr>
      <w:r w:rsidRPr="006E7A22">
        <w:rPr>
          <w:rFonts w:ascii="Times New Roman" w:hAnsi="Times New Roman" w:cs="Times New Roman"/>
          <w:b/>
          <w:sz w:val="24"/>
          <w:szCs w:val="24"/>
        </w:rPr>
        <w:t xml:space="preserve">3.1. </w:t>
      </w:r>
      <w:r w:rsidR="00077CBB" w:rsidRPr="006E7A22">
        <w:rPr>
          <w:rFonts w:ascii="Times New Roman" w:hAnsi="Times New Roman" w:cs="Times New Roman"/>
          <w:b/>
          <w:sz w:val="24"/>
          <w:szCs w:val="24"/>
        </w:rPr>
        <w:t>Регистрация на животновъдни обекти и идентификация на животните</w:t>
      </w:r>
    </w:p>
    <w:p w:rsidR="00077CBB" w:rsidRPr="006E7A22" w:rsidRDefault="00077CBB" w:rsidP="005D162B">
      <w:pPr>
        <w:pStyle w:val="NoSpacing"/>
        <w:spacing w:line="360" w:lineRule="auto"/>
        <w:ind w:firstLine="709"/>
        <w:jc w:val="both"/>
        <w:rPr>
          <w:rFonts w:ascii="Times New Roman" w:hAnsi="Times New Roman" w:cs="Times New Roman"/>
          <w:sz w:val="24"/>
          <w:szCs w:val="24"/>
        </w:rPr>
      </w:pPr>
      <w:r w:rsidRPr="006E7A22">
        <w:rPr>
          <w:rFonts w:ascii="Times New Roman" w:hAnsi="Times New Roman" w:cs="Times New Roman"/>
          <w:sz w:val="24"/>
          <w:szCs w:val="24"/>
        </w:rPr>
        <w:t>Българска агенция по безопасност на храните е официалният компетентен орган, който поддържа компютъризирана информационна система за регистрираните животновъдни обекти</w:t>
      </w:r>
      <w:r w:rsidR="00DE0906" w:rsidRPr="006E7A22">
        <w:rPr>
          <w:rFonts w:ascii="Times New Roman" w:hAnsi="Times New Roman" w:cs="Times New Roman"/>
          <w:sz w:val="24"/>
          <w:szCs w:val="24"/>
        </w:rPr>
        <w:t xml:space="preserve"> за отглеждане на животни за ценни кожи.</w:t>
      </w:r>
    </w:p>
    <w:p w:rsidR="00077CBB" w:rsidRPr="006E7A22" w:rsidRDefault="00077CBB" w:rsidP="005D162B">
      <w:pPr>
        <w:pStyle w:val="NoSpacing"/>
        <w:spacing w:line="360" w:lineRule="auto"/>
        <w:ind w:firstLine="709"/>
        <w:jc w:val="both"/>
        <w:rPr>
          <w:rFonts w:ascii="Times New Roman" w:hAnsi="Times New Roman" w:cs="Times New Roman"/>
          <w:sz w:val="24"/>
          <w:szCs w:val="24"/>
        </w:rPr>
      </w:pPr>
      <w:r w:rsidRPr="006E7A22">
        <w:rPr>
          <w:rFonts w:ascii="Times New Roman" w:hAnsi="Times New Roman" w:cs="Times New Roman"/>
          <w:sz w:val="24"/>
          <w:szCs w:val="24"/>
        </w:rPr>
        <w:t>Регистрация</w:t>
      </w:r>
      <w:r w:rsidR="0048629B" w:rsidRPr="006E7A22">
        <w:rPr>
          <w:rFonts w:ascii="Times New Roman" w:hAnsi="Times New Roman" w:cs="Times New Roman"/>
          <w:sz w:val="24"/>
          <w:szCs w:val="24"/>
        </w:rPr>
        <w:t>та</w:t>
      </w:r>
      <w:r w:rsidRPr="006E7A22">
        <w:rPr>
          <w:rFonts w:ascii="Times New Roman" w:hAnsi="Times New Roman" w:cs="Times New Roman"/>
          <w:sz w:val="24"/>
          <w:szCs w:val="24"/>
        </w:rPr>
        <w:t xml:space="preserve"> на животновъдни обекти на територията на съответната Областна дирекция </w:t>
      </w:r>
      <w:r w:rsidR="0048629B" w:rsidRPr="006E7A22">
        <w:rPr>
          <w:rFonts w:ascii="Times New Roman" w:hAnsi="Times New Roman" w:cs="Times New Roman"/>
          <w:sz w:val="24"/>
          <w:szCs w:val="24"/>
        </w:rPr>
        <w:t>по безопасност на храните</w:t>
      </w:r>
      <w:r w:rsidRPr="006E7A22">
        <w:rPr>
          <w:rFonts w:ascii="Times New Roman" w:hAnsi="Times New Roman" w:cs="Times New Roman"/>
          <w:sz w:val="24"/>
          <w:szCs w:val="24"/>
        </w:rPr>
        <w:t xml:space="preserve"> се извършва по реда на изискванията на чл. 137 от ЗВД. Кодовият регистрационен номер </w:t>
      </w:r>
      <w:r w:rsidR="0048629B" w:rsidRPr="006E7A22">
        <w:rPr>
          <w:rFonts w:ascii="Times New Roman" w:hAnsi="Times New Roman" w:cs="Times New Roman"/>
          <w:sz w:val="24"/>
          <w:szCs w:val="24"/>
        </w:rPr>
        <w:t xml:space="preserve">на животновъдния обект </w:t>
      </w:r>
      <w:r w:rsidRPr="006E7A22">
        <w:rPr>
          <w:rFonts w:ascii="Times New Roman" w:hAnsi="Times New Roman" w:cs="Times New Roman"/>
          <w:sz w:val="24"/>
          <w:szCs w:val="24"/>
        </w:rPr>
        <w:t xml:space="preserve">се дава еднократно и остава постоянен. </w:t>
      </w:r>
    </w:p>
    <w:p w:rsidR="00077CBB" w:rsidRPr="006E7A22" w:rsidRDefault="00077CBB" w:rsidP="005D162B">
      <w:pPr>
        <w:pStyle w:val="NoSpacing"/>
        <w:spacing w:line="360" w:lineRule="auto"/>
        <w:ind w:firstLine="709"/>
        <w:jc w:val="both"/>
        <w:rPr>
          <w:rFonts w:ascii="Times New Roman" w:hAnsi="Times New Roman" w:cs="Times New Roman"/>
          <w:sz w:val="24"/>
          <w:szCs w:val="24"/>
        </w:rPr>
      </w:pPr>
      <w:r w:rsidRPr="006E7A22">
        <w:rPr>
          <w:rFonts w:ascii="Times New Roman" w:hAnsi="Times New Roman" w:cs="Times New Roman"/>
          <w:sz w:val="24"/>
          <w:szCs w:val="24"/>
        </w:rPr>
        <w:t xml:space="preserve">Регистърът на фермите за отглеждане на норки включва индентификационен номер на фермата, наименованието на фирмата или име на собственика, географските координати на обекта, местонахождението на фермата. </w:t>
      </w:r>
    </w:p>
    <w:p w:rsidR="00077CBB" w:rsidRPr="006E7A22" w:rsidRDefault="00A258FB" w:rsidP="005D162B">
      <w:pPr>
        <w:tabs>
          <w:tab w:val="left" w:pos="284"/>
        </w:tabs>
        <w:spacing w:after="0" w:line="360" w:lineRule="auto"/>
        <w:ind w:firstLine="709"/>
        <w:jc w:val="both"/>
        <w:rPr>
          <w:rFonts w:eastAsia="Times New Roman"/>
          <w:b/>
          <w:lang w:eastAsia="en-US"/>
        </w:rPr>
      </w:pPr>
      <w:r w:rsidRPr="006E7A22">
        <w:rPr>
          <w:rFonts w:eastAsia="Times New Roman"/>
          <w:b/>
          <w:lang w:eastAsia="en-US"/>
        </w:rPr>
        <w:t xml:space="preserve">3.2. </w:t>
      </w:r>
      <w:r w:rsidR="00077CBB" w:rsidRPr="006E7A22">
        <w:rPr>
          <w:rFonts w:eastAsia="Times New Roman"/>
          <w:b/>
          <w:lang w:eastAsia="en-US"/>
        </w:rPr>
        <w:t>Описание и разграничаване на географски и административни региони, в които програмата ще бъде изпълнявана</w:t>
      </w:r>
    </w:p>
    <w:p w:rsidR="00077CBB" w:rsidRPr="006E7A22" w:rsidRDefault="00077CBB" w:rsidP="005D162B">
      <w:pPr>
        <w:spacing w:after="0" w:line="360" w:lineRule="auto"/>
        <w:ind w:firstLine="709"/>
        <w:jc w:val="both"/>
        <w:rPr>
          <w:rFonts w:eastAsia="Times New Roman"/>
          <w:lang w:eastAsia="en-US"/>
        </w:rPr>
      </w:pPr>
      <w:r w:rsidRPr="006E7A22">
        <w:rPr>
          <w:rFonts w:eastAsia="Times New Roman"/>
          <w:lang w:eastAsia="en-US"/>
        </w:rPr>
        <w:t xml:space="preserve">Програмата </w:t>
      </w:r>
      <w:r w:rsidR="00AF3BB7" w:rsidRPr="006E7A22">
        <w:rPr>
          <w:rFonts w:eastAsia="Times New Roman"/>
          <w:lang w:eastAsia="en-US"/>
        </w:rPr>
        <w:t>ще бъде</w:t>
      </w:r>
      <w:r w:rsidRPr="006E7A22">
        <w:rPr>
          <w:rFonts w:eastAsia="Times New Roman"/>
          <w:lang w:eastAsia="en-US"/>
        </w:rPr>
        <w:t xml:space="preserve"> изпълнявана на територията на цялата страна, </w:t>
      </w:r>
      <w:r w:rsidRPr="006E7A22">
        <w:rPr>
          <w:rStyle w:val="Heading3Char"/>
          <w:b w:val="0"/>
          <w:sz w:val="24"/>
          <w:szCs w:val="24"/>
        </w:rPr>
        <w:t>в обекти за норки</w:t>
      </w:r>
      <w:r w:rsidR="00AF3BB7" w:rsidRPr="006E7A22">
        <w:rPr>
          <w:rStyle w:val="Heading3Char"/>
          <w:b w:val="0"/>
          <w:sz w:val="24"/>
          <w:szCs w:val="24"/>
        </w:rPr>
        <w:t xml:space="preserve"> </w:t>
      </w:r>
      <w:r w:rsidR="005C79FA" w:rsidRPr="006E7A22">
        <w:rPr>
          <w:rStyle w:val="Heading3Char"/>
          <w:b w:val="0"/>
          <w:sz w:val="24"/>
          <w:szCs w:val="24"/>
        </w:rPr>
        <w:t>с капацитет над 500 броя животни</w:t>
      </w:r>
      <w:r w:rsidRPr="006E7A22">
        <w:rPr>
          <w:rStyle w:val="Heading3Char"/>
          <w:b w:val="0"/>
          <w:sz w:val="24"/>
          <w:szCs w:val="24"/>
        </w:rPr>
        <w:t>.</w:t>
      </w:r>
      <w:r w:rsidR="00DE0906" w:rsidRPr="006E7A22">
        <w:rPr>
          <w:rStyle w:val="Heading3Char"/>
          <w:b w:val="0"/>
          <w:sz w:val="24"/>
          <w:szCs w:val="24"/>
        </w:rPr>
        <w:t xml:space="preserve"> </w:t>
      </w:r>
    </w:p>
    <w:p w:rsidR="00077CBB" w:rsidRPr="006E7A22" w:rsidRDefault="005D162B" w:rsidP="005D162B">
      <w:pPr>
        <w:tabs>
          <w:tab w:val="left" w:pos="0"/>
          <w:tab w:val="left" w:pos="284"/>
        </w:tabs>
        <w:spacing w:after="0" w:line="360" w:lineRule="auto"/>
        <w:ind w:firstLine="709"/>
        <w:jc w:val="both"/>
        <w:rPr>
          <w:rFonts w:eastAsia="Times New Roman"/>
          <w:b/>
          <w:lang w:eastAsia="en-US"/>
        </w:rPr>
      </w:pPr>
      <w:r w:rsidRPr="006E7A22">
        <w:rPr>
          <w:rFonts w:eastAsia="Times New Roman"/>
          <w:b/>
          <w:lang w:eastAsia="en-US"/>
        </w:rPr>
        <w:t xml:space="preserve">3.3. </w:t>
      </w:r>
      <w:r w:rsidR="00077CBB" w:rsidRPr="006E7A22">
        <w:rPr>
          <w:rFonts w:eastAsia="Times New Roman"/>
          <w:b/>
          <w:lang w:eastAsia="en-US"/>
        </w:rPr>
        <w:t>Обявяване на заболяването:</w:t>
      </w:r>
    </w:p>
    <w:p w:rsidR="00077CBB" w:rsidRPr="006E7A22" w:rsidRDefault="00077CBB" w:rsidP="005D162B">
      <w:pPr>
        <w:spacing w:after="0" w:line="360" w:lineRule="auto"/>
        <w:ind w:firstLine="709"/>
        <w:jc w:val="both"/>
        <w:rPr>
          <w:rFonts w:eastAsia="Times New Roman"/>
          <w:lang w:eastAsia="en-US"/>
        </w:rPr>
      </w:pPr>
      <w:r w:rsidRPr="006E7A22">
        <w:rPr>
          <w:rFonts w:eastAsia="Times New Roman"/>
          <w:lang w:eastAsia="en-US"/>
        </w:rPr>
        <w:t xml:space="preserve">Инфекцията на животни с SARS-CoV-2 отговаря на критериите за възникваща болест в съответствие с Кодекса за здравеопазване на сухоземните животни на Световната организация за здраве на животните (OIE). </w:t>
      </w:r>
    </w:p>
    <w:p w:rsidR="00077CBB" w:rsidRPr="006E7A22" w:rsidRDefault="00077CBB" w:rsidP="005D162B">
      <w:pPr>
        <w:spacing w:after="0" w:line="360" w:lineRule="auto"/>
        <w:ind w:firstLine="709"/>
        <w:jc w:val="both"/>
        <w:rPr>
          <w:rFonts w:eastAsia="Times New Roman"/>
          <w:lang w:eastAsia="en-US"/>
        </w:rPr>
      </w:pPr>
      <w:r w:rsidRPr="006E7A22">
        <w:rPr>
          <w:rFonts w:eastAsia="Times New Roman"/>
          <w:lang w:eastAsia="en-US"/>
        </w:rPr>
        <w:t>В съответствие с глава 1.1. от Кодекса за здравеопазване на сухоземните животни, потвърдените случаи трябва да бъдат уведомени като нововъзникващо заболяване към OIE чрез Световната информационна система за здравеопазване на животните (WAHIS). Съгласно член 1.1.6 от Кодекса за здравето на сухоземните животни, държавите-членки трябва да докладват и всяка друга относима информация, като експериментални проучвания или проучвания за разпространението до Световната информация за здравето на животните на OIE.</w:t>
      </w:r>
    </w:p>
    <w:p w:rsidR="00DE0906" w:rsidRPr="006E7A22" w:rsidRDefault="00DE0906" w:rsidP="005D162B">
      <w:pPr>
        <w:spacing w:after="0" w:line="360" w:lineRule="auto"/>
        <w:ind w:firstLine="709"/>
        <w:jc w:val="both"/>
        <w:rPr>
          <w:rFonts w:eastAsia="Times New Roman"/>
          <w:lang w:eastAsia="en-US"/>
        </w:rPr>
      </w:pPr>
      <w:r w:rsidRPr="006E7A22">
        <w:rPr>
          <w:rFonts w:eastAsia="Times New Roman"/>
          <w:lang w:eastAsia="en-US"/>
        </w:rPr>
        <w:t>Българска</w:t>
      </w:r>
      <w:r w:rsidR="00394C2D" w:rsidRPr="006E7A22">
        <w:rPr>
          <w:rFonts w:eastAsia="Times New Roman"/>
          <w:lang w:eastAsia="en-US"/>
        </w:rPr>
        <w:t>та</w:t>
      </w:r>
      <w:r w:rsidRPr="006E7A22">
        <w:rPr>
          <w:rFonts w:eastAsia="Times New Roman"/>
          <w:lang w:eastAsia="en-US"/>
        </w:rPr>
        <w:t xml:space="preserve"> агенция по безопасност на храните докладва всеки положителен случай за SARS-CoV-2 при животни и съотносима информация пред Европейската Комисия и държавите-членки на ЕС и OIE. </w:t>
      </w:r>
    </w:p>
    <w:p w:rsidR="00077CBB" w:rsidRPr="006E7A22" w:rsidRDefault="00077CBB" w:rsidP="005D162B">
      <w:pPr>
        <w:spacing w:after="0" w:line="360" w:lineRule="auto"/>
        <w:ind w:firstLine="709"/>
        <w:jc w:val="both"/>
        <w:rPr>
          <w:rFonts w:eastAsia="Times New Roman"/>
          <w:lang w:eastAsia="en-US"/>
        </w:rPr>
      </w:pPr>
    </w:p>
    <w:p w:rsidR="00077CBB" w:rsidRPr="006E7A22" w:rsidRDefault="005D162B" w:rsidP="005D162B">
      <w:pPr>
        <w:tabs>
          <w:tab w:val="left" w:pos="284"/>
        </w:tabs>
        <w:spacing w:after="0" w:line="360" w:lineRule="auto"/>
        <w:ind w:firstLine="709"/>
        <w:jc w:val="both"/>
        <w:rPr>
          <w:b/>
        </w:rPr>
      </w:pPr>
      <w:r w:rsidRPr="006E7A22">
        <w:rPr>
          <w:b/>
        </w:rPr>
        <w:t xml:space="preserve">4. </w:t>
      </w:r>
      <w:r w:rsidR="00077CBB" w:rsidRPr="006E7A22">
        <w:rPr>
          <w:b/>
        </w:rPr>
        <w:t>Мерки, съгласно програмата:</w:t>
      </w:r>
    </w:p>
    <w:p w:rsidR="00077CBB" w:rsidRPr="006E7A22" w:rsidRDefault="00077CBB" w:rsidP="005D162B">
      <w:pPr>
        <w:tabs>
          <w:tab w:val="left" w:pos="360"/>
        </w:tabs>
        <w:spacing w:after="0" w:line="360" w:lineRule="auto"/>
        <w:ind w:firstLine="709"/>
        <w:jc w:val="both"/>
      </w:pPr>
      <w:r w:rsidRPr="006E7A22">
        <w:rPr>
          <w:b/>
        </w:rPr>
        <w:lastRenderedPageBreak/>
        <w:t>Продължителност на програмата</w:t>
      </w:r>
      <w:r w:rsidR="00140ACC" w:rsidRPr="006E7A22">
        <w:t>: 2022 – 2024</w:t>
      </w:r>
      <w:r w:rsidRPr="006E7A22">
        <w:t xml:space="preserve"> г.</w:t>
      </w:r>
    </w:p>
    <w:p w:rsidR="00077CBB" w:rsidRPr="006E7A22" w:rsidRDefault="00077CBB" w:rsidP="0058140E">
      <w:pPr>
        <w:pStyle w:val="ListParagraph"/>
        <w:numPr>
          <w:ilvl w:val="0"/>
          <w:numId w:val="30"/>
        </w:numPr>
        <w:tabs>
          <w:tab w:val="left" w:pos="360"/>
        </w:tabs>
        <w:spacing w:after="0" w:line="360" w:lineRule="auto"/>
        <w:jc w:val="both"/>
      </w:pPr>
      <w:r w:rsidRPr="006E7A22">
        <w:t xml:space="preserve"> Контрол</w:t>
      </w:r>
    </w:p>
    <w:p w:rsidR="00077CBB" w:rsidRPr="006E7A22" w:rsidRDefault="00077CBB" w:rsidP="0058140E">
      <w:pPr>
        <w:pStyle w:val="ListParagraph"/>
        <w:numPr>
          <w:ilvl w:val="0"/>
          <w:numId w:val="30"/>
        </w:numPr>
        <w:tabs>
          <w:tab w:val="left" w:pos="360"/>
        </w:tabs>
        <w:spacing w:after="0" w:line="360" w:lineRule="auto"/>
        <w:jc w:val="both"/>
      </w:pPr>
      <w:r w:rsidRPr="006E7A22">
        <w:t xml:space="preserve"> Лабораторно изследване</w:t>
      </w:r>
    </w:p>
    <w:p w:rsidR="00077CBB" w:rsidRPr="006E7A22" w:rsidRDefault="00077CBB" w:rsidP="0058140E">
      <w:pPr>
        <w:pStyle w:val="ListParagraph"/>
        <w:numPr>
          <w:ilvl w:val="0"/>
          <w:numId w:val="30"/>
        </w:numPr>
        <w:tabs>
          <w:tab w:val="left" w:pos="360"/>
        </w:tabs>
        <w:spacing w:after="0" w:line="360" w:lineRule="auto"/>
        <w:jc w:val="both"/>
      </w:pPr>
      <w:r w:rsidRPr="006E7A22">
        <w:t xml:space="preserve"> Клинични прегледи</w:t>
      </w:r>
    </w:p>
    <w:p w:rsidR="00077CBB" w:rsidRPr="006E7A22" w:rsidRDefault="00077CBB" w:rsidP="0058140E">
      <w:pPr>
        <w:pStyle w:val="ListParagraph"/>
        <w:numPr>
          <w:ilvl w:val="0"/>
          <w:numId w:val="30"/>
        </w:numPr>
        <w:tabs>
          <w:tab w:val="left" w:pos="360"/>
        </w:tabs>
        <w:spacing w:after="0" w:line="360" w:lineRule="auto"/>
        <w:jc w:val="both"/>
      </w:pPr>
      <w:r w:rsidRPr="006E7A22">
        <w:t xml:space="preserve"> Обезвреждане на трупове на убити или умрели животни</w:t>
      </w:r>
      <w:r w:rsidRPr="006E7A22">
        <w:tab/>
      </w:r>
    </w:p>
    <w:p w:rsidR="00077CBB" w:rsidRPr="006E7A22" w:rsidRDefault="00077CBB" w:rsidP="0058140E">
      <w:pPr>
        <w:pStyle w:val="ListParagraph"/>
        <w:numPr>
          <w:ilvl w:val="0"/>
          <w:numId w:val="30"/>
        </w:numPr>
        <w:tabs>
          <w:tab w:val="left" w:pos="360"/>
        </w:tabs>
        <w:spacing w:after="0" w:line="360" w:lineRule="auto"/>
        <w:jc w:val="both"/>
      </w:pPr>
      <w:r w:rsidRPr="006E7A22">
        <w:t xml:space="preserve"> Обезщетяване на собствениците на унищожените животни</w:t>
      </w:r>
      <w:r w:rsidRPr="006E7A22">
        <w:tab/>
      </w:r>
    </w:p>
    <w:p w:rsidR="00077CBB" w:rsidRPr="006E7A22" w:rsidRDefault="00077CBB" w:rsidP="005D162B">
      <w:pPr>
        <w:tabs>
          <w:tab w:val="left" w:pos="360"/>
        </w:tabs>
        <w:spacing w:after="0" w:line="360" w:lineRule="auto"/>
        <w:ind w:firstLine="709"/>
        <w:jc w:val="both"/>
        <w:rPr>
          <w:b/>
        </w:rPr>
      </w:pPr>
    </w:p>
    <w:p w:rsidR="00077CBB" w:rsidRPr="006E7A22" w:rsidRDefault="00077CBB" w:rsidP="005D162B">
      <w:pPr>
        <w:tabs>
          <w:tab w:val="left" w:pos="360"/>
        </w:tabs>
        <w:spacing w:after="0" w:line="360" w:lineRule="auto"/>
        <w:ind w:firstLine="709"/>
        <w:jc w:val="both"/>
        <w:rPr>
          <w:b/>
        </w:rPr>
      </w:pPr>
      <w:r w:rsidRPr="006E7A22">
        <w:rPr>
          <w:b/>
        </w:rPr>
        <w:t>4.1. Надзор и схеми за вземане на проби</w:t>
      </w:r>
    </w:p>
    <w:p w:rsidR="00077CBB" w:rsidRPr="006E7A22" w:rsidRDefault="004D17A7" w:rsidP="004D17A7">
      <w:pPr>
        <w:tabs>
          <w:tab w:val="left" w:pos="360"/>
        </w:tabs>
        <w:spacing w:after="0" w:line="360" w:lineRule="auto"/>
        <w:ind w:firstLine="709"/>
        <w:jc w:val="both"/>
        <w:rPr>
          <w:b/>
        </w:rPr>
      </w:pPr>
      <w:r w:rsidRPr="006E7A22">
        <w:rPr>
          <w:b/>
        </w:rPr>
        <w:t xml:space="preserve">4.1.1. </w:t>
      </w:r>
      <w:r w:rsidR="00077CBB" w:rsidRPr="006E7A22">
        <w:rPr>
          <w:b/>
        </w:rPr>
        <w:t>Ферми за норки, отглеждани за ценни кожи:</w:t>
      </w:r>
    </w:p>
    <w:p w:rsidR="00077CBB" w:rsidRPr="006E7A22" w:rsidRDefault="00077CBB" w:rsidP="005D162B">
      <w:pPr>
        <w:tabs>
          <w:tab w:val="left" w:pos="0"/>
        </w:tabs>
        <w:spacing w:after="0" w:line="360" w:lineRule="auto"/>
        <w:ind w:firstLine="709"/>
        <w:jc w:val="both"/>
      </w:pPr>
      <w:r w:rsidRPr="006E7A22">
        <w:t xml:space="preserve">На територията на България има две ферми за норки, от които една функционира, за отглеждане за ценни кожи и един обект за норки с научна цел.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1843"/>
        <w:gridCol w:w="1985"/>
        <w:gridCol w:w="1701"/>
        <w:gridCol w:w="1701"/>
      </w:tblGrid>
      <w:tr w:rsidR="006E7A22" w:rsidRPr="006E7A22" w:rsidTr="0058140E">
        <w:trPr>
          <w:trHeight w:val="454"/>
          <w:jc w:val="center"/>
        </w:trPr>
        <w:tc>
          <w:tcPr>
            <w:tcW w:w="1696" w:type="dxa"/>
            <w:shd w:val="clear" w:color="auto" w:fill="FBD4B4"/>
            <w:noWrap/>
            <w:vAlign w:val="center"/>
          </w:tcPr>
          <w:p w:rsidR="00005993" w:rsidRPr="006E7A22" w:rsidRDefault="00005993" w:rsidP="0058140E">
            <w:pPr>
              <w:spacing w:after="0" w:line="240" w:lineRule="auto"/>
              <w:jc w:val="center"/>
              <w:rPr>
                <w:rFonts w:eastAsia="Times New Roman"/>
                <w:b/>
              </w:rPr>
            </w:pPr>
            <w:r w:rsidRPr="006E7A22">
              <w:rPr>
                <w:rFonts w:eastAsia="Times New Roman"/>
                <w:b/>
              </w:rPr>
              <w:t>Област</w:t>
            </w:r>
          </w:p>
        </w:tc>
        <w:tc>
          <w:tcPr>
            <w:tcW w:w="1843" w:type="dxa"/>
            <w:shd w:val="clear" w:color="auto" w:fill="FBD4B4"/>
            <w:noWrap/>
            <w:vAlign w:val="center"/>
          </w:tcPr>
          <w:p w:rsidR="00005993" w:rsidRPr="006E7A22" w:rsidRDefault="00005993" w:rsidP="0058140E">
            <w:pPr>
              <w:spacing w:after="0" w:line="240" w:lineRule="auto"/>
              <w:jc w:val="center"/>
              <w:rPr>
                <w:rFonts w:eastAsia="Times New Roman"/>
                <w:b/>
              </w:rPr>
            </w:pPr>
            <w:r w:rsidRPr="006E7A22">
              <w:rPr>
                <w:rFonts w:eastAsia="Times New Roman"/>
                <w:b/>
              </w:rPr>
              <w:t>Община</w:t>
            </w:r>
          </w:p>
        </w:tc>
        <w:tc>
          <w:tcPr>
            <w:tcW w:w="1985" w:type="dxa"/>
            <w:shd w:val="clear" w:color="auto" w:fill="FBD4B4"/>
            <w:noWrap/>
            <w:vAlign w:val="center"/>
          </w:tcPr>
          <w:p w:rsidR="00005993" w:rsidRPr="006E7A22" w:rsidRDefault="00005993" w:rsidP="0058140E">
            <w:pPr>
              <w:spacing w:after="0" w:line="240" w:lineRule="auto"/>
              <w:jc w:val="center"/>
              <w:rPr>
                <w:rFonts w:eastAsia="Times New Roman"/>
                <w:b/>
              </w:rPr>
            </w:pPr>
            <w:r w:rsidRPr="006E7A22">
              <w:rPr>
                <w:rFonts w:eastAsia="Times New Roman"/>
                <w:b/>
              </w:rPr>
              <w:t>Населено място</w:t>
            </w:r>
          </w:p>
        </w:tc>
        <w:tc>
          <w:tcPr>
            <w:tcW w:w="1701" w:type="dxa"/>
            <w:shd w:val="clear" w:color="auto" w:fill="FBD4B4"/>
            <w:noWrap/>
            <w:vAlign w:val="center"/>
          </w:tcPr>
          <w:p w:rsidR="00005993" w:rsidRPr="006E7A22" w:rsidRDefault="00005993" w:rsidP="0058140E">
            <w:pPr>
              <w:spacing w:after="0" w:line="240" w:lineRule="auto"/>
              <w:jc w:val="center"/>
              <w:rPr>
                <w:rFonts w:eastAsia="Times New Roman"/>
                <w:b/>
              </w:rPr>
            </w:pPr>
            <w:r w:rsidRPr="006E7A22">
              <w:rPr>
                <w:rFonts w:eastAsia="Times New Roman"/>
                <w:b/>
              </w:rPr>
              <w:t>Брой обекти</w:t>
            </w:r>
          </w:p>
        </w:tc>
        <w:tc>
          <w:tcPr>
            <w:tcW w:w="1701" w:type="dxa"/>
            <w:shd w:val="clear" w:color="auto" w:fill="FBD4B4"/>
            <w:vAlign w:val="center"/>
          </w:tcPr>
          <w:p w:rsidR="00005993" w:rsidRPr="006E7A22" w:rsidRDefault="00005993" w:rsidP="0058140E">
            <w:pPr>
              <w:spacing w:after="0" w:line="240" w:lineRule="auto"/>
              <w:jc w:val="center"/>
              <w:rPr>
                <w:rFonts w:eastAsia="Times New Roman"/>
                <w:b/>
              </w:rPr>
            </w:pPr>
            <w:r w:rsidRPr="006E7A22">
              <w:rPr>
                <w:rFonts w:eastAsia="Times New Roman"/>
                <w:b/>
              </w:rPr>
              <w:t>Капацитет</w:t>
            </w:r>
          </w:p>
        </w:tc>
      </w:tr>
      <w:tr w:rsidR="006E7A22" w:rsidRPr="006E7A22" w:rsidTr="0058140E">
        <w:trPr>
          <w:trHeight w:val="454"/>
          <w:jc w:val="center"/>
        </w:trPr>
        <w:tc>
          <w:tcPr>
            <w:tcW w:w="1696" w:type="dxa"/>
            <w:shd w:val="clear" w:color="auto" w:fill="auto"/>
            <w:noWrap/>
            <w:vAlign w:val="center"/>
            <w:hideMark/>
          </w:tcPr>
          <w:p w:rsidR="00005993" w:rsidRPr="006E7A22" w:rsidRDefault="00005993" w:rsidP="0058140E">
            <w:pPr>
              <w:spacing w:after="0" w:line="240" w:lineRule="auto"/>
              <w:rPr>
                <w:rFonts w:eastAsia="Times New Roman"/>
              </w:rPr>
            </w:pPr>
            <w:r w:rsidRPr="006E7A22">
              <w:rPr>
                <w:rFonts w:eastAsia="Times New Roman"/>
              </w:rPr>
              <w:t>Стара Загора</w:t>
            </w:r>
          </w:p>
        </w:tc>
        <w:tc>
          <w:tcPr>
            <w:tcW w:w="1843" w:type="dxa"/>
            <w:shd w:val="clear" w:color="auto" w:fill="auto"/>
            <w:noWrap/>
            <w:vAlign w:val="center"/>
            <w:hideMark/>
          </w:tcPr>
          <w:p w:rsidR="00005993" w:rsidRPr="006E7A22" w:rsidRDefault="00005993" w:rsidP="0058140E">
            <w:pPr>
              <w:spacing w:after="0" w:line="240" w:lineRule="auto"/>
              <w:rPr>
                <w:rFonts w:eastAsia="Times New Roman"/>
              </w:rPr>
            </w:pPr>
            <w:r w:rsidRPr="006E7A22">
              <w:rPr>
                <w:rFonts w:eastAsia="Times New Roman"/>
              </w:rPr>
              <w:t>Стара Загора</w:t>
            </w:r>
          </w:p>
        </w:tc>
        <w:tc>
          <w:tcPr>
            <w:tcW w:w="1985" w:type="dxa"/>
            <w:shd w:val="clear" w:color="auto" w:fill="auto"/>
            <w:noWrap/>
            <w:vAlign w:val="center"/>
            <w:hideMark/>
          </w:tcPr>
          <w:p w:rsidR="00005993" w:rsidRPr="006E7A22" w:rsidRDefault="00005993" w:rsidP="0058140E">
            <w:pPr>
              <w:spacing w:after="0" w:line="240" w:lineRule="auto"/>
              <w:rPr>
                <w:rFonts w:eastAsia="Times New Roman"/>
              </w:rPr>
            </w:pPr>
            <w:r w:rsidRPr="006E7A22">
              <w:rPr>
                <w:rFonts w:eastAsia="Times New Roman"/>
              </w:rPr>
              <w:t>с. Маджерито</w:t>
            </w:r>
          </w:p>
        </w:tc>
        <w:tc>
          <w:tcPr>
            <w:tcW w:w="1701" w:type="dxa"/>
            <w:shd w:val="clear" w:color="auto" w:fill="auto"/>
            <w:noWrap/>
            <w:vAlign w:val="center"/>
            <w:hideMark/>
          </w:tcPr>
          <w:p w:rsidR="00005993" w:rsidRPr="006E7A22" w:rsidRDefault="00005993" w:rsidP="0058140E">
            <w:pPr>
              <w:spacing w:after="0" w:line="240" w:lineRule="auto"/>
              <w:jc w:val="center"/>
              <w:rPr>
                <w:rFonts w:eastAsia="Times New Roman"/>
              </w:rPr>
            </w:pPr>
            <w:r w:rsidRPr="006E7A22">
              <w:rPr>
                <w:rFonts w:eastAsia="Times New Roman"/>
              </w:rPr>
              <w:t>1</w:t>
            </w:r>
          </w:p>
        </w:tc>
        <w:tc>
          <w:tcPr>
            <w:tcW w:w="1701" w:type="dxa"/>
            <w:shd w:val="clear" w:color="auto" w:fill="auto"/>
            <w:vAlign w:val="center"/>
            <w:hideMark/>
          </w:tcPr>
          <w:p w:rsidR="00005993" w:rsidRPr="006E7A22" w:rsidRDefault="00005993" w:rsidP="0058140E">
            <w:pPr>
              <w:spacing w:after="0" w:line="240" w:lineRule="auto"/>
              <w:jc w:val="center"/>
              <w:rPr>
                <w:rFonts w:eastAsia="Times New Roman"/>
              </w:rPr>
            </w:pPr>
            <w:r w:rsidRPr="006E7A22">
              <w:rPr>
                <w:rFonts w:eastAsia="Times New Roman"/>
              </w:rPr>
              <w:t>128 576</w:t>
            </w:r>
          </w:p>
        </w:tc>
      </w:tr>
      <w:tr w:rsidR="00005993" w:rsidRPr="006E7A22" w:rsidTr="0058140E">
        <w:trPr>
          <w:trHeight w:val="454"/>
          <w:jc w:val="center"/>
        </w:trPr>
        <w:tc>
          <w:tcPr>
            <w:tcW w:w="1696" w:type="dxa"/>
            <w:shd w:val="clear" w:color="auto" w:fill="auto"/>
            <w:noWrap/>
            <w:vAlign w:val="center"/>
          </w:tcPr>
          <w:p w:rsidR="00005993" w:rsidRPr="006E7A22" w:rsidRDefault="00005993" w:rsidP="0058140E">
            <w:pPr>
              <w:spacing w:after="0" w:line="240" w:lineRule="auto"/>
              <w:rPr>
                <w:rFonts w:eastAsia="Times New Roman"/>
              </w:rPr>
            </w:pPr>
            <w:r w:rsidRPr="006E7A22">
              <w:rPr>
                <w:rFonts w:eastAsia="Times New Roman"/>
              </w:rPr>
              <w:t>Стара Загора</w:t>
            </w:r>
          </w:p>
        </w:tc>
        <w:tc>
          <w:tcPr>
            <w:tcW w:w="1843" w:type="dxa"/>
            <w:shd w:val="clear" w:color="auto" w:fill="auto"/>
            <w:noWrap/>
            <w:vAlign w:val="center"/>
          </w:tcPr>
          <w:p w:rsidR="00005993" w:rsidRPr="006E7A22" w:rsidRDefault="00005993" w:rsidP="0058140E">
            <w:pPr>
              <w:spacing w:after="0" w:line="240" w:lineRule="auto"/>
              <w:rPr>
                <w:rFonts w:eastAsia="Times New Roman"/>
              </w:rPr>
            </w:pPr>
            <w:r w:rsidRPr="006E7A22">
              <w:rPr>
                <w:rFonts w:eastAsia="Times New Roman"/>
              </w:rPr>
              <w:t>Стара Загора</w:t>
            </w:r>
          </w:p>
        </w:tc>
        <w:tc>
          <w:tcPr>
            <w:tcW w:w="1985" w:type="dxa"/>
            <w:shd w:val="clear" w:color="auto" w:fill="auto"/>
            <w:noWrap/>
            <w:vAlign w:val="center"/>
          </w:tcPr>
          <w:p w:rsidR="00005993" w:rsidRPr="006E7A22" w:rsidRDefault="00005993" w:rsidP="0058140E">
            <w:pPr>
              <w:spacing w:after="0" w:line="240" w:lineRule="auto"/>
              <w:rPr>
                <w:rFonts w:eastAsia="Times New Roman"/>
              </w:rPr>
            </w:pPr>
            <w:r w:rsidRPr="006E7A22">
              <w:rPr>
                <w:rFonts w:eastAsia="Times New Roman"/>
              </w:rPr>
              <w:t>гр. Стара Загора</w:t>
            </w:r>
          </w:p>
        </w:tc>
        <w:tc>
          <w:tcPr>
            <w:tcW w:w="1701" w:type="dxa"/>
            <w:shd w:val="clear" w:color="auto" w:fill="auto"/>
            <w:noWrap/>
            <w:vAlign w:val="center"/>
          </w:tcPr>
          <w:p w:rsidR="00005993" w:rsidRPr="006E7A22" w:rsidRDefault="00005993" w:rsidP="0058140E">
            <w:pPr>
              <w:spacing w:after="0" w:line="240" w:lineRule="auto"/>
              <w:jc w:val="center"/>
              <w:rPr>
                <w:rFonts w:eastAsia="Times New Roman"/>
              </w:rPr>
            </w:pPr>
            <w:r w:rsidRPr="006E7A22">
              <w:rPr>
                <w:rFonts w:eastAsia="Times New Roman"/>
              </w:rPr>
              <w:t>1</w:t>
            </w:r>
          </w:p>
        </w:tc>
        <w:tc>
          <w:tcPr>
            <w:tcW w:w="1701" w:type="dxa"/>
            <w:shd w:val="clear" w:color="auto" w:fill="auto"/>
            <w:vAlign w:val="center"/>
          </w:tcPr>
          <w:p w:rsidR="00005993" w:rsidRPr="006E7A22" w:rsidRDefault="00005993" w:rsidP="0058140E">
            <w:pPr>
              <w:spacing w:after="0" w:line="240" w:lineRule="auto"/>
              <w:jc w:val="center"/>
              <w:rPr>
                <w:rFonts w:eastAsia="Times New Roman"/>
              </w:rPr>
            </w:pPr>
            <w:r w:rsidRPr="006E7A22">
              <w:rPr>
                <w:rFonts w:eastAsia="Times New Roman"/>
              </w:rPr>
              <w:t>18</w:t>
            </w:r>
          </w:p>
        </w:tc>
      </w:tr>
    </w:tbl>
    <w:p w:rsidR="00077CBB" w:rsidRPr="006E7A22" w:rsidRDefault="00077CBB" w:rsidP="00A258FB">
      <w:pPr>
        <w:pStyle w:val="NoSpacing"/>
        <w:spacing w:line="360" w:lineRule="auto"/>
        <w:ind w:firstLine="644"/>
        <w:jc w:val="both"/>
        <w:rPr>
          <w:rFonts w:ascii="Times New Roman" w:hAnsi="Times New Roman" w:cs="Times New Roman"/>
          <w:sz w:val="24"/>
          <w:szCs w:val="24"/>
        </w:rPr>
      </w:pPr>
    </w:p>
    <w:p w:rsidR="00077CBB" w:rsidRPr="006E7A22" w:rsidRDefault="00077CBB" w:rsidP="0058140E">
      <w:pPr>
        <w:pStyle w:val="NoSpacing"/>
        <w:spacing w:line="360" w:lineRule="auto"/>
        <w:ind w:firstLine="709"/>
        <w:jc w:val="both"/>
        <w:rPr>
          <w:rFonts w:ascii="Times New Roman" w:hAnsi="Times New Roman" w:cs="Times New Roman"/>
          <w:sz w:val="24"/>
          <w:szCs w:val="24"/>
        </w:rPr>
      </w:pPr>
      <w:r w:rsidRPr="006E7A22">
        <w:rPr>
          <w:rFonts w:ascii="Times New Roman" w:hAnsi="Times New Roman" w:cs="Times New Roman"/>
          <w:sz w:val="24"/>
          <w:szCs w:val="24"/>
        </w:rPr>
        <w:t>Програмата включва:</w:t>
      </w:r>
    </w:p>
    <w:p w:rsidR="00077CBB" w:rsidRPr="006E7A22" w:rsidRDefault="00077CBB" w:rsidP="0058140E">
      <w:pPr>
        <w:pStyle w:val="NoSpacing"/>
        <w:numPr>
          <w:ilvl w:val="3"/>
          <w:numId w:val="15"/>
        </w:numPr>
        <w:tabs>
          <w:tab w:val="left" w:pos="851"/>
        </w:tabs>
        <w:spacing w:line="360" w:lineRule="auto"/>
        <w:ind w:left="0" w:firstLine="709"/>
        <w:jc w:val="both"/>
        <w:rPr>
          <w:rFonts w:ascii="Times New Roman" w:hAnsi="Times New Roman" w:cs="Times New Roman"/>
          <w:sz w:val="24"/>
          <w:szCs w:val="24"/>
        </w:rPr>
      </w:pPr>
      <w:r w:rsidRPr="006E7A22">
        <w:rPr>
          <w:rFonts w:ascii="Times New Roman" w:hAnsi="Times New Roman" w:cs="Times New Roman"/>
          <w:sz w:val="24"/>
          <w:szCs w:val="24"/>
        </w:rPr>
        <w:t>официален контрол най-малко два пъти годишно за контрол за здравословния статус и нивото на биосигурност, както и в случаи на жалби, сигнали или други причини, свързани с контрола на здравеопазването и хуманното отношение към животните;</w:t>
      </w:r>
    </w:p>
    <w:p w:rsidR="00077CBB" w:rsidRPr="006E7A22" w:rsidRDefault="00077CBB" w:rsidP="0058140E">
      <w:pPr>
        <w:pStyle w:val="NoSpacing"/>
        <w:numPr>
          <w:ilvl w:val="3"/>
          <w:numId w:val="15"/>
        </w:numPr>
        <w:tabs>
          <w:tab w:val="left" w:pos="851"/>
        </w:tabs>
        <w:spacing w:line="360" w:lineRule="auto"/>
        <w:ind w:left="0" w:firstLine="709"/>
        <w:jc w:val="both"/>
        <w:rPr>
          <w:rFonts w:ascii="Times New Roman" w:hAnsi="Times New Roman" w:cs="Times New Roman"/>
          <w:sz w:val="24"/>
          <w:szCs w:val="24"/>
        </w:rPr>
      </w:pPr>
      <w:r w:rsidRPr="006E7A22">
        <w:rPr>
          <w:rFonts w:ascii="Times New Roman" w:hAnsi="Times New Roman" w:cs="Times New Roman"/>
          <w:sz w:val="24"/>
          <w:szCs w:val="24"/>
        </w:rPr>
        <w:t>провеждане на клиничен надзор на място във фермите от регистриран ветеринарен лекар, с който собственикът на обекта е сключил договор, който включва ежедневни клинични прегледи на животните. Прегледите се отбелязват в дневник за ежедневния здравен статус и незабавно се уведомява ОВЛ при наличие на симптоми, имащи връзка с COVID</w:t>
      </w:r>
      <w:r w:rsidR="00D87B3A" w:rsidRPr="006E7A22">
        <w:rPr>
          <w:rFonts w:ascii="Times New Roman" w:hAnsi="Times New Roman" w:cs="Times New Roman"/>
          <w:sz w:val="24"/>
          <w:szCs w:val="24"/>
        </w:rPr>
        <w:t>-</w:t>
      </w:r>
      <w:r w:rsidRPr="006E7A22">
        <w:rPr>
          <w:rFonts w:ascii="Times New Roman" w:hAnsi="Times New Roman" w:cs="Times New Roman"/>
          <w:sz w:val="24"/>
          <w:szCs w:val="24"/>
        </w:rPr>
        <w:t>19 и ежедневно следене на смъртността при норките и незабавно докладване на</w:t>
      </w:r>
      <w:r w:rsidRPr="006E7A22">
        <w:rPr>
          <w:rFonts w:ascii="Times New Roman" w:hAnsi="Times New Roman" w:cs="Times New Roman"/>
          <w:sz w:val="24"/>
          <w:szCs w:val="24"/>
          <w:lang w:eastAsia="en-US"/>
        </w:rPr>
        <w:t xml:space="preserve"> </w:t>
      </w:r>
      <w:r w:rsidRPr="006E7A22">
        <w:rPr>
          <w:rFonts w:ascii="Times New Roman" w:hAnsi="Times New Roman" w:cs="Times New Roman"/>
          <w:sz w:val="24"/>
          <w:szCs w:val="24"/>
        </w:rPr>
        <w:t>ОВЛ за повишена смъртност;</w:t>
      </w:r>
    </w:p>
    <w:p w:rsidR="00077CBB" w:rsidRPr="006E7A22" w:rsidRDefault="00077CBB" w:rsidP="0058140E">
      <w:pPr>
        <w:pStyle w:val="NoSpacing"/>
        <w:numPr>
          <w:ilvl w:val="3"/>
          <w:numId w:val="15"/>
        </w:numPr>
        <w:tabs>
          <w:tab w:val="left" w:pos="851"/>
        </w:tabs>
        <w:spacing w:line="360" w:lineRule="auto"/>
        <w:ind w:left="0" w:firstLine="709"/>
        <w:jc w:val="both"/>
        <w:rPr>
          <w:rFonts w:ascii="Times New Roman" w:hAnsi="Times New Roman" w:cs="Times New Roman"/>
          <w:sz w:val="24"/>
          <w:szCs w:val="24"/>
        </w:rPr>
      </w:pPr>
      <w:r w:rsidRPr="006E7A22">
        <w:rPr>
          <w:rFonts w:ascii="Times New Roman" w:hAnsi="Times New Roman" w:cs="Times New Roman"/>
          <w:sz w:val="24"/>
          <w:szCs w:val="24"/>
          <w:lang w:eastAsia="en-US"/>
        </w:rPr>
        <w:t xml:space="preserve">вземане на проби и изследване на SARS-CoV-2 на животни, отглеждани в животновъдни обекти с повече от 500 възрастни разплодни животни в началото на цикъла: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410"/>
        <w:gridCol w:w="1418"/>
        <w:gridCol w:w="1984"/>
        <w:gridCol w:w="1559"/>
      </w:tblGrid>
      <w:tr w:rsidR="006E7A22" w:rsidRPr="006E7A22" w:rsidTr="002A14F9">
        <w:tc>
          <w:tcPr>
            <w:tcW w:w="2297"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1. Целеви проби</w:t>
            </w:r>
          </w:p>
        </w:tc>
        <w:tc>
          <w:tcPr>
            <w:tcW w:w="2410"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2. Общ брой проби от стопанство</w:t>
            </w:r>
          </w:p>
        </w:tc>
        <w:tc>
          <w:tcPr>
            <w:tcW w:w="1418"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3. Честота</w:t>
            </w:r>
          </w:p>
        </w:tc>
        <w:tc>
          <w:tcPr>
            <w:tcW w:w="1984"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4. Вид проби</w:t>
            </w:r>
          </w:p>
        </w:tc>
        <w:tc>
          <w:tcPr>
            <w:tcW w:w="1559"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5. Метод на изследване</w:t>
            </w:r>
          </w:p>
        </w:tc>
      </w:tr>
      <w:tr w:rsidR="006E7A22" w:rsidRPr="006E7A22" w:rsidTr="002A14F9">
        <w:tc>
          <w:tcPr>
            <w:tcW w:w="9668" w:type="dxa"/>
            <w:gridSpan w:val="5"/>
            <w:shd w:val="clear" w:color="auto" w:fill="auto"/>
            <w:vAlign w:val="center"/>
          </w:tcPr>
          <w:p w:rsidR="00077CBB" w:rsidRPr="006E7A22" w:rsidRDefault="00077CBB" w:rsidP="002A14F9">
            <w:pPr>
              <w:spacing w:after="0" w:line="240" w:lineRule="auto"/>
              <w:jc w:val="center"/>
              <w:rPr>
                <w:sz w:val="22"/>
                <w:szCs w:val="22"/>
                <w:lang w:eastAsia="en-US"/>
              </w:rPr>
            </w:pPr>
            <w:r w:rsidRPr="006E7A22">
              <w:rPr>
                <w:sz w:val="22"/>
                <w:szCs w:val="22"/>
                <w:lang w:eastAsia="en-US"/>
              </w:rPr>
              <w:t>I. Основна надзорна схема</w:t>
            </w:r>
          </w:p>
        </w:tc>
      </w:tr>
      <w:tr w:rsidR="006E7A22" w:rsidRPr="006E7A22" w:rsidTr="002A14F9">
        <w:tc>
          <w:tcPr>
            <w:tcW w:w="2297"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 xml:space="preserve">Проби от умрели и показващи клинични признаци животни от всяко помещение (епидемиологична единица)+проби от живи животни до </w:t>
            </w:r>
            <w:r w:rsidRPr="006E7A22">
              <w:rPr>
                <w:sz w:val="22"/>
                <w:szCs w:val="22"/>
                <w:lang w:eastAsia="en-US"/>
              </w:rPr>
              <w:lastRenderedPageBreak/>
              <w:t>достигане на броя в колона 2.</w:t>
            </w:r>
          </w:p>
        </w:tc>
        <w:tc>
          <w:tcPr>
            <w:tcW w:w="2410"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lastRenderedPageBreak/>
              <w:t xml:space="preserve">Брой проби, така че да се установи 5% разпространение на вируса с 95% достоверност, както е посочено в Приложението към </w:t>
            </w:r>
            <w:r w:rsidRPr="006E7A22">
              <w:rPr>
                <w:sz w:val="22"/>
                <w:szCs w:val="22"/>
                <w:lang w:eastAsia="en-US"/>
              </w:rPr>
              <w:lastRenderedPageBreak/>
              <w:t>Програмата</w:t>
            </w:r>
          </w:p>
        </w:tc>
        <w:tc>
          <w:tcPr>
            <w:tcW w:w="1418"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lastRenderedPageBreak/>
              <w:t>ежеседмично</w:t>
            </w:r>
          </w:p>
        </w:tc>
        <w:tc>
          <w:tcPr>
            <w:tcW w:w="1984"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Орофарингеални проби от умрели и живи животни</w:t>
            </w:r>
          </w:p>
        </w:tc>
        <w:tc>
          <w:tcPr>
            <w:tcW w:w="1559"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PCR</w:t>
            </w:r>
          </w:p>
        </w:tc>
      </w:tr>
      <w:tr w:rsidR="006E7A22" w:rsidRPr="006E7A22" w:rsidTr="002A14F9">
        <w:tc>
          <w:tcPr>
            <w:tcW w:w="9668" w:type="dxa"/>
            <w:gridSpan w:val="5"/>
            <w:shd w:val="clear" w:color="auto" w:fill="auto"/>
            <w:vAlign w:val="center"/>
          </w:tcPr>
          <w:p w:rsidR="00077CBB" w:rsidRPr="006E7A22" w:rsidRDefault="00077CBB" w:rsidP="002A14F9">
            <w:pPr>
              <w:spacing w:after="0" w:line="240" w:lineRule="auto"/>
              <w:jc w:val="center"/>
              <w:rPr>
                <w:sz w:val="22"/>
                <w:szCs w:val="22"/>
                <w:lang w:eastAsia="en-US"/>
              </w:rPr>
            </w:pPr>
            <w:r w:rsidRPr="006E7A22">
              <w:rPr>
                <w:sz w:val="22"/>
                <w:szCs w:val="22"/>
                <w:lang w:eastAsia="en-US"/>
              </w:rPr>
              <w:lastRenderedPageBreak/>
              <w:t>II. Надзорна схема при положителна оценка на риска от Компетентния орган</w:t>
            </w:r>
          </w:p>
        </w:tc>
      </w:tr>
      <w:tr w:rsidR="006E7A22" w:rsidRPr="006E7A22" w:rsidTr="002A14F9">
        <w:tc>
          <w:tcPr>
            <w:tcW w:w="2297"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Проби от умрели и показващи клинични признаци животни от всяко помещение (епидемиологична единица)+проби от живи животни до достигане на броя в колона 2.</w:t>
            </w:r>
          </w:p>
        </w:tc>
        <w:tc>
          <w:tcPr>
            <w:tcW w:w="2410"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Брой проби, така че да се установи 20% разпространение на вируса с 95% достоверност, както е посочено в Приложението към Програмата</w:t>
            </w:r>
          </w:p>
        </w:tc>
        <w:tc>
          <w:tcPr>
            <w:tcW w:w="1418"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Всеки 2 седмици</w:t>
            </w:r>
          </w:p>
        </w:tc>
        <w:tc>
          <w:tcPr>
            <w:tcW w:w="1984"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 Орофарингеални проби от умрели и живи животни</w:t>
            </w:r>
          </w:p>
          <w:p w:rsidR="00077CBB" w:rsidRPr="006E7A22" w:rsidRDefault="00077CBB" w:rsidP="0058140E">
            <w:pPr>
              <w:spacing w:after="0" w:line="240" w:lineRule="auto"/>
              <w:rPr>
                <w:sz w:val="22"/>
                <w:szCs w:val="22"/>
                <w:lang w:eastAsia="en-US"/>
              </w:rPr>
            </w:pPr>
            <w:r w:rsidRPr="006E7A22">
              <w:rPr>
                <w:sz w:val="22"/>
                <w:szCs w:val="22"/>
                <w:lang w:eastAsia="en-US"/>
              </w:rPr>
              <w:t>- Орофарингеални/</w:t>
            </w:r>
            <w:r w:rsidR="0058140E" w:rsidRPr="006E7A22">
              <w:rPr>
                <w:sz w:val="22"/>
                <w:szCs w:val="22"/>
                <w:lang w:eastAsia="en-US"/>
              </w:rPr>
              <w:t xml:space="preserve"> </w:t>
            </w:r>
            <w:r w:rsidRPr="006E7A22">
              <w:rPr>
                <w:sz w:val="22"/>
                <w:szCs w:val="22"/>
                <w:lang w:eastAsia="en-US"/>
              </w:rPr>
              <w:t>конюнктивални/слюнчени натривки от живи животни</w:t>
            </w:r>
          </w:p>
          <w:p w:rsidR="00077CBB" w:rsidRPr="006E7A22" w:rsidRDefault="00077CBB" w:rsidP="0058140E">
            <w:pPr>
              <w:spacing w:after="0" w:line="240" w:lineRule="auto"/>
              <w:rPr>
                <w:sz w:val="22"/>
                <w:szCs w:val="22"/>
                <w:lang w:eastAsia="en-US"/>
              </w:rPr>
            </w:pPr>
            <w:r w:rsidRPr="006E7A22">
              <w:rPr>
                <w:sz w:val="22"/>
                <w:szCs w:val="22"/>
                <w:lang w:eastAsia="en-US"/>
              </w:rPr>
              <w:t>- допълнителна проба от въздух, събрана от производствените помещения чрез електронни устройства за събиране на въздух</w:t>
            </w:r>
          </w:p>
        </w:tc>
        <w:tc>
          <w:tcPr>
            <w:tcW w:w="1559" w:type="dxa"/>
            <w:shd w:val="clear" w:color="auto" w:fill="auto"/>
          </w:tcPr>
          <w:p w:rsidR="00200A11" w:rsidRPr="006E7A22" w:rsidRDefault="00077CBB" w:rsidP="0058140E">
            <w:pPr>
              <w:spacing w:after="0" w:line="240" w:lineRule="auto"/>
              <w:rPr>
                <w:sz w:val="22"/>
                <w:szCs w:val="22"/>
                <w:lang w:eastAsia="en-US"/>
              </w:rPr>
            </w:pPr>
            <w:r w:rsidRPr="006E7A22">
              <w:rPr>
                <w:sz w:val="22"/>
                <w:szCs w:val="22"/>
                <w:lang w:eastAsia="en-US"/>
              </w:rPr>
              <w:t>PCR</w:t>
            </w:r>
          </w:p>
        </w:tc>
      </w:tr>
      <w:tr w:rsidR="006E7A22" w:rsidRPr="006E7A22" w:rsidTr="002A14F9">
        <w:tc>
          <w:tcPr>
            <w:tcW w:w="9668" w:type="dxa"/>
            <w:gridSpan w:val="5"/>
            <w:shd w:val="clear" w:color="auto" w:fill="auto"/>
            <w:vAlign w:val="center"/>
          </w:tcPr>
          <w:p w:rsidR="00077CBB" w:rsidRPr="006E7A22" w:rsidRDefault="00077CBB" w:rsidP="002A14F9">
            <w:pPr>
              <w:spacing w:after="0" w:line="240" w:lineRule="auto"/>
              <w:jc w:val="center"/>
              <w:rPr>
                <w:sz w:val="22"/>
                <w:szCs w:val="22"/>
                <w:lang w:eastAsia="en-US"/>
              </w:rPr>
            </w:pPr>
            <w:r w:rsidRPr="006E7A22">
              <w:rPr>
                <w:sz w:val="22"/>
                <w:szCs w:val="22"/>
                <w:lang w:eastAsia="en-US"/>
              </w:rPr>
              <w:t>III. Надзорна схема при положителна оценка на риска от Компетентния орган и лабораторен надзор на персонала</w:t>
            </w:r>
          </w:p>
        </w:tc>
      </w:tr>
      <w:tr w:rsidR="006E7A22" w:rsidRPr="006E7A22" w:rsidTr="002A14F9">
        <w:tc>
          <w:tcPr>
            <w:tcW w:w="2297"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При завишена смъртност проби от умрели и показващи клинични признаци животни от всяко помещение (епидемиологична единица) до достигане на броя в колона 2.</w:t>
            </w:r>
          </w:p>
        </w:tc>
        <w:tc>
          <w:tcPr>
            <w:tcW w:w="2410"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Брой проби, така че да се установи 50% разпространение на вируса с 95% достоверност, както е посочено в Приложението към Програмата</w:t>
            </w:r>
          </w:p>
        </w:tc>
        <w:tc>
          <w:tcPr>
            <w:tcW w:w="1418"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При всеки случай на завишена смъртност и клинични признаци</w:t>
            </w:r>
          </w:p>
        </w:tc>
        <w:tc>
          <w:tcPr>
            <w:tcW w:w="1984"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Орофарингеални проби от умрели и живи животни</w:t>
            </w:r>
          </w:p>
        </w:tc>
        <w:tc>
          <w:tcPr>
            <w:tcW w:w="1559"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PCR</w:t>
            </w:r>
          </w:p>
        </w:tc>
      </w:tr>
      <w:tr w:rsidR="006E7A22" w:rsidRPr="006E7A22" w:rsidTr="002A14F9">
        <w:tc>
          <w:tcPr>
            <w:tcW w:w="2297"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При констатиран случай при персонала или при членове на семействата на персонала -  проби от умрели и показващи клинични признаци животни от всяко помещение (епидемиологична единица) до достигане на броя в колона 2.</w:t>
            </w:r>
          </w:p>
        </w:tc>
        <w:tc>
          <w:tcPr>
            <w:tcW w:w="2410"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Брой проби, така че да се установи 5% разпространение на вируса с 95% достоверност, както е посочено в Приложението към Програмата</w:t>
            </w:r>
          </w:p>
        </w:tc>
        <w:tc>
          <w:tcPr>
            <w:tcW w:w="1418"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При всеки случай на констатиран случай при персонала или в семействата на персонала</w:t>
            </w:r>
          </w:p>
        </w:tc>
        <w:tc>
          <w:tcPr>
            <w:tcW w:w="1984"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Орофарингеални проби от умрели и живи животни</w:t>
            </w:r>
          </w:p>
        </w:tc>
        <w:tc>
          <w:tcPr>
            <w:tcW w:w="1559" w:type="dxa"/>
            <w:shd w:val="clear" w:color="auto" w:fill="auto"/>
          </w:tcPr>
          <w:p w:rsidR="00077CBB" w:rsidRPr="006E7A22" w:rsidRDefault="00077CBB" w:rsidP="0058140E">
            <w:pPr>
              <w:spacing w:after="0" w:line="240" w:lineRule="auto"/>
              <w:rPr>
                <w:sz w:val="22"/>
                <w:szCs w:val="22"/>
                <w:lang w:eastAsia="en-US"/>
              </w:rPr>
            </w:pPr>
            <w:r w:rsidRPr="006E7A22">
              <w:rPr>
                <w:sz w:val="22"/>
                <w:szCs w:val="22"/>
                <w:lang w:eastAsia="en-US"/>
              </w:rPr>
              <w:t>PCR</w:t>
            </w:r>
          </w:p>
        </w:tc>
      </w:tr>
    </w:tbl>
    <w:p w:rsidR="008D5F89" w:rsidRPr="006E7A22" w:rsidRDefault="008D5F89" w:rsidP="0058140E">
      <w:pPr>
        <w:spacing w:after="0" w:line="360" w:lineRule="auto"/>
        <w:ind w:firstLine="709"/>
        <w:jc w:val="both"/>
        <w:rPr>
          <w:lang w:eastAsia="en-US"/>
        </w:rPr>
      </w:pPr>
    </w:p>
    <w:p w:rsidR="000F1717" w:rsidRPr="006E7A22" w:rsidRDefault="000F1717" w:rsidP="0058140E">
      <w:pPr>
        <w:numPr>
          <w:ilvl w:val="2"/>
          <w:numId w:val="15"/>
        </w:numPr>
        <w:spacing w:after="0" w:line="360" w:lineRule="auto"/>
        <w:ind w:left="0" w:firstLine="709"/>
        <w:jc w:val="both"/>
        <w:rPr>
          <w:b/>
          <w:lang w:eastAsia="en-US"/>
        </w:rPr>
      </w:pPr>
      <w:r w:rsidRPr="006E7A22">
        <w:rPr>
          <w:b/>
          <w:lang w:eastAsia="en-US"/>
        </w:rPr>
        <w:t>Диви животни</w:t>
      </w:r>
    </w:p>
    <w:p w:rsidR="00077CBB" w:rsidRPr="006E7A22" w:rsidRDefault="00077CBB" w:rsidP="0058140E">
      <w:pPr>
        <w:numPr>
          <w:ilvl w:val="3"/>
          <w:numId w:val="24"/>
        </w:numPr>
        <w:spacing w:after="0" w:line="360" w:lineRule="auto"/>
        <w:ind w:left="0" w:firstLine="709"/>
        <w:jc w:val="both"/>
        <w:rPr>
          <w:lang w:eastAsia="en-US"/>
        </w:rPr>
      </w:pPr>
      <w:r w:rsidRPr="006E7A22">
        <w:rPr>
          <w:lang w:eastAsia="en-US"/>
        </w:rPr>
        <w:t>Вземане на проби и изследване за SARS-CoV-2 на отглеждани диви животни в стопанства, които н</w:t>
      </w:r>
      <w:r w:rsidR="009135FA" w:rsidRPr="006E7A22">
        <w:rPr>
          <w:lang w:eastAsia="en-US"/>
        </w:rPr>
        <w:t>е попадат в обсега на т. 4.1.1</w:t>
      </w:r>
      <w:r w:rsidRPr="006E7A22">
        <w:rPr>
          <w:lang w:eastAsia="en-US"/>
        </w:rPr>
        <w:t xml:space="preserve"> се вземат </w:t>
      </w:r>
      <w:r w:rsidR="00EC0B5D" w:rsidRPr="006E7A22">
        <w:rPr>
          <w:lang w:eastAsia="en-US"/>
        </w:rPr>
        <w:t xml:space="preserve">реда на </w:t>
      </w:r>
      <w:r w:rsidRPr="006E7A22">
        <w:rPr>
          <w:lang w:eastAsia="en-US"/>
        </w:rPr>
        <w:t xml:space="preserve">т. </w:t>
      </w:r>
      <w:r w:rsidR="004B6842" w:rsidRPr="006E7A22">
        <w:rPr>
          <w:lang w:eastAsia="en-US"/>
        </w:rPr>
        <w:t>III от</w:t>
      </w:r>
      <w:r w:rsidR="00A138E3" w:rsidRPr="006E7A22">
        <w:rPr>
          <w:lang w:eastAsia="en-US"/>
        </w:rPr>
        <w:t xml:space="preserve"> </w:t>
      </w:r>
      <w:r w:rsidR="00EC0B5D" w:rsidRPr="006E7A22">
        <w:rPr>
          <w:lang w:eastAsia="en-US"/>
        </w:rPr>
        <w:t>т. 4.1.1.3 от настоящата програма</w:t>
      </w:r>
    </w:p>
    <w:p w:rsidR="00077CBB" w:rsidRPr="006E7A22" w:rsidRDefault="00FF017D" w:rsidP="0058140E">
      <w:pPr>
        <w:spacing w:after="0" w:line="360" w:lineRule="auto"/>
        <w:ind w:firstLine="709"/>
        <w:jc w:val="both"/>
        <w:rPr>
          <w:lang w:eastAsia="en-US"/>
        </w:rPr>
      </w:pPr>
      <w:r w:rsidRPr="006E7A22">
        <w:rPr>
          <w:lang w:eastAsia="en-US"/>
        </w:rPr>
        <w:t>4.1.2.2</w:t>
      </w:r>
      <w:r w:rsidR="00077CBB" w:rsidRPr="006E7A22">
        <w:rPr>
          <w:lang w:eastAsia="en-US"/>
        </w:rPr>
        <w:t xml:space="preserve"> Вземане на проби от отглеждани</w:t>
      </w:r>
      <w:r w:rsidR="00C71CCA" w:rsidRPr="006E7A22">
        <w:rPr>
          <w:lang w:eastAsia="en-US"/>
        </w:rPr>
        <w:t xml:space="preserve"> единични диви животни</w:t>
      </w:r>
      <w:r w:rsidR="00077CBB" w:rsidRPr="006E7A22">
        <w:rPr>
          <w:lang w:eastAsia="en-US"/>
        </w:rPr>
        <w:t xml:space="preserve"> или диви животни (които не са в стопанства):</w:t>
      </w:r>
    </w:p>
    <w:p w:rsidR="00077CBB" w:rsidRPr="006E7A22" w:rsidRDefault="00227C81" w:rsidP="0058140E">
      <w:pPr>
        <w:spacing w:after="0" w:line="360" w:lineRule="auto"/>
        <w:ind w:firstLine="709"/>
        <w:jc w:val="both"/>
        <w:rPr>
          <w:lang w:eastAsia="en-US"/>
        </w:rPr>
      </w:pPr>
      <w:r w:rsidRPr="006E7A22">
        <w:rPr>
          <w:lang w:eastAsia="en-US"/>
        </w:rPr>
        <w:lastRenderedPageBreak/>
        <w:t xml:space="preserve">Вземат се проби </w:t>
      </w:r>
      <w:r w:rsidR="00077CBB" w:rsidRPr="006E7A22">
        <w:rPr>
          <w:lang w:eastAsia="en-US"/>
        </w:rPr>
        <w:t>от всяко животно, за което има съмнения, че е заразено със SARS-CoV-2, което е умряло или намерено мъртво, или животни с клинични признаци свързани със SARS-CoV-2. Ако са намерени мъртви повече от 5 животни на едно и също място и/или се предполага, че принадлежат към една и съща епидемиологична единица, размерът се ограничава до 5 произволно избрани животни.</w:t>
      </w:r>
    </w:p>
    <w:p w:rsidR="00F26996" w:rsidRPr="006E7A22" w:rsidRDefault="00F26996" w:rsidP="000471BC">
      <w:pPr>
        <w:spacing w:after="0" w:line="360" w:lineRule="auto"/>
        <w:ind w:firstLine="709"/>
        <w:jc w:val="both"/>
        <w:rPr>
          <w:lang w:eastAsia="en-US"/>
        </w:rPr>
      </w:pPr>
    </w:p>
    <w:p w:rsidR="00077CBB" w:rsidRPr="006E7A22" w:rsidRDefault="000471BC" w:rsidP="000471BC">
      <w:pPr>
        <w:pStyle w:val="ListParagraph"/>
        <w:tabs>
          <w:tab w:val="left" w:pos="284"/>
        </w:tabs>
        <w:suppressAutoHyphens/>
        <w:spacing w:after="0" w:line="360" w:lineRule="auto"/>
        <w:ind w:left="0" w:firstLine="709"/>
        <w:contextualSpacing/>
        <w:jc w:val="both"/>
        <w:rPr>
          <w:b/>
          <w:bCs/>
        </w:rPr>
      </w:pPr>
      <w:r w:rsidRPr="006E7A22">
        <w:rPr>
          <w:b/>
          <w:bCs/>
        </w:rPr>
        <w:t>5. Лабораторни изследвания</w:t>
      </w:r>
    </w:p>
    <w:p w:rsidR="00077CBB" w:rsidRPr="006E7A22" w:rsidRDefault="00077CBB" w:rsidP="000471BC">
      <w:pPr>
        <w:spacing w:after="0" w:line="360" w:lineRule="auto"/>
        <w:ind w:firstLine="709"/>
        <w:jc w:val="both"/>
      </w:pPr>
      <w:r w:rsidRPr="006E7A22">
        <w:t>Пробите взимани в рамките на тази програма ще бъдат изследвани за наличие на геном</w:t>
      </w:r>
      <w:r w:rsidR="00E24FFD" w:rsidRPr="006E7A22">
        <w:t>а</w:t>
      </w:r>
      <w:r w:rsidRPr="006E7A22">
        <w:t xml:space="preserve"> на вируса на </w:t>
      </w:r>
      <w:r w:rsidRPr="006E7A22">
        <w:rPr>
          <w:rFonts w:eastAsia="Times New Roman"/>
          <w:lang w:eastAsia="en-US"/>
        </w:rPr>
        <w:t xml:space="preserve">SARS-CoV-2 по </w:t>
      </w:r>
      <w:r w:rsidRPr="006E7A22">
        <w:t>PCR метод.</w:t>
      </w:r>
    </w:p>
    <w:p w:rsidR="00077CBB" w:rsidRPr="006E7A22" w:rsidRDefault="00077CBB" w:rsidP="000471BC">
      <w:pPr>
        <w:spacing w:after="0" w:line="360" w:lineRule="auto"/>
        <w:ind w:firstLine="709"/>
        <w:jc w:val="both"/>
      </w:pPr>
      <w:r w:rsidRPr="006E7A22">
        <w:t>Лабораторните из</w:t>
      </w:r>
      <w:r w:rsidR="000471BC" w:rsidRPr="006E7A22">
        <w:t>следвания ще се провеждат в ИЛ „</w:t>
      </w:r>
      <w:r w:rsidRPr="006E7A22">
        <w:t>Екзотични и особено опасни инфекции</w:t>
      </w:r>
      <w:r w:rsidR="000471BC" w:rsidRPr="006E7A22">
        <w:t>“</w:t>
      </w:r>
      <w:r w:rsidRPr="006E7A22">
        <w:t xml:space="preserve"> към Национален диагностичен научноизследователски ветеринарноме</w:t>
      </w:r>
      <w:r w:rsidR="000471BC" w:rsidRPr="006E7A22">
        <w:t>-</w:t>
      </w:r>
      <w:r w:rsidRPr="006E7A22">
        <w:t xml:space="preserve">дицински институт (НДНИВМИ), гр. София. </w:t>
      </w:r>
    </w:p>
    <w:p w:rsidR="00473EE8" w:rsidRPr="006E7A22" w:rsidRDefault="00077CBB" w:rsidP="000471BC">
      <w:pPr>
        <w:spacing w:after="0" w:line="360" w:lineRule="auto"/>
        <w:ind w:firstLine="709"/>
        <w:jc w:val="both"/>
      </w:pPr>
      <w:r w:rsidRPr="006E7A22">
        <w:t xml:space="preserve">Диагностиката на </w:t>
      </w:r>
      <w:r w:rsidR="00E24FFD" w:rsidRPr="006E7A22">
        <w:t xml:space="preserve">SARS-CoV-2 </w:t>
      </w:r>
      <w:r w:rsidRPr="006E7A22">
        <w:t>при животни, включени в настоящата програма се провеждат по вътрешно лабораторно валидирани методи, съгласно ISO 17025.</w:t>
      </w:r>
    </w:p>
    <w:p w:rsidR="000471BC" w:rsidRPr="006E7A22" w:rsidRDefault="000471BC" w:rsidP="000471BC">
      <w:pPr>
        <w:spacing w:after="0" w:line="360" w:lineRule="auto"/>
        <w:ind w:firstLine="709"/>
        <w:jc w:val="both"/>
      </w:pPr>
    </w:p>
    <w:p w:rsidR="00077CBB" w:rsidRPr="006E7A22" w:rsidRDefault="00077CBB" w:rsidP="000471BC">
      <w:pPr>
        <w:spacing w:after="0" w:line="360" w:lineRule="auto"/>
        <w:ind w:firstLine="709"/>
        <w:jc w:val="both"/>
      </w:pPr>
      <w:r w:rsidRPr="006E7A22">
        <w:rPr>
          <w:b/>
        </w:rPr>
        <w:t>Транспорт на пробите</w:t>
      </w:r>
      <w:r w:rsidR="00DE0906" w:rsidRPr="006E7A22">
        <w:rPr>
          <w:b/>
        </w:rPr>
        <w:t>:</w:t>
      </w:r>
    </w:p>
    <w:p w:rsidR="00B85B1E" w:rsidRPr="006E7A22" w:rsidRDefault="00DE0906" w:rsidP="000471BC">
      <w:pPr>
        <w:pStyle w:val="NoSpacing"/>
        <w:spacing w:line="360" w:lineRule="auto"/>
        <w:ind w:firstLine="709"/>
        <w:jc w:val="both"/>
        <w:rPr>
          <w:rFonts w:ascii="Times New Roman" w:hAnsi="Times New Roman" w:cs="Times New Roman"/>
          <w:sz w:val="24"/>
          <w:szCs w:val="24"/>
        </w:rPr>
      </w:pPr>
      <w:r w:rsidRPr="006E7A22">
        <w:rPr>
          <w:rFonts w:ascii="Times New Roman" w:hAnsi="Times New Roman" w:cs="Times New Roman"/>
          <w:sz w:val="24"/>
          <w:szCs w:val="24"/>
        </w:rPr>
        <w:t xml:space="preserve">Пробите от трупове на норки и тампон пробите се транспортират в рамките на 48 часа при </w:t>
      </w:r>
      <w:r w:rsidR="00E24FFD" w:rsidRPr="006E7A22">
        <w:rPr>
          <w:rFonts w:ascii="Times New Roman" w:hAnsi="Times New Roman" w:cs="Times New Roman"/>
          <w:sz w:val="24"/>
          <w:szCs w:val="24"/>
        </w:rPr>
        <w:t>хладилна температура (от 2</w:t>
      </w:r>
      <w:r w:rsidR="00E24FFD" w:rsidRPr="006E7A22">
        <w:rPr>
          <w:rFonts w:ascii="Times New Roman" w:hAnsi="Times New Roman" w:cs="Times New Roman"/>
          <w:sz w:val="24"/>
          <w:szCs w:val="24"/>
          <w:vertAlign w:val="superscript"/>
        </w:rPr>
        <w:t>0</w:t>
      </w:r>
      <w:r w:rsidR="00E24FFD" w:rsidRPr="006E7A22">
        <w:rPr>
          <w:rFonts w:ascii="Times New Roman" w:hAnsi="Times New Roman" w:cs="Times New Roman"/>
          <w:sz w:val="24"/>
          <w:szCs w:val="24"/>
        </w:rPr>
        <w:t>C до 4</w:t>
      </w:r>
      <w:r w:rsidR="00E24FFD" w:rsidRPr="006E7A22">
        <w:rPr>
          <w:rFonts w:ascii="Times New Roman" w:hAnsi="Times New Roman" w:cs="Times New Roman"/>
          <w:sz w:val="24"/>
          <w:szCs w:val="24"/>
          <w:vertAlign w:val="superscript"/>
        </w:rPr>
        <w:t>0</w:t>
      </w:r>
      <w:r w:rsidR="00E24FFD" w:rsidRPr="006E7A22">
        <w:rPr>
          <w:rFonts w:ascii="Times New Roman" w:hAnsi="Times New Roman" w:cs="Times New Roman"/>
          <w:sz w:val="24"/>
          <w:szCs w:val="24"/>
        </w:rPr>
        <w:t>C</w:t>
      </w:r>
      <w:r w:rsidRPr="006E7A22">
        <w:rPr>
          <w:rFonts w:ascii="Times New Roman" w:hAnsi="Times New Roman" w:cs="Times New Roman"/>
          <w:sz w:val="24"/>
          <w:szCs w:val="24"/>
        </w:rPr>
        <w:t xml:space="preserve">). Взетите проби трябва да бъдат добре опаковани с цел предпазване от контаминация. Добре е да се използват </w:t>
      </w:r>
      <w:r w:rsidR="00B85B1E" w:rsidRPr="006E7A22">
        <w:rPr>
          <w:rFonts w:ascii="Times New Roman" w:hAnsi="Times New Roman" w:cs="Times New Roman"/>
          <w:sz w:val="24"/>
          <w:szCs w:val="24"/>
        </w:rPr>
        <w:t>трислойни опаковки</w:t>
      </w:r>
      <w:r w:rsidRPr="006E7A22">
        <w:rPr>
          <w:rFonts w:ascii="Times New Roman" w:hAnsi="Times New Roman" w:cs="Times New Roman"/>
          <w:sz w:val="24"/>
          <w:szCs w:val="24"/>
        </w:rPr>
        <w:t>.</w:t>
      </w:r>
      <w:r w:rsidR="00B85B1E" w:rsidRPr="006E7A22">
        <w:rPr>
          <w:rFonts w:ascii="Times New Roman" w:hAnsi="Times New Roman" w:cs="Times New Roman"/>
          <w:sz w:val="24"/>
          <w:szCs w:val="24"/>
        </w:rPr>
        <w:t xml:space="preserve"> Външният слой на опаковката/</w:t>
      </w:r>
      <w:r w:rsidRPr="006E7A22">
        <w:rPr>
          <w:rFonts w:ascii="Times New Roman" w:hAnsi="Times New Roman" w:cs="Times New Roman"/>
          <w:sz w:val="24"/>
          <w:szCs w:val="24"/>
        </w:rPr>
        <w:t xml:space="preserve">кутията трябва да бъде дезинфекциран, етикетирането на пробите трябва да бъде ясно: </w:t>
      </w:r>
      <w:r w:rsidR="00E24FFD" w:rsidRPr="006E7A22">
        <w:rPr>
          <w:rFonts w:ascii="Times New Roman" w:hAnsi="Times New Roman" w:cs="Times New Roman"/>
          <w:b/>
          <w:sz w:val="24"/>
          <w:szCs w:val="24"/>
        </w:rPr>
        <w:t>„Проби за тестване за</w:t>
      </w:r>
      <w:r w:rsidRPr="006E7A22">
        <w:rPr>
          <w:rFonts w:ascii="Times New Roman" w:hAnsi="Times New Roman" w:cs="Times New Roman"/>
          <w:b/>
          <w:sz w:val="24"/>
          <w:szCs w:val="24"/>
        </w:rPr>
        <w:t xml:space="preserve"> </w:t>
      </w:r>
      <w:r w:rsidR="00E24FFD" w:rsidRPr="006E7A22">
        <w:rPr>
          <w:rFonts w:ascii="Times New Roman" w:hAnsi="Times New Roman" w:cs="Times New Roman"/>
          <w:b/>
          <w:sz w:val="24"/>
          <w:szCs w:val="24"/>
        </w:rPr>
        <w:t>SARS-CoV-2</w:t>
      </w:r>
      <w:r w:rsidR="00B85B1E" w:rsidRPr="006E7A22">
        <w:rPr>
          <w:rFonts w:ascii="Times New Roman" w:hAnsi="Times New Roman" w:cs="Times New Roman"/>
          <w:b/>
          <w:sz w:val="24"/>
          <w:szCs w:val="24"/>
        </w:rPr>
        <w:t>“</w:t>
      </w:r>
      <w:r w:rsidR="00B85B1E" w:rsidRPr="006E7A22">
        <w:rPr>
          <w:rFonts w:ascii="Times New Roman" w:hAnsi="Times New Roman" w:cs="Times New Roman"/>
          <w:sz w:val="24"/>
          <w:szCs w:val="24"/>
        </w:rPr>
        <w:t>.</w:t>
      </w:r>
      <w:r w:rsidRPr="006E7A22">
        <w:rPr>
          <w:rFonts w:ascii="Times New Roman" w:hAnsi="Times New Roman" w:cs="Times New Roman"/>
          <w:sz w:val="24"/>
          <w:szCs w:val="24"/>
        </w:rPr>
        <w:t xml:space="preserve"> </w:t>
      </w:r>
    </w:p>
    <w:p w:rsidR="00DE0906" w:rsidRPr="006E7A22" w:rsidRDefault="00DE0906" w:rsidP="000471BC">
      <w:pPr>
        <w:pStyle w:val="NoSpacing"/>
        <w:spacing w:line="360" w:lineRule="auto"/>
        <w:ind w:firstLine="709"/>
        <w:jc w:val="both"/>
        <w:rPr>
          <w:rFonts w:ascii="Times New Roman" w:hAnsi="Times New Roman" w:cs="Times New Roman"/>
          <w:sz w:val="24"/>
          <w:szCs w:val="24"/>
        </w:rPr>
      </w:pPr>
      <w:r w:rsidRPr="006E7A22">
        <w:rPr>
          <w:rFonts w:ascii="Times New Roman" w:hAnsi="Times New Roman" w:cs="Times New Roman"/>
          <w:sz w:val="24"/>
          <w:szCs w:val="24"/>
        </w:rPr>
        <w:t>Лицата, които транспортират пробите, трябва да са наясно с опасния характер на пробата и да бъдат обучени да боравят с патогени. Освен това те трябва да са инструктирани за действие, в случай на нарушаване целостта на опаковката и контакт с пробите.</w:t>
      </w:r>
      <w:r w:rsidRPr="006E7A22">
        <w:rPr>
          <w:rStyle w:val="jlqj4b"/>
          <w:rFonts w:ascii="Times New Roman" w:hAnsi="Times New Roman" w:cs="Times New Roman"/>
          <w:sz w:val="24"/>
          <w:szCs w:val="24"/>
        </w:rPr>
        <w:t xml:space="preserve"> </w:t>
      </w:r>
      <w:r w:rsidR="00446342" w:rsidRPr="006E7A22">
        <w:rPr>
          <w:rFonts w:ascii="Times New Roman" w:hAnsi="Times New Roman" w:cs="Times New Roman"/>
          <w:sz w:val="24"/>
          <w:szCs w:val="24"/>
        </w:rPr>
        <w:t>Пробите се изпращат от ОВЛ</w:t>
      </w:r>
      <w:r w:rsidRPr="006E7A22">
        <w:rPr>
          <w:rFonts w:ascii="Times New Roman" w:hAnsi="Times New Roman" w:cs="Times New Roman"/>
          <w:sz w:val="24"/>
          <w:szCs w:val="24"/>
        </w:rPr>
        <w:t>/РВЛ до НДНИВМИ, адрес: гр. София, бул. „Пенчо Славейков“ № 15А.</w:t>
      </w:r>
    </w:p>
    <w:p w:rsidR="00B85B1E" w:rsidRPr="006E7A22" w:rsidRDefault="00DE0906" w:rsidP="000471BC">
      <w:pPr>
        <w:tabs>
          <w:tab w:val="left" w:pos="426"/>
        </w:tabs>
        <w:spacing w:after="0" w:line="360" w:lineRule="auto"/>
        <w:ind w:firstLine="709"/>
        <w:jc w:val="both"/>
      </w:pPr>
      <w:r w:rsidRPr="006E7A22">
        <w:t>Лабораторията, трябва да бъде информирана предварително за транспортирането на пробите и броя на транспортираните проби.</w:t>
      </w:r>
    </w:p>
    <w:p w:rsidR="00473EE8" w:rsidRPr="006E7A22" w:rsidRDefault="00473EE8" w:rsidP="000471BC">
      <w:pPr>
        <w:tabs>
          <w:tab w:val="left" w:pos="426"/>
        </w:tabs>
        <w:spacing w:after="0" w:line="360" w:lineRule="auto"/>
        <w:ind w:firstLine="709"/>
        <w:jc w:val="both"/>
      </w:pPr>
    </w:p>
    <w:p w:rsidR="00077CBB" w:rsidRPr="006E7A22" w:rsidRDefault="00077CBB" w:rsidP="000471BC">
      <w:pPr>
        <w:tabs>
          <w:tab w:val="left" w:pos="426"/>
        </w:tabs>
        <w:spacing w:after="0" w:line="360" w:lineRule="auto"/>
        <w:ind w:firstLine="709"/>
        <w:jc w:val="both"/>
        <w:rPr>
          <w:b/>
        </w:rPr>
      </w:pPr>
      <w:r w:rsidRPr="006E7A22">
        <w:rPr>
          <w:b/>
        </w:rPr>
        <w:t>Протокол за взимане на проби</w:t>
      </w:r>
    </w:p>
    <w:p w:rsidR="00077CBB" w:rsidRPr="006E7A22" w:rsidRDefault="0030001B" w:rsidP="000471BC">
      <w:pPr>
        <w:spacing w:after="0" w:line="360" w:lineRule="auto"/>
        <w:ind w:firstLine="709"/>
        <w:jc w:val="both"/>
      </w:pPr>
      <w:r w:rsidRPr="006E7A22">
        <w:t>Комплектът</w:t>
      </w:r>
      <w:r w:rsidR="00077CBB" w:rsidRPr="006E7A22">
        <w:t xml:space="preserve"> за вземане на тампон проби трябва да бъде предназначен за взимане на съответните тампон </w:t>
      </w:r>
      <w:r w:rsidR="00797BC2">
        <w:t xml:space="preserve">проби. Комплектът трябва да е </w:t>
      </w:r>
      <w:r w:rsidR="00077CBB" w:rsidRPr="006E7A22">
        <w:t xml:space="preserve">сертифициран за инвитро диагностика и съдържа тампон за вземане на пробата и епруветка с транспортна среда, специално разработена за транспортиране на вируси като инфлуенца, херпес, риновирус, дребна шарка, </w:t>
      </w:r>
      <w:r w:rsidR="00E24FFD" w:rsidRPr="006E7A22">
        <w:t xml:space="preserve">SARS-CoV-2 </w:t>
      </w:r>
      <w:r w:rsidR="00077CBB" w:rsidRPr="006E7A22">
        <w:t>и др.</w:t>
      </w:r>
    </w:p>
    <w:p w:rsidR="00077CBB" w:rsidRPr="006E7A22" w:rsidRDefault="00077CBB" w:rsidP="000471BC">
      <w:pPr>
        <w:spacing w:after="0" w:line="360" w:lineRule="auto"/>
        <w:ind w:firstLine="709"/>
        <w:jc w:val="both"/>
      </w:pPr>
    </w:p>
    <w:p w:rsidR="00077CBB" w:rsidRPr="006E7A22" w:rsidRDefault="00077CBB" w:rsidP="000471BC">
      <w:pPr>
        <w:spacing w:after="0" w:line="360" w:lineRule="auto"/>
        <w:ind w:firstLine="709"/>
        <w:jc w:val="both"/>
        <w:rPr>
          <w:b/>
        </w:rPr>
      </w:pPr>
      <w:r w:rsidRPr="006E7A22">
        <w:rPr>
          <w:b/>
        </w:rPr>
        <w:lastRenderedPageBreak/>
        <w:t>Мерки при положителен резултат</w:t>
      </w:r>
    </w:p>
    <w:p w:rsidR="00077CBB" w:rsidRPr="006E7A22" w:rsidRDefault="00077CBB" w:rsidP="000471BC">
      <w:pPr>
        <w:spacing w:after="0" w:line="360" w:lineRule="auto"/>
        <w:ind w:firstLine="709"/>
        <w:jc w:val="both"/>
      </w:pPr>
      <w:r w:rsidRPr="006E7A22">
        <w:t>При констатиране на положителен резултат след лабораторно изследване, се предприемат мерки, съобразно дадени указания от ЦУ на БАБХ.</w:t>
      </w:r>
    </w:p>
    <w:p w:rsidR="002F15AE" w:rsidRPr="006E7A22" w:rsidRDefault="002F15AE" w:rsidP="000471BC">
      <w:pPr>
        <w:spacing w:after="0" w:line="360" w:lineRule="auto"/>
        <w:ind w:firstLine="709"/>
        <w:jc w:val="both"/>
      </w:pPr>
      <w:r w:rsidRPr="006E7A22">
        <w:rPr>
          <w:rStyle w:val="jlqj4b"/>
        </w:rPr>
        <w:t>При огнища на SARS-CoV-2, включващи ферми за кожи, се извършва секвениране на вируси от човешки случаи и норки, включително филогенетичен анализ и сравнение на генетични последователности, с цел изясняване на посоката на заразяване (животно-животно, животно-човек, човек-животно или човек- човек) и за идентифициране и оценка на всички възникващи мутации.</w:t>
      </w:r>
    </w:p>
    <w:p w:rsidR="00077CBB" w:rsidRPr="006E7A22" w:rsidRDefault="00077CBB" w:rsidP="000471BC">
      <w:pPr>
        <w:spacing w:after="0" w:line="360" w:lineRule="auto"/>
        <w:ind w:firstLine="709"/>
        <w:jc w:val="both"/>
      </w:pPr>
    </w:p>
    <w:p w:rsidR="00077CBB" w:rsidRPr="006E7A22" w:rsidRDefault="00046DBC" w:rsidP="00046DBC">
      <w:pPr>
        <w:tabs>
          <w:tab w:val="left" w:pos="426"/>
        </w:tabs>
        <w:suppressAutoHyphens/>
        <w:spacing w:after="0" w:line="360" w:lineRule="auto"/>
        <w:ind w:firstLine="709"/>
        <w:jc w:val="both"/>
        <w:rPr>
          <w:b/>
          <w:bCs/>
        </w:rPr>
      </w:pPr>
      <w:r w:rsidRPr="006E7A22">
        <w:rPr>
          <w:b/>
          <w:bCs/>
        </w:rPr>
        <w:t xml:space="preserve">6. </w:t>
      </w:r>
      <w:r w:rsidR="00077CBB" w:rsidRPr="006E7A22">
        <w:rPr>
          <w:b/>
          <w:bCs/>
        </w:rPr>
        <w:t>Общо описание на разходите и ползите от изпълнението на програмата:</w:t>
      </w:r>
    </w:p>
    <w:p w:rsidR="00077CBB" w:rsidRPr="006E7A22" w:rsidRDefault="00077CBB" w:rsidP="00046DBC">
      <w:pPr>
        <w:spacing w:after="0" w:line="360" w:lineRule="auto"/>
        <w:ind w:firstLine="709"/>
        <w:jc w:val="both"/>
      </w:pPr>
      <w:r w:rsidRPr="006E7A22">
        <w:t>Резултатите от проведените изследвания в рамките на програмата ще допринесат за:</w:t>
      </w:r>
    </w:p>
    <w:p w:rsidR="00524F26" w:rsidRPr="006E7A22" w:rsidRDefault="00077CBB" w:rsidP="00046DBC">
      <w:pPr>
        <w:numPr>
          <w:ilvl w:val="0"/>
          <w:numId w:val="1"/>
        </w:numPr>
        <w:tabs>
          <w:tab w:val="num" w:pos="284"/>
        </w:tabs>
        <w:spacing w:after="0" w:line="360" w:lineRule="auto"/>
        <w:ind w:left="0" w:firstLine="709"/>
        <w:jc w:val="both"/>
      </w:pPr>
      <w:r w:rsidRPr="006E7A22">
        <w:t xml:space="preserve">оценка на рисковете от разпространение на заболяването в рамките на </w:t>
      </w:r>
      <w:r w:rsidR="009527E3" w:rsidRPr="006E7A22">
        <w:t>взаимовръзката:</w:t>
      </w:r>
      <w:r w:rsidRPr="006E7A22">
        <w:t xml:space="preserve"> човек–животно–околна среда;</w:t>
      </w:r>
    </w:p>
    <w:p w:rsidR="00E24FFD" w:rsidRPr="006E7A22" w:rsidRDefault="00077CBB" w:rsidP="00046DBC">
      <w:pPr>
        <w:numPr>
          <w:ilvl w:val="0"/>
          <w:numId w:val="1"/>
        </w:numPr>
        <w:tabs>
          <w:tab w:val="num" w:pos="284"/>
        </w:tabs>
        <w:spacing w:after="0" w:line="360" w:lineRule="auto"/>
        <w:ind w:left="0" w:firstLine="709"/>
        <w:jc w:val="both"/>
      </w:pPr>
      <w:r w:rsidRPr="006E7A22">
        <w:t>осигуряване на данни за безопасността на ра</w:t>
      </w:r>
      <w:r w:rsidR="00524F26" w:rsidRPr="006E7A22">
        <w:t>ботниците във фермите за норки;</w:t>
      </w:r>
    </w:p>
    <w:p w:rsidR="00524F26" w:rsidRPr="006E7A22" w:rsidRDefault="00077CBB" w:rsidP="00046DBC">
      <w:pPr>
        <w:numPr>
          <w:ilvl w:val="0"/>
          <w:numId w:val="1"/>
        </w:numPr>
        <w:tabs>
          <w:tab w:val="num" w:pos="284"/>
        </w:tabs>
        <w:spacing w:after="0" w:line="360" w:lineRule="auto"/>
        <w:ind w:left="0" w:firstLine="709"/>
        <w:jc w:val="both"/>
      </w:pPr>
      <w:r w:rsidRPr="006E7A22">
        <w:t xml:space="preserve">осигуряване на данни и предприемане на своевременни мерки за ограничаване разпространението на </w:t>
      </w:r>
      <w:r w:rsidR="00E24FFD" w:rsidRPr="006E7A22">
        <w:t>SARS-CoV-2;</w:t>
      </w:r>
    </w:p>
    <w:p w:rsidR="00077CBB" w:rsidRPr="006E7A22" w:rsidRDefault="00077CBB" w:rsidP="00046DBC">
      <w:pPr>
        <w:numPr>
          <w:ilvl w:val="0"/>
          <w:numId w:val="1"/>
        </w:numPr>
        <w:tabs>
          <w:tab w:val="num" w:pos="284"/>
        </w:tabs>
        <w:spacing w:after="0" w:line="360" w:lineRule="auto"/>
        <w:ind w:left="0" w:firstLine="709"/>
        <w:jc w:val="both"/>
      </w:pPr>
      <w:r w:rsidRPr="006E7A22">
        <w:t xml:space="preserve">доказване на статут на страната като свободна в рамките на общностната търговия и мрежата на международната търговия според правилата на Световната организация по здравеопазване на животните. </w:t>
      </w:r>
    </w:p>
    <w:p w:rsidR="00077CBB" w:rsidRPr="006E7A22" w:rsidRDefault="00077CBB" w:rsidP="00046DBC">
      <w:pPr>
        <w:spacing w:after="0" w:line="360" w:lineRule="auto"/>
        <w:ind w:firstLine="709"/>
        <w:jc w:val="both"/>
      </w:pPr>
    </w:p>
    <w:p w:rsidR="00077CBB" w:rsidRPr="006E7A22" w:rsidRDefault="00077CBB" w:rsidP="00046DBC">
      <w:pPr>
        <w:tabs>
          <w:tab w:val="left" w:pos="426"/>
        </w:tabs>
        <w:spacing w:after="0" w:line="360" w:lineRule="auto"/>
        <w:ind w:firstLine="709"/>
        <w:jc w:val="both"/>
        <w:rPr>
          <w:b/>
        </w:rPr>
      </w:pPr>
      <w:r w:rsidRPr="006E7A22">
        <w:rPr>
          <w:b/>
          <w:spacing w:val="-3"/>
        </w:rPr>
        <w:t xml:space="preserve">Разходите за изпълнение на </w:t>
      </w:r>
      <w:r w:rsidR="00E24FFD" w:rsidRPr="006E7A22">
        <w:rPr>
          <w:b/>
          <w:spacing w:val="-3"/>
        </w:rPr>
        <w:t xml:space="preserve">програмата </w:t>
      </w:r>
      <w:r w:rsidR="001820F6" w:rsidRPr="006E7A22">
        <w:rPr>
          <w:b/>
          <w:spacing w:val="-3"/>
        </w:rPr>
        <w:t xml:space="preserve">в </w:t>
      </w:r>
      <w:r w:rsidRPr="006E7A22">
        <w:rPr>
          <w:b/>
        </w:rPr>
        <w:t xml:space="preserve">България включват: </w:t>
      </w:r>
    </w:p>
    <w:p w:rsidR="0055432D" w:rsidRPr="006E7A22" w:rsidRDefault="0055432D" w:rsidP="00046DBC">
      <w:pPr>
        <w:numPr>
          <w:ilvl w:val="0"/>
          <w:numId w:val="1"/>
        </w:numPr>
        <w:tabs>
          <w:tab w:val="num" w:pos="284"/>
        </w:tabs>
        <w:spacing w:after="0" w:line="360" w:lineRule="auto"/>
        <w:ind w:left="0" w:firstLine="709"/>
        <w:jc w:val="both"/>
      </w:pPr>
      <w:r w:rsidRPr="006E7A22">
        <w:t>р</w:t>
      </w:r>
      <w:r w:rsidR="00077CBB" w:rsidRPr="006E7A22">
        <w:t>азходи</w:t>
      </w:r>
      <w:r w:rsidR="007A6C87" w:rsidRPr="006E7A22">
        <w:t>те</w:t>
      </w:r>
      <w:r w:rsidR="00077CBB" w:rsidRPr="006E7A22">
        <w:t xml:space="preserve"> за </w:t>
      </w:r>
      <w:r w:rsidR="007A6C87" w:rsidRPr="006E7A22">
        <w:t xml:space="preserve">закупуване на </w:t>
      </w:r>
      <w:r w:rsidR="00077CBB" w:rsidRPr="006E7A22">
        <w:t>комплекти за проби, пробовземане и транспорт на пробите до НДНИВМИ се заплащат от стопаните/операторите</w:t>
      </w:r>
      <w:r w:rsidR="007A6C87" w:rsidRPr="006E7A22">
        <w:t xml:space="preserve"> на животновъдните обекти</w:t>
      </w:r>
      <w:r w:rsidR="00077CBB" w:rsidRPr="006E7A22">
        <w:t>;</w:t>
      </w:r>
    </w:p>
    <w:p w:rsidR="00077CBB" w:rsidRPr="006E7A22" w:rsidRDefault="0055432D" w:rsidP="00046DBC">
      <w:pPr>
        <w:numPr>
          <w:ilvl w:val="0"/>
          <w:numId w:val="1"/>
        </w:numPr>
        <w:tabs>
          <w:tab w:val="num" w:pos="284"/>
        </w:tabs>
        <w:spacing w:after="0" w:line="360" w:lineRule="auto"/>
        <w:ind w:left="0" w:firstLine="709"/>
        <w:jc w:val="both"/>
      </w:pPr>
      <w:r w:rsidRPr="006E7A22">
        <w:t>р</w:t>
      </w:r>
      <w:r w:rsidR="00077CBB" w:rsidRPr="006E7A22">
        <w:t xml:space="preserve">азходи за диагностика, PCR диагностични китове и поддържане на диагностичната апаратура в НРЛ се заплащат от бюджета на БАБХ/НДНИВМИ. </w:t>
      </w:r>
    </w:p>
    <w:p w:rsidR="00077CBB" w:rsidRPr="006E7A22" w:rsidRDefault="00077CBB" w:rsidP="00046DBC">
      <w:pPr>
        <w:spacing w:after="0" w:line="360" w:lineRule="auto"/>
        <w:ind w:firstLine="709"/>
        <w:jc w:val="both"/>
      </w:pPr>
    </w:p>
    <w:p w:rsidR="00077CBB" w:rsidRPr="006E7A22" w:rsidRDefault="00077CBB" w:rsidP="00046DBC">
      <w:pPr>
        <w:suppressAutoHyphens/>
        <w:spacing w:after="0" w:line="360" w:lineRule="auto"/>
        <w:ind w:firstLine="709"/>
        <w:jc w:val="both"/>
        <w:rPr>
          <w:b/>
        </w:rPr>
      </w:pPr>
      <w:r w:rsidRPr="006E7A22">
        <w:t>Планови надзор за изпълнен</w:t>
      </w:r>
      <w:r w:rsidR="00005993" w:rsidRPr="006E7A22">
        <w:t>ие на програмата за периода една година</w:t>
      </w:r>
      <w:r w:rsidRPr="006E7A22">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099"/>
        <w:gridCol w:w="2409"/>
        <w:gridCol w:w="1276"/>
        <w:gridCol w:w="1418"/>
        <w:gridCol w:w="1564"/>
      </w:tblGrid>
      <w:tr w:rsidR="006E7A22" w:rsidRPr="006E7A22" w:rsidTr="00046DBC">
        <w:trPr>
          <w:jc w:val="center"/>
        </w:trPr>
        <w:tc>
          <w:tcPr>
            <w:tcW w:w="590" w:type="dxa"/>
            <w:shd w:val="clear" w:color="auto" w:fill="auto"/>
            <w:vAlign w:val="center"/>
          </w:tcPr>
          <w:p w:rsidR="00005993" w:rsidRPr="006E7A22" w:rsidRDefault="00005993" w:rsidP="00046DBC">
            <w:pPr>
              <w:tabs>
                <w:tab w:val="left" w:pos="360"/>
              </w:tabs>
              <w:suppressAutoHyphens/>
              <w:spacing w:after="0" w:line="240" w:lineRule="auto"/>
              <w:jc w:val="center"/>
              <w:rPr>
                <w:b/>
              </w:rPr>
            </w:pPr>
            <w:r w:rsidRPr="006E7A22">
              <w:rPr>
                <w:b/>
              </w:rPr>
              <w:t>No</w:t>
            </w:r>
          </w:p>
        </w:tc>
        <w:tc>
          <w:tcPr>
            <w:tcW w:w="2099" w:type="dxa"/>
            <w:shd w:val="clear" w:color="auto" w:fill="auto"/>
            <w:vAlign w:val="center"/>
          </w:tcPr>
          <w:p w:rsidR="00005993" w:rsidRPr="006E7A22" w:rsidRDefault="00005993" w:rsidP="00046DBC">
            <w:pPr>
              <w:tabs>
                <w:tab w:val="left" w:pos="360"/>
              </w:tabs>
              <w:suppressAutoHyphens/>
              <w:spacing w:after="0" w:line="240" w:lineRule="auto"/>
              <w:jc w:val="center"/>
              <w:rPr>
                <w:b/>
              </w:rPr>
            </w:pPr>
            <w:r w:rsidRPr="006E7A22">
              <w:rPr>
                <w:b/>
              </w:rPr>
              <w:t>Категория животновъдни обекти</w:t>
            </w:r>
          </w:p>
        </w:tc>
        <w:tc>
          <w:tcPr>
            <w:tcW w:w="2409" w:type="dxa"/>
            <w:shd w:val="clear" w:color="auto" w:fill="auto"/>
            <w:vAlign w:val="center"/>
          </w:tcPr>
          <w:p w:rsidR="00005993" w:rsidRPr="006E7A22" w:rsidRDefault="00005993" w:rsidP="00046DBC">
            <w:pPr>
              <w:tabs>
                <w:tab w:val="left" w:pos="360"/>
              </w:tabs>
              <w:suppressAutoHyphens/>
              <w:spacing w:after="0" w:line="240" w:lineRule="auto"/>
              <w:jc w:val="center"/>
              <w:rPr>
                <w:b/>
              </w:rPr>
            </w:pPr>
            <w:r w:rsidRPr="006E7A22">
              <w:rPr>
                <w:b/>
              </w:rPr>
              <w:t>Вид/честота надзор</w:t>
            </w:r>
          </w:p>
        </w:tc>
        <w:tc>
          <w:tcPr>
            <w:tcW w:w="1276" w:type="dxa"/>
            <w:shd w:val="clear" w:color="auto" w:fill="auto"/>
            <w:vAlign w:val="center"/>
          </w:tcPr>
          <w:p w:rsidR="00005993" w:rsidRPr="006E7A22" w:rsidRDefault="00005993" w:rsidP="00046DBC">
            <w:pPr>
              <w:tabs>
                <w:tab w:val="left" w:pos="360"/>
              </w:tabs>
              <w:suppressAutoHyphens/>
              <w:spacing w:after="0" w:line="240" w:lineRule="auto"/>
              <w:jc w:val="center"/>
              <w:rPr>
                <w:b/>
              </w:rPr>
            </w:pPr>
            <w:r w:rsidRPr="006E7A22">
              <w:rPr>
                <w:b/>
              </w:rPr>
              <w:t>Вид анализ</w:t>
            </w:r>
          </w:p>
        </w:tc>
        <w:tc>
          <w:tcPr>
            <w:tcW w:w="1418" w:type="dxa"/>
            <w:shd w:val="clear" w:color="auto" w:fill="auto"/>
            <w:vAlign w:val="center"/>
          </w:tcPr>
          <w:p w:rsidR="00005993" w:rsidRPr="006E7A22" w:rsidRDefault="00005993" w:rsidP="00046DBC">
            <w:pPr>
              <w:tabs>
                <w:tab w:val="left" w:pos="360"/>
              </w:tabs>
              <w:suppressAutoHyphens/>
              <w:spacing w:after="0" w:line="240" w:lineRule="auto"/>
              <w:jc w:val="center"/>
              <w:rPr>
                <w:b/>
              </w:rPr>
            </w:pPr>
            <w:r w:rsidRPr="006E7A22">
              <w:rPr>
                <w:b/>
              </w:rPr>
              <w:t>Брой изследвани проби</w:t>
            </w:r>
          </w:p>
        </w:tc>
        <w:tc>
          <w:tcPr>
            <w:tcW w:w="1564" w:type="dxa"/>
            <w:vAlign w:val="center"/>
          </w:tcPr>
          <w:p w:rsidR="00005993" w:rsidRPr="006E7A22" w:rsidRDefault="00005993" w:rsidP="00046DBC">
            <w:pPr>
              <w:tabs>
                <w:tab w:val="left" w:pos="360"/>
              </w:tabs>
              <w:suppressAutoHyphens/>
              <w:spacing w:after="0" w:line="240" w:lineRule="auto"/>
              <w:jc w:val="center"/>
              <w:rPr>
                <w:b/>
              </w:rPr>
            </w:pPr>
            <w:r w:rsidRPr="006E7A22">
              <w:rPr>
                <w:b/>
              </w:rPr>
              <w:t>Брой лабораторни тестове</w:t>
            </w:r>
          </w:p>
        </w:tc>
      </w:tr>
      <w:tr w:rsidR="006E7A22" w:rsidRPr="006E7A22" w:rsidTr="00046DBC">
        <w:trPr>
          <w:jc w:val="center"/>
        </w:trPr>
        <w:tc>
          <w:tcPr>
            <w:tcW w:w="590" w:type="dxa"/>
            <w:shd w:val="clear" w:color="auto" w:fill="auto"/>
            <w:vAlign w:val="center"/>
          </w:tcPr>
          <w:p w:rsidR="00005993" w:rsidRPr="006E7A22" w:rsidRDefault="00005993" w:rsidP="00046DBC">
            <w:pPr>
              <w:tabs>
                <w:tab w:val="left" w:pos="360"/>
              </w:tabs>
              <w:suppressAutoHyphens/>
              <w:spacing w:after="0" w:line="240" w:lineRule="auto"/>
              <w:jc w:val="center"/>
            </w:pPr>
            <w:r w:rsidRPr="006E7A22">
              <w:t>1.</w:t>
            </w:r>
          </w:p>
        </w:tc>
        <w:tc>
          <w:tcPr>
            <w:tcW w:w="5784" w:type="dxa"/>
            <w:gridSpan w:val="3"/>
            <w:shd w:val="clear" w:color="auto" w:fill="auto"/>
            <w:vAlign w:val="center"/>
          </w:tcPr>
          <w:p w:rsidR="00005993" w:rsidRPr="006E7A22" w:rsidRDefault="00005993" w:rsidP="00046DBC">
            <w:pPr>
              <w:tabs>
                <w:tab w:val="left" w:pos="360"/>
              </w:tabs>
              <w:suppressAutoHyphens/>
              <w:spacing w:after="0" w:line="240" w:lineRule="auto"/>
              <w:jc w:val="center"/>
            </w:pPr>
            <w:r w:rsidRPr="006E7A22">
              <w:t>Пробовземане (комплект за взимане на проба/взимане на проба/транспорт на проба)</w:t>
            </w:r>
          </w:p>
        </w:tc>
        <w:tc>
          <w:tcPr>
            <w:tcW w:w="1418" w:type="dxa"/>
            <w:shd w:val="clear" w:color="auto" w:fill="auto"/>
            <w:vAlign w:val="center"/>
          </w:tcPr>
          <w:p w:rsidR="00005993" w:rsidRPr="006E7A22" w:rsidRDefault="00005993" w:rsidP="00046DBC">
            <w:pPr>
              <w:spacing w:after="0" w:line="240" w:lineRule="auto"/>
              <w:jc w:val="center"/>
            </w:pPr>
            <w:r w:rsidRPr="006E7A22">
              <w:t>940</w:t>
            </w:r>
          </w:p>
        </w:tc>
        <w:tc>
          <w:tcPr>
            <w:tcW w:w="1564" w:type="dxa"/>
            <w:vAlign w:val="center"/>
          </w:tcPr>
          <w:p w:rsidR="00005993" w:rsidRPr="006E7A22" w:rsidRDefault="00005993" w:rsidP="00046DBC">
            <w:pPr>
              <w:spacing w:after="0" w:line="240" w:lineRule="auto"/>
              <w:jc w:val="center"/>
            </w:pPr>
          </w:p>
        </w:tc>
      </w:tr>
      <w:tr w:rsidR="006E7A22" w:rsidRPr="006E7A22" w:rsidTr="00046DBC">
        <w:trPr>
          <w:jc w:val="center"/>
        </w:trPr>
        <w:tc>
          <w:tcPr>
            <w:tcW w:w="590" w:type="dxa"/>
            <w:vMerge w:val="restart"/>
            <w:shd w:val="clear" w:color="auto" w:fill="auto"/>
            <w:vAlign w:val="center"/>
          </w:tcPr>
          <w:p w:rsidR="00005993" w:rsidRPr="006E7A22" w:rsidRDefault="00005993" w:rsidP="00046DBC">
            <w:pPr>
              <w:tabs>
                <w:tab w:val="left" w:pos="360"/>
              </w:tabs>
              <w:suppressAutoHyphens/>
              <w:spacing w:after="0" w:line="240" w:lineRule="auto"/>
              <w:jc w:val="center"/>
            </w:pPr>
            <w:r w:rsidRPr="006E7A22">
              <w:t>2</w:t>
            </w:r>
          </w:p>
        </w:tc>
        <w:tc>
          <w:tcPr>
            <w:tcW w:w="2099" w:type="dxa"/>
            <w:vMerge w:val="restart"/>
            <w:shd w:val="clear" w:color="auto" w:fill="auto"/>
            <w:vAlign w:val="center"/>
          </w:tcPr>
          <w:p w:rsidR="00005993" w:rsidRPr="006E7A22" w:rsidRDefault="00005993" w:rsidP="00046DBC">
            <w:pPr>
              <w:tabs>
                <w:tab w:val="left" w:pos="360"/>
              </w:tabs>
              <w:suppressAutoHyphens/>
              <w:spacing w:after="0" w:line="240" w:lineRule="auto"/>
              <w:jc w:val="center"/>
            </w:pPr>
            <w:r w:rsidRPr="006E7A22">
              <w:t>Ферми за норки, отглеждани за ценни кожи</w:t>
            </w:r>
          </w:p>
        </w:tc>
        <w:tc>
          <w:tcPr>
            <w:tcW w:w="2409" w:type="dxa"/>
            <w:shd w:val="clear" w:color="auto" w:fill="auto"/>
            <w:vAlign w:val="center"/>
          </w:tcPr>
          <w:p w:rsidR="00005993" w:rsidRPr="006E7A22" w:rsidRDefault="00005993" w:rsidP="00046DBC">
            <w:pPr>
              <w:tabs>
                <w:tab w:val="left" w:pos="360"/>
              </w:tabs>
              <w:suppressAutoHyphens/>
              <w:spacing w:after="0" w:line="240" w:lineRule="auto"/>
              <w:jc w:val="center"/>
            </w:pPr>
            <w:r w:rsidRPr="006E7A22">
              <w:t>Пасивен надзор/ежеседмичен</w:t>
            </w:r>
          </w:p>
        </w:tc>
        <w:tc>
          <w:tcPr>
            <w:tcW w:w="1276" w:type="dxa"/>
            <w:shd w:val="clear" w:color="auto" w:fill="auto"/>
            <w:vAlign w:val="center"/>
          </w:tcPr>
          <w:p w:rsidR="00005993" w:rsidRPr="006E7A22" w:rsidRDefault="00005993" w:rsidP="00046DBC">
            <w:pPr>
              <w:tabs>
                <w:tab w:val="left" w:pos="360"/>
              </w:tabs>
              <w:suppressAutoHyphens/>
              <w:spacing w:after="0" w:line="240" w:lineRule="auto"/>
              <w:jc w:val="center"/>
            </w:pPr>
            <w:r w:rsidRPr="006E7A22">
              <w:t>PCR</w:t>
            </w:r>
          </w:p>
        </w:tc>
        <w:tc>
          <w:tcPr>
            <w:tcW w:w="1418" w:type="dxa"/>
            <w:shd w:val="clear" w:color="auto" w:fill="auto"/>
            <w:vAlign w:val="center"/>
          </w:tcPr>
          <w:p w:rsidR="00005993" w:rsidRPr="006E7A22" w:rsidRDefault="00005993" w:rsidP="00046DBC">
            <w:pPr>
              <w:spacing w:after="0" w:line="240" w:lineRule="auto"/>
              <w:jc w:val="center"/>
            </w:pPr>
            <w:r w:rsidRPr="006E7A22">
              <w:t>340</w:t>
            </w:r>
          </w:p>
        </w:tc>
        <w:tc>
          <w:tcPr>
            <w:tcW w:w="1564" w:type="dxa"/>
            <w:vAlign w:val="center"/>
          </w:tcPr>
          <w:p w:rsidR="00005993" w:rsidRPr="006E7A22" w:rsidRDefault="00005993" w:rsidP="00046DBC">
            <w:pPr>
              <w:spacing w:after="0" w:line="240" w:lineRule="auto"/>
              <w:jc w:val="center"/>
              <w:rPr>
                <w:rFonts w:eastAsia="Times New Roman"/>
              </w:rPr>
            </w:pPr>
            <w:r w:rsidRPr="006E7A22">
              <w:rPr>
                <w:rFonts w:eastAsia="Times New Roman"/>
              </w:rPr>
              <w:t>100</w:t>
            </w:r>
          </w:p>
        </w:tc>
      </w:tr>
      <w:tr w:rsidR="00005993" w:rsidRPr="006E7A22" w:rsidTr="00046DBC">
        <w:trPr>
          <w:jc w:val="center"/>
        </w:trPr>
        <w:tc>
          <w:tcPr>
            <w:tcW w:w="590" w:type="dxa"/>
            <w:vMerge/>
            <w:shd w:val="clear" w:color="auto" w:fill="auto"/>
            <w:vAlign w:val="center"/>
          </w:tcPr>
          <w:p w:rsidR="00005993" w:rsidRPr="006E7A22" w:rsidRDefault="00005993" w:rsidP="00046DBC">
            <w:pPr>
              <w:tabs>
                <w:tab w:val="left" w:pos="360"/>
              </w:tabs>
              <w:suppressAutoHyphens/>
              <w:spacing w:after="0" w:line="240" w:lineRule="auto"/>
              <w:jc w:val="center"/>
              <w:rPr>
                <w:b/>
              </w:rPr>
            </w:pPr>
          </w:p>
        </w:tc>
        <w:tc>
          <w:tcPr>
            <w:tcW w:w="2099" w:type="dxa"/>
            <w:vMerge/>
            <w:shd w:val="clear" w:color="auto" w:fill="auto"/>
            <w:vAlign w:val="center"/>
          </w:tcPr>
          <w:p w:rsidR="00005993" w:rsidRPr="006E7A22" w:rsidRDefault="00005993" w:rsidP="00046DBC">
            <w:pPr>
              <w:tabs>
                <w:tab w:val="left" w:pos="360"/>
              </w:tabs>
              <w:suppressAutoHyphens/>
              <w:spacing w:after="0" w:line="240" w:lineRule="auto"/>
              <w:jc w:val="center"/>
            </w:pPr>
          </w:p>
        </w:tc>
        <w:tc>
          <w:tcPr>
            <w:tcW w:w="2409" w:type="dxa"/>
            <w:shd w:val="clear" w:color="auto" w:fill="auto"/>
            <w:vAlign w:val="center"/>
          </w:tcPr>
          <w:p w:rsidR="00005993" w:rsidRPr="006E7A22" w:rsidRDefault="00005993" w:rsidP="00046DBC">
            <w:pPr>
              <w:tabs>
                <w:tab w:val="left" w:pos="360"/>
              </w:tabs>
              <w:suppressAutoHyphens/>
              <w:spacing w:after="0" w:line="240" w:lineRule="auto"/>
              <w:jc w:val="center"/>
            </w:pPr>
            <w:r w:rsidRPr="006E7A22">
              <w:t>Активен</w:t>
            </w:r>
          </w:p>
          <w:p w:rsidR="00005993" w:rsidRPr="006E7A22" w:rsidRDefault="00005993" w:rsidP="00046DBC">
            <w:pPr>
              <w:tabs>
                <w:tab w:val="left" w:pos="360"/>
              </w:tabs>
              <w:suppressAutoHyphens/>
              <w:spacing w:after="0" w:line="240" w:lineRule="auto"/>
              <w:jc w:val="center"/>
            </w:pPr>
            <w:r w:rsidRPr="006E7A22">
              <w:t>(при съмнение)</w:t>
            </w:r>
          </w:p>
        </w:tc>
        <w:tc>
          <w:tcPr>
            <w:tcW w:w="1276" w:type="dxa"/>
            <w:shd w:val="clear" w:color="auto" w:fill="auto"/>
            <w:vAlign w:val="center"/>
          </w:tcPr>
          <w:p w:rsidR="00005993" w:rsidRPr="006E7A22" w:rsidRDefault="00005993" w:rsidP="00046DBC">
            <w:pPr>
              <w:tabs>
                <w:tab w:val="left" w:pos="360"/>
              </w:tabs>
              <w:suppressAutoHyphens/>
              <w:spacing w:after="0" w:line="240" w:lineRule="auto"/>
              <w:jc w:val="center"/>
            </w:pPr>
            <w:r w:rsidRPr="006E7A22">
              <w:t>PCR</w:t>
            </w:r>
          </w:p>
        </w:tc>
        <w:tc>
          <w:tcPr>
            <w:tcW w:w="1418" w:type="dxa"/>
            <w:shd w:val="clear" w:color="auto" w:fill="auto"/>
            <w:vAlign w:val="center"/>
          </w:tcPr>
          <w:p w:rsidR="00005993" w:rsidRPr="006E7A22" w:rsidRDefault="00005993" w:rsidP="00046DBC">
            <w:pPr>
              <w:spacing w:after="0" w:line="240" w:lineRule="auto"/>
              <w:jc w:val="center"/>
            </w:pPr>
            <w:r w:rsidRPr="006E7A22">
              <w:t>100</w:t>
            </w:r>
          </w:p>
        </w:tc>
        <w:tc>
          <w:tcPr>
            <w:tcW w:w="1564" w:type="dxa"/>
            <w:vAlign w:val="center"/>
          </w:tcPr>
          <w:p w:rsidR="00005993" w:rsidRPr="006E7A22" w:rsidRDefault="00005993" w:rsidP="00046DBC">
            <w:pPr>
              <w:spacing w:after="0" w:line="240" w:lineRule="auto"/>
              <w:jc w:val="center"/>
              <w:rPr>
                <w:rFonts w:eastAsia="Times New Roman"/>
              </w:rPr>
            </w:pPr>
            <w:r w:rsidRPr="006E7A22">
              <w:rPr>
                <w:rFonts w:eastAsia="Times New Roman"/>
              </w:rPr>
              <w:t>20</w:t>
            </w:r>
          </w:p>
        </w:tc>
      </w:tr>
    </w:tbl>
    <w:p w:rsidR="00005993" w:rsidRPr="006E7A22" w:rsidRDefault="00005993" w:rsidP="00046DBC">
      <w:pPr>
        <w:tabs>
          <w:tab w:val="left" w:pos="360"/>
        </w:tabs>
        <w:suppressAutoHyphens/>
        <w:spacing w:after="0" w:line="360" w:lineRule="auto"/>
        <w:ind w:firstLine="709"/>
        <w:jc w:val="both"/>
        <w:rPr>
          <w:b/>
        </w:rPr>
      </w:pPr>
    </w:p>
    <w:p w:rsidR="00077CBB" w:rsidRPr="00A258FB" w:rsidRDefault="00077CBB" w:rsidP="00046DBC">
      <w:pPr>
        <w:tabs>
          <w:tab w:val="left" w:pos="360"/>
        </w:tabs>
        <w:suppressAutoHyphens/>
        <w:spacing w:after="0" w:line="360" w:lineRule="auto"/>
        <w:ind w:firstLine="709"/>
        <w:jc w:val="both"/>
        <w:rPr>
          <w:i/>
          <w:color w:val="000000"/>
        </w:rPr>
      </w:pPr>
      <w:r w:rsidRPr="006E7A22">
        <w:rPr>
          <w:i/>
        </w:rPr>
        <w:t>Настоящата програма и заложените мерки и финаснови средства могат да бъдат обект на преразглеждане и промяна в зависимост</w:t>
      </w:r>
      <w:r w:rsidRPr="00A258FB">
        <w:rPr>
          <w:i/>
          <w:color w:val="000000"/>
        </w:rPr>
        <w:t xml:space="preserve"> от развитието на епизоотичната обстановка по отношение на </w:t>
      </w:r>
      <w:r w:rsidR="001820F6" w:rsidRPr="00A258FB">
        <w:rPr>
          <w:i/>
          <w:color w:val="000000"/>
        </w:rPr>
        <w:t>SARS-CoV-2</w:t>
      </w:r>
      <w:r w:rsidRPr="00A258FB">
        <w:rPr>
          <w:i/>
          <w:color w:val="000000"/>
        </w:rPr>
        <w:t xml:space="preserve">. </w:t>
      </w:r>
    </w:p>
    <w:p w:rsidR="00046DBC" w:rsidRDefault="00046DBC" w:rsidP="00046DBC">
      <w:pPr>
        <w:spacing w:after="0" w:line="360" w:lineRule="auto"/>
        <w:ind w:firstLine="709"/>
        <w:jc w:val="both"/>
        <w:rPr>
          <w:i/>
        </w:rPr>
      </w:pPr>
      <w:r>
        <w:rPr>
          <w:i/>
        </w:rPr>
        <w:br w:type="page"/>
      </w:r>
    </w:p>
    <w:p w:rsidR="00077CBB" w:rsidRPr="00A258FB" w:rsidRDefault="00077CBB" w:rsidP="00046DBC">
      <w:pPr>
        <w:spacing w:after="0" w:line="360" w:lineRule="auto"/>
        <w:jc w:val="right"/>
      </w:pPr>
      <w:r w:rsidRPr="00A258FB">
        <w:lastRenderedPageBreak/>
        <w:t>Приложение</w:t>
      </w:r>
    </w:p>
    <w:p w:rsidR="00077CBB" w:rsidRPr="00A258FB" w:rsidRDefault="00077CBB" w:rsidP="00046DBC">
      <w:pPr>
        <w:spacing w:after="0" w:line="360" w:lineRule="auto"/>
        <w:jc w:val="center"/>
      </w:pPr>
    </w:p>
    <w:p w:rsidR="00077CBB" w:rsidRPr="00A258FB" w:rsidRDefault="00077CBB" w:rsidP="00046DBC">
      <w:pPr>
        <w:spacing w:after="0" w:line="360" w:lineRule="auto"/>
        <w:jc w:val="center"/>
        <w:rPr>
          <w:rFonts w:eastAsia="Times New Roman"/>
          <w:b/>
        </w:rPr>
      </w:pPr>
      <w:r w:rsidRPr="00A258FB">
        <w:rPr>
          <w:rFonts w:eastAsia="Times New Roman"/>
          <w:b/>
        </w:rPr>
        <w:t>Определяне на броя на пробите по надзорната програма за периода 2021 – 2022 г.</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47"/>
        <w:gridCol w:w="2126"/>
        <w:gridCol w:w="2208"/>
        <w:gridCol w:w="2096"/>
      </w:tblGrid>
      <w:tr w:rsidR="00046DBC" w:rsidRPr="00E45DED" w:rsidTr="00046DBC">
        <w:trPr>
          <w:trHeight w:val="369"/>
          <w:jc w:val="center"/>
        </w:trPr>
        <w:tc>
          <w:tcPr>
            <w:tcW w:w="2547" w:type="dxa"/>
            <w:vMerge w:val="restart"/>
            <w:vAlign w:val="center"/>
          </w:tcPr>
          <w:p w:rsidR="00046DBC" w:rsidRPr="00E45DED" w:rsidRDefault="00046DBC" w:rsidP="00046DBC">
            <w:pPr>
              <w:spacing w:after="0" w:line="240" w:lineRule="auto"/>
              <w:jc w:val="center"/>
              <w:rPr>
                <w:rFonts w:eastAsia="Times New Roman"/>
                <w:sz w:val="22"/>
                <w:szCs w:val="22"/>
              </w:rPr>
            </w:pPr>
            <w:r w:rsidRPr="00E45DED">
              <w:rPr>
                <w:rFonts w:eastAsia="Times New Roman"/>
                <w:sz w:val="22"/>
                <w:szCs w:val="22"/>
              </w:rPr>
              <w:t>Брой животни в една единица или обект</w:t>
            </w:r>
          </w:p>
        </w:tc>
        <w:tc>
          <w:tcPr>
            <w:tcW w:w="6430" w:type="dxa"/>
            <w:gridSpan w:val="3"/>
            <w:vAlign w:val="center"/>
          </w:tcPr>
          <w:p w:rsidR="00046DBC" w:rsidRPr="00E45DED" w:rsidRDefault="00046DBC" w:rsidP="00046DBC">
            <w:pPr>
              <w:spacing w:after="0" w:line="240" w:lineRule="auto"/>
              <w:jc w:val="center"/>
              <w:rPr>
                <w:rFonts w:eastAsia="Times New Roman"/>
                <w:sz w:val="22"/>
                <w:szCs w:val="22"/>
              </w:rPr>
            </w:pPr>
            <w:r w:rsidRPr="00E45DED">
              <w:rPr>
                <w:rFonts w:eastAsia="Times New Roman"/>
                <w:sz w:val="22"/>
                <w:szCs w:val="22"/>
              </w:rPr>
              <w:t>Разпространение</w:t>
            </w:r>
          </w:p>
        </w:tc>
      </w:tr>
      <w:tr w:rsidR="00046DBC" w:rsidRPr="00E45DED" w:rsidTr="00046DBC">
        <w:trPr>
          <w:trHeight w:val="341"/>
          <w:jc w:val="center"/>
        </w:trPr>
        <w:tc>
          <w:tcPr>
            <w:tcW w:w="2547" w:type="dxa"/>
            <w:vMerge/>
          </w:tcPr>
          <w:p w:rsidR="00046DBC" w:rsidRPr="00E45DED" w:rsidRDefault="00046DBC" w:rsidP="00046DBC">
            <w:pPr>
              <w:spacing w:after="0" w:line="240" w:lineRule="auto"/>
              <w:jc w:val="center"/>
              <w:rPr>
                <w:rFonts w:eastAsia="Times New Roman"/>
                <w:sz w:val="22"/>
                <w:szCs w:val="22"/>
              </w:rPr>
            </w:pPr>
          </w:p>
        </w:tc>
        <w:tc>
          <w:tcPr>
            <w:tcW w:w="2126" w:type="dxa"/>
            <w:vAlign w:val="center"/>
          </w:tcPr>
          <w:p w:rsidR="00046DBC" w:rsidRPr="00E45DED" w:rsidRDefault="00046DBC" w:rsidP="00046DBC">
            <w:pPr>
              <w:spacing w:after="0" w:line="240" w:lineRule="auto"/>
              <w:jc w:val="center"/>
              <w:rPr>
                <w:rFonts w:eastAsia="Times New Roman"/>
                <w:sz w:val="22"/>
                <w:szCs w:val="22"/>
              </w:rPr>
            </w:pPr>
            <w:r w:rsidRPr="00E45DED">
              <w:rPr>
                <w:rFonts w:eastAsia="Times New Roman"/>
                <w:sz w:val="22"/>
                <w:szCs w:val="22"/>
              </w:rPr>
              <w:t>20%</w:t>
            </w:r>
          </w:p>
        </w:tc>
        <w:tc>
          <w:tcPr>
            <w:tcW w:w="2208" w:type="dxa"/>
            <w:vAlign w:val="center"/>
          </w:tcPr>
          <w:p w:rsidR="00046DBC" w:rsidRPr="00E45DED" w:rsidRDefault="00046DBC" w:rsidP="00046DBC">
            <w:pPr>
              <w:spacing w:after="0" w:line="240" w:lineRule="auto"/>
              <w:jc w:val="center"/>
              <w:rPr>
                <w:rFonts w:eastAsia="Times New Roman"/>
                <w:sz w:val="22"/>
                <w:szCs w:val="22"/>
              </w:rPr>
            </w:pPr>
            <w:r w:rsidRPr="00E45DED">
              <w:rPr>
                <w:rFonts w:eastAsia="Times New Roman"/>
                <w:sz w:val="22"/>
                <w:szCs w:val="22"/>
              </w:rPr>
              <w:t>10%</w:t>
            </w:r>
          </w:p>
        </w:tc>
        <w:tc>
          <w:tcPr>
            <w:tcW w:w="2096" w:type="dxa"/>
            <w:vAlign w:val="center"/>
          </w:tcPr>
          <w:p w:rsidR="00046DBC" w:rsidRPr="00E45DED" w:rsidRDefault="00046DBC" w:rsidP="00046DBC">
            <w:pPr>
              <w:spacing w:after="0" w:line="240" w:lineRule="auto"/>
              <w:jc w:val="center"/>
              <w:rPr>
                <w:rFonts w:eastAsia="Times New Roman"/>
                <w:sz w:val="22"/>
                <w:szCs w:val="22"/>
              </w:rPr>
            </w:pPr>
            <w:r w:rsidRPr="00E45DED">
              <w:rPr>
                <w:rFonts w:eastAsia="Times New Roman"/>
                <w:sz w:val="22"/>
                <w:szCs w:val="22"/>
              </w:rPr>
              <w:t>5%</w:t>
            </w:r>
          </w:p>
        </w:tc>
      </w:tr>
      <w:tr w:rsidR="00046DBC" w:rsidRPr="00E45DED" w:rsidTr="00046DBC">
        <w:trPr>
          <w:trHeight w:val="350"/>
          <w:jc w:val="center"/>
        </w:trPr>
        <w:tc>
          <w:tcPr>
            <w:tcW w:w="2547" w:type="dxa"/>
            <w:vMerge/>
          </w:tcPr>
          <w:p w:rsidR="00046DBC" w:rsidRPr="00E45DED" w:rsidRDefault="00046DBC" w:rsidP="00046DBC">
            <w:pPr>
              <w:spacing w:after="0" w:line="240" w:lineRule="auto"/>
              <w:jc w:val="center"/>
              <w:rPr>
                <w:rFonts w:eastAsia="Times New Roman"/>
                <w:sz w:val="22"/>
                <w:szCs w:val="22"/>
              </w:rPr>
            </w:pPr>
          </w:p>
        </w:tc>
        <w:tc>
          <w:tcPr>
            <w:tcW w:w="6430" w:type="dxa"/>
            <w:gridSpan w:val="3"/>
            <w:vAlign w:val="center"/>
          </w:tcPr>
          <w:p w:rsidR="00046DBC" w:rsidRPr="00E45DED" w:rsidRDefault="00046DBC" w:rsidP="00046DBC">
            <w:pPr>
              <w:spacing w:after="0" w:line="240" w:lineRule="auto"/>
              <w:jc w:val="center"/>
              <w:rPr>
                <w:rFonts w:eastAsia="Times New Roman"/>
                <w:sz w:val="22"/>
                <w:szCs w:val="22"/>
              </w:rPr>
            </w:pPr>
            <w:r w:rsidRPr="00E45DED">
              <w:rPr>
                <w:rFonts w:eastAsia="Times New Roman"/>
                <w:sz w:val="22"/>
                <w:szCs w:val="22"/>
              </w:rPr>
              <w:t>Брой на животни, които трябва да бъдат изследвани(n)</w:t>
            </w:r>
          </w:p>
        </w:tc>
      </w:tr>
      <w:tr w:rsidR="00077CBB" w:rsidRPr="00E45DED" w:rsidTr="00046DBC">
        <w:trPr>
          <w:trHeight w:val="265"/>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8</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10</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10</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10</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16</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19</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30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11</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26</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40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12</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21</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31</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12</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22</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35</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60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12</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23</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38</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70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13</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24</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40</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80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13</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24</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42</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90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13</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25</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43</w:t>
            </w:r>
          </w:p>
        </w:tc>
      </w:tr>
      <w:tr w:rsidR="00077CBB" w:rsidRPr="00E45DED" w:rsidTr="00046DBC">
        <w:trPr>
          <w:trHeight w:val="30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13</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25</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45</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120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13</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26</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47</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13</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26</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48</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160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13</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27</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49</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180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13</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27</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50</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13</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27</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51</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250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27</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53</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300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28</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54</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350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28</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54</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400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28</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55</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450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28</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55</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28</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56</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600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28</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56</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700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28</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57</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800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28</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57</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900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28</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57</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1.000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57</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1.200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57</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58</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1.600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58</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1.800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58</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2.000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58</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3.000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58</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4.000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58</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5.000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59</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6.000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59</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7.000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59</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8.000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59</w:t>
            </w:r>
          </w:p>
        </w:tc>
      </w:tr>
      <w:tr w:rsidR="00077CBB" w:rsidRPr="00E45DED" w:rsidTr="00046DBC">
        <w:trPr>
          <w:trHeight w:val="256"/>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9.000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59</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10.000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59</w:t>
            </w:r>
          </w:p>
        </w:tc>
      </w:tr>
      <w:tr w:rsidR="00077CBB" w:rsidRPr="00E45DED" w:rsidTr="00046DBC">
        <w:trPr>
          <w:trHeight w:val="247"/>
          <w:jc w:val="center"/>
        </w:trPr>
        <w:tc>
          <w:tcPr>
            <w:tcW w:w="2547"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&gt; 10.000</w:t>
            </w:r>
          </w:p>
        </w:tc>
        <w:tc>
          <w:tcPr>
            <w:tcW w:w="212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14</w:t>
            </w:r>
          </w:p>
        </w:tc>
        <w:tc>
          <w:tcPr>
            <w:tcW w:w="2208"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29</w:t>
            </w:r>
          </w:p>
        </w:tc>
        <w:tc>
          <w:tcPr>
            <w:tcW w:w="2096" w:type="dxa"/>
          </w:tcPr>
          <w:p w:rsidR="00077CBB" w:rsidRPr="00E45DED" w:rsidRDefault="00077CBB" w:rsidP="00046DBC">
            <w:pPr>
              <w:spacing w:after="0" w:line="240" w:lineRule="auto"/>
              <w:ind w:right="850"/>
              <w:jc w:val="right"/>
              <w:rPr>
                <w:rFonts w:eastAsia="Times New Roman"/>
                <w:sz w:val="22"/>
                <w:szCs w:val="22"/>
              </w:rPr>
            </w:pPr>
            <w:r w:rsidRPr="00E45DED">
              <w:rPr>
                <w:rFonts w:eastAsia="Times New Roman"/>
                <w:sz w:val="22"/>
                <w:szCs w:val="22"/>
              </w:rPr>
              <w:t>59</w:t>
            </w:r>
          </w:p>
        </w:tc>
      </w:tr>
    </w:tbl>
    <w:p w:rsidR="00077CBB" w:rsidRPr="00A258FB" w:rsidRDefault="00077CBB" w:rsidP="00E45DED">
      <w:pPr>
        <w:spacing w:after="0" w:line="360" w:lineRule="auto"/>
        <w:ind w:firstLine="709"/>
        <w:jc w:val="both"/>
        <w:rPr>
          <w:rFonts w:eastAsia="Times New Roman"/>
        </w:rPr>
      </w:pPr>
      <w:r w:rsidRPr="00A258FB">
        <w:rPr>
          <w:rFonts w:eastAsia="Times New Roman"/>
        </w:rPr>
        <w:t>Таблицата дава възможност за определяне на индивидуалния брой на животните, от които се вземат проби за изследване при достоверност 95%,  при което може да се открие поне едно инфектирано животно/животно, при разпространение на заболяването от 5%, 10% или 20%.</w:t>
      </w:r>
    </w:p>
    <w:p w:rsidR="00D274D6" w:rsidRPr="00A258FB" w:rsidRDefault="00E45DED" w:rsidP="00E45DED">
      <w:pPr>
        <w:spacing w:after="0" w:line="348" w:lineRule="auto"/>
        <w:ind w:firstLine="709"/>
        <w:jc w:val="both"/>
        <w:rPr>
          <w:b/>
          <w:bCs/>
        </w:rPr>
      </w:pPr>
      <w:r>
        <w:rPr>
          <w:b/>
          <w:bCs/>
        </w:rPr>
        <w:lastRenderedPageBreak/>
        <w:t xml:space="preserve">7. </w:t>
      </w:r>
      <w:r w:rsidR="00D274D6" w:rsidRPr="00A258FB">
        <w:rPr>
          <w:b/>
          <w:bCs/>
        </w:rPr>
        <w:t xml:space="preserve">Определяне на </w:t>
      </w:r>
      <w:r w:rsidR="00D274D6" w:rsidRPr="00A258FB">
        <w:rPr>
          <w:b/>
          <w:bCs/>
          <w:color w:val="000000"/>
        </w:rPr>
        <w:t>централния орган, отговорен за надзора и координацията на отделите и организациите, отговорни за изпълнение на програмата</w:t>
      </w:r>
      <w:r w:rsidR="00D274D6" w:rsidRPr="00A258FB">
        <w:rPr>
          <w:b/>
          <w:bCs/>
        </w:rPr>
        <w:t xml:space="preserve">: </w:t>
      </w:r>
    </w:p>
    <w:p w:rsidR="00D274D6" w:rsidRPr="00A258FB" w:rsidRDefault="00E45DED" w:rsidP="00E45DED">
      <w:pPr>
        <w:pStyle w:val="NoSpacing"/>
        <w:tabs>
          <w:tab w:val="left" w:pos="284"/>
        </w:tabs>
        <w:spacing w:line="348"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7.1. </w:t>
      </w:r>
      <w:r w:rsidR="00D274D6" w:rsidRPr="00A258FB">
        <w:rPr>
          <w:rFonts w:ascii="Times New Roman" w:hAnsi="Times New Roman" w:cs="Times New Roman"/>
          <w:b/>
          <w:sz w:val="24"/>
          <w:szCs w:val="24"/>
        </w:rPr>
        <w:t>Българска агенция по безопасност на храните (БАБХ):</w:t>
      </w:r>
    </w:p>
    <w:p w:rsidR="00D274D6" w:rsidRPr="00A258FB" w:rsidRDefault="00D274D6" w:rsidP="00E45DED">
      <w:pPr>
        <w:numPr>
          <w:ilvl w:val="0"/>
          <w:numId w:val="1"/>
        </w:numPr>
        <w:tabs>
          <w:tab w:val="num" w:pos="284"/>
        </w:tabs>
        <w:spacing w:after="0" w:line="348" w:lineRule="auto"/>
        <w:ind w:left="0" w:firstLine="709"/>
        <w:jc w:val="both"/>
      </w:pPr>
      <w:r w:rsidRPr="00A258FB">
        <w:t>определя мерки за ограничаване и ликвидиране на заболяванията по животните на територията на страната;</w:t>
      </w:r>
    </w:p>
    <w:p w:rsidR="00D274D6" w:rsidRPr="00A258FB" w:rsidRDefault="00D274D6" w:rsidP="00E45DED">
      <w:pPr>
        <w:numPr>
          <w:ilvl w:val="0"/>
          <w:numId w:val="1"/>
        </w:numPr>
        <w:tabs>
          <w:tab w:val="num" w:pos="284"/>
        </w:tabs>
        <w:spacing w:after="0" w:line="348" w:lineRule="auto"/>
        <w:ind w:left="0" w:firstLine="709"/>
        <w:jc w:val="both"/>
      </w:pPr>
      <w:r w:rsidRPr="00A258FB">
        <w:t xml:space="preserve">взаимодейства с институциите, които участват в програмата на национално ниво; </w:t>
      </w:r>
    </w:p>
    <w:p w:rsidR="00D274D6" w:rsidRPr="00A258FB" w:rsidRDefault="00D274D6" w:rsidP="00E45DED">
      <w:pPr>
        <w:numPr>
          <w:ilvl w:val="0"/>
          <w:numId w:val="1"/>
        </w:numPr>
        <w:tabs>
          <w:tab w:val="num" w:pos="284"/>
        </w:tabs>
        <w:spacing w:after="0" w:line="348" w:lineRule="auto"/>
        <w:ind w:left="0" w:firstLine="709"/>
        <w:jc w:val="both"/>
      </w:pPr>
      <w:r w:rsidRPr="00A258FB">
        <w:t>представя на EK и останалите държави членки в рамките на Постоянния комитет по растенията, животните, храните и фуражите, редовни доклади за случаите на инфекция при отглеждани във ферми или диви животни от семейство Mustelidae (Порови), установени на територията на страната.</w:t>
      </w:r>
    </w:p>
    <w:p w:rsidR="00D274D6" w:rsidRPr="00A258FB" w:rsidRDefault="00D274D6" w:rsidP="00E45DED">
      <w:pPr>
        <w:numPr>
          <w:ilvl w:val="0"/>
          <w:numId w:val="1"/>
        </w:numPr>
        <w:tabs>
          <w:tab w:val="num" w:pos="284"/>
        </w:tabs>
        <w:spacing w:after="0" w:line="348" w:lineRule="auto"/>
        <w:ind w:left="0" w:firstLine="709"/>
        <w:jc w:val="both"/>
      </w:pPr>
      <w:r w:rsidRPr="00A258FB">
        <w:t>организира и следи за изпълняването на мерките за контрол на заразните болести при норките, подлежащи на задължително обявяване;</w:t>
      </w:r>
    </w:p>
    <w:p w:rsidR="00D274D6" w:rsidRPr="00A258FB" w:rsidRDefault="00D274D6" w:rsidP="00E45DED">
      <w:pPr>
        <w:numPr>
          <w:ilvl w:val="0"/>
          <w:numId w:val="1"/>
        </w:numPr>
        <w:tabs>
          <w:tab w:val="num" w:pos="284"/>
        </w:tabs>
        <w:spacing w:after="0" w:line="348" w:lineRule="auto"/>
        <w:ind w:left="0" w:firstLine="709"/>
        <w:jc w:val="both"/>
      </w:pPr>
      <w:r w:rsidRPr="00A258FB">
        <w:t xml:space="preserve">осъществява взаимодействието с другите държави членки и гарантира за здравния статус на норките и продуктите от тях при международната търговия; </w:t>
      </w:r>
    </w:p>
    <w:p w:rsidR="00D274D6" w:rsidRPr="00A258FB" w:rsidRDefault="00D274D6" w:rsidP="00E45DED">
      <w:pPr>
        <w:numPr>
          <w:ilvl w:val="0"/>
          <w:numId w:val="1"/>
        </w:numPr>
        <w:tabs>
          <w:tab w:val="num" w:pos="284"/>
        </w:tabs>
        <w:spacing w:after="0" w:line="348" w:lineRule="auto"/>
        <w:ind w:left="0" w:firstLine="709"/>
        <w:jc w:val="both"/>
      </w:pPr>
      <w:r w:rsidRPr="00A258FB">
        <w:t>събира, съпоставя, анализира данните и изготвя публична информация и доклади с резултатите по програмата.</w:t>
      </w:r>
    </w:p>
    <w:p w:rsidR="00D274D6" w:rsidRPr="00A258FB" w:rsidRDefault="00D274D6" w:rsidP="00E45DED">
      <w:pPr>
        <w:numPr>
          <w:ilvl w:val="0"/>
          <w:numId w:val="1"/>
        </w:numPr>
        <w:tabs>
          <w:tab w:val="num" w:pos="284"/>
        </w:tabs>
        <w:spacing w:after="0" w:line="348" w:lineRule="auto"/>
        <w:ind w:left="0" w:firstLine="709"/>
        <w:jc w:val="both"/>
      </w:pPr>
      <w:r w:rsidRPr="00A258FB">
        <w:t>удостоверява статута на фермите за норки в страната/областите, като свободни от заболяване или отделните категории.</w:t>
      </w:r>
    </w:p>
    <w:p w:rsidR="00D274D6" w:rsidRPr="00A258FB" w:rsidRDefault="00E45DED" w:rsidP="00E45DED">
      <w:pPr>
        <w:widowControl w:val="0"/>
        <w:shd w:val="clear" w:color="auto" w:fill="FFFFFF"/>
        <w:tabs>
          <w:tab w:val="left" w:pos="284"/>
        </w:tabs>
        <w:suppressAutoHyphens/>
        <w:spacing w:after="0" w:line="348" w:lineRule="auto"/>
        <w:ind w:firstLine="709"/>
        <w:jc w:val="both"/>
        <w:rPr>
          <w:spacing w:val="2"/>
        </w:rPr>
      </w:pPr>
      <w:r>
        <w:rPr>
          <w:b/>
          <w:spacing w:val="2"/>
        </w:rPr>
        <w:t xml:space="preserve">7.2. </w:t>
      </w:r>
      <w:r w:rsidR="00D274D6" w:rsidRPr="00A258FB">
        <w:rPr>
          <w:b/>
          <w:spacing w:val="2"/>
        </w:rPr>
        <w:t>Директорите и началник отделите на “Здравеопазване на животните” в Областните дирекции по безопасност на храните</w:t>
      </w:r>
      <w:r w:rsidR="00D274D6" w:rsidRPr="00A258FB">
        <w:rPr>
          <w:spacing w:val="2"/>
        </w:rPr>
        <w:t>:</w:t>
      </w:r>
    </w:p>
    <w:p w:rsidR="00D274D6" w:rsidRPr="00E45DED" w:rsidRDefault="00D274D6" w:rsidP="00E45DED">
      <w:pPr>
        <w:numPr>
          <w:ilvl w:val="0"/>
          <w:numId w:val="1"/>
        </w:numPr>
        <w:tabs>
          <w:tab w:val="num" w:pos="284"/>
        </w:tabs>
        <w:spacing w:after="0" w:line="348" w:lineRule="auto"/>
        <w:ind w:left="0" w:firstLine="709"/>
        <w:jc w:val="both"/>
      </w:pPr>
      <w:r w:rsidRPr="00E45DED">
        <w:t>изпълняват мерките по т. 1 на регионално ниво.</w:t>
      </w:r>
      <w:r w:rsidRPr="00A258FB">
        <w:t xml:space="preserve"> </w:t>
      </w:r>
    </w:p>
    <w:p w:rsidR="00D274D6" w:rsidRPr="00E45DED" w:rsidRDefault="00D274D6" w:rsidP="00E45DED">
      <w:pPr>
        <w:numPr>
          <w:ilvl w:val="0"/>
          <w:numId w:val="1"/>
        </w:numPr>
        <w:tabs>
          <w:tab w:val="num" w:pos="284"/>
        </w:tabs>
        <w:spacing w:after="0" w:line="348" w:lineRule="auto"/>
        <w:ind w:left="0" w:firstLine="709"/>
        <w:jc w:val="both"/>
      </w:pPr>
      <w:r w:rsidRPr="00E45DED">
        <w:t xml:space="preserve">водят записи на цялата информация, необходима за намиране на връзка между хората и животните, както и резултатите от тестовете, проведени върху животните на регионално ниво. </w:t>
      </w:r>
    </w:p>
    <w:p w:rsidR="00D274D6" w:rsidRPr="00A258FB" w:rsidRDefault="00E45DED" w:rsidP="00E45DED">
      <w:pPr>
        <w:widowControl w:val="0"/>
        <w:shd w:val="clear" w:color="auto" w:fill="FFFFFF"/>
        <w:tabs>
          <w:tab w:val="left" w:pos="284"/>
        </w:tabs>
        <w:suppressAutoHyphens/>
        <w:spacing w:after="0" w:line="348" w:lineRule="auto"/>
        <w:ind w:firstLine="709"/>
        <w:jc w:val="both"/>
        <w:rPr>
          <w:b/>
          <w:spacing w:val="2"/>
        </w:rPr>
      </w:pPr>
      <w:r>
        <w:rPr>
          <w:b/>
          <w:spacing w:val="2"/>
        </w:rPr>
        <w:t xml:space="preserve">7.3. </w:t>
      </w:r>
      <w:r w:rsidR="00D274D6" w:rsidRPr="00A258FB">
        <w:rPr>
          <w:b/>
          <w:spacing w:val="2"/>
        </w:rPr>
        <w:t>Националната лаборатория за екзотични и особено опасни инфекции по животните към НДНИВМИ:</w:t>
      </w:r>
    </w:p>
    <w:p w:rsidR="00D274D6" w:rsidRPr="00E45DED" w:rsidRDefault="00D274D6" w:rsidP="00E45DED">
      <w:pPr>
        <w:numPr>
          <w:ilvl w:val="0"/>
          <w:numId w:val="1"/>
        </w:numPr>
        <w:tabs>
          <w:tab w:val="num" w:pos="284"/>
        </w:tabs>
        <w:spacing w:after="0" w:line="348" w:lineRule="auto"/>
        <w:ind w:left="0" w:firstLine="709"/>
        <w:jc w:val="both"/>
      </w:pPr>
      <w:r w:rsidRPr="00E45DED">
        <w:t>поддържа постоянна диагностична готовност;</w:t>
      </w:r>
    </w:p>
    <w:p w:rsidR="00D274D6" w:rsidRPr="00E45DED" w:rsidRDefault="00D274D6" w:rsidP="00E45DED">
      <w:pPr>
        <w:numPr>
          <w:ilvl w:val="0"/>
          <w:numId w:val="1"/>
        </w:numPr>
        <w:tabs>
          <w:tab w:val="num" w:pos="284"/>
        </w:tabs>
        <w:spacing w:after="0" w:line="348" w:lineRule="auto"/>
        <w:ind w:left="0" w:firstLine="709"/>
        <w:jc w:val="both"/>
      </w:pPr>
      <w:r w:rsidRPr="00E45DED">
        <w:t>провежда лабораторно–диагностичните изследвания на всички постъпили проби по програмата;</w:t>
      </w:r>
    </w:p>
    <w:p w:rsidR="00D274D6" w:rsidRPr="00E45DED" w:rsidRDefault="00D274D6" w:rsidP="00E45DED">
      <w:pPr>
        <w:numPr>
          <w:ilvl w:val="0"/>
          <w:numId w:val="1"/>
        </w:numPr>
        <w:tabs>
          <w:tab w:val="num" w:pos="284"/>
        </w:tabs>
        <w:spacing w:after="0" w:line="348" w:lineRule="auto"/>
        <w:ind w:left="0" w:firstLine="709"/>
        <w:jc w:val="both"/>
      </w:pPr>
      <w:r w:rsidRPr="00E45DED">
        <w:t>информира ЦУ на БАБХ и ОДБХ за резултатите от лабораторните изпитвания.</w:t>
      </w:r>
    </w:p>
    <w:p w:rsidR="00D274D6" w:rsidRPr="00A258FB" w:rsidRDefault="00E45DED" w:rsidP="00E45DED">
      <w:pPr>
        <w:widowControl w:val="0"/>
        <w:shd w:val="clear" w:color="auto" w:fill="FFFFFF"/>
        <w:tabs>
          <w:tab w:val="left" w:pos="284"/>
        </w:tabs>
        <w:suppressAutoHyphens/>
        <w:spacing w:after="0" w:line="348" w:lineRule="auto"/>
        <w:ind w:firstLine="709"/>
        <w:jc w:val="both"/>
        <w:rPr>
          <w:b/>
          <w:spacing w:val="2"/>
        </w:rPr>
      </w:pPr>
      <w:r>
        <w:rPr>
          <w:b/>
          <w:spacing w:val="2"/>
        </w:rPr>
        <w:t xml:space="preserve">7.4. </w:t>
      </w:r>
      <w:r w:rsidR="00D274D6" w:rsidRPr="00A258FB">
        <w:rPr>
          <w:b/>
          <w:spacing w:val="2"/>
        </w:rPr>
        <w:t xml:space="preserve">Център за оценка на риска по хранителната верига </w:t>
      </w:r>
      <w:r>
        <w:rPr>
          <w:b/>
          <w:spacing w:val="2"/>
        </w:rPr>
        <w:t>(</w:t>
      </w:r>
      <w:r w:rsidR="00D274D6" w:rsidRPr="00A258FB">
        <w:rPr>
          <w:b/>
          <w:spacing w:val="2"/>
        </w:rPr>
        <w:t>ЦОРХВ</w:t>
      </w:r>
      <w:r>
        <w:rPr>
          <w:b/>
          <w:spacing w:val="2"/>
        </w:rPr>
        <w:t>)</w:t>
      </w:r>
      <w:r w:rsidR="00D274D6" w:rsidRPr="00A258FB">
        <w:rPr>
          <w:b/>
          <w:spacing w:val="2"/>
        </w:rPr>
        <w:t>:</w:t>
      </w:r>
    </w:p>
    <w:p w:rsidR="00D274D6" w:rsidRPr="00A258FB" w:rsidRDefault="00D274D6" w:rsidP="00E45DED">
      <w:pPr>
        <w:widowControl w:val="0"/>
        <w:shd w:val="clear" w:color="auto" w:fill="FFFFFF"/>
        <w:tabs>
          <w:tab w:val="left" w:pos="605"/>
        </w:tabs>
        <w:autoSpaceDE w:val="0"/>
        <w:autoSpaceDN w:val="0"/>
        <w:adjustRightInd w:val="0"/>
        <w:spacing w:after="0" w:line="348" w:lineRule="auto"/>
        <w:ind w:firstLine="709"/>
        <w:jc w:val="both"/>
        <w:rPr>
          <w:rStyle w:val="Heading3Char"/>
          <w:b w:val="0"/>
          <w:sz w:val="24"/>
          <w:szCs w:val="24"/>
        </w:rPr>
      </w:pPr>
      <w:r w:rsidRPr="00A258FB">
        <w:rPr>
          <w:spacing w:val="2"/>
          <w:lang w:eastAsia="de-DE"/>
        </w:rPr>
        <w:t xml:space="preserve">Центърът за оценка на риска по хранителната верига извършва периодично анализи и оценки на риска, свързани с евентуална поява и разпространение COVID-19 при норки, отглеждани за добив на ценни кожи в България през 2021 – 2022 г. на база на предоставена информация от БАБХ за проведения надзор, осъществения контрол и резултатите от лабораторните изпитвания, както и на литературни данни, </w:t>
      </w:r>
      <w:r w:rsidRPr="00A258FB">
        <w:rPr>
          <w:rStyle w:val="Heading3Char"/>
          <w:b w:val="0"/>
          <w:sz w:val="24"/>
          <w:szCs w:val="24"/>
        </w:rPr>
        <w:t xml:space="preserve">научна </w:t>
      </w:r>
      <w:r w:rsidRPr="00A258FB">
        <w:rPr>
          <w:rStyle w:val="Heading3Char"/>
          <w:b w:val="0"/>
          <w:sz w:val="24"/>
          <w:szCs w:val="24"/>
        </w:rPr>
        <w:lastRenderedPageBreak/>
        <w:t>информация</w:t>
      </w:r>
      <w:r w:rsidRPr="00A258FB">
        <w:rPr>
          <w:spacing w:val="2"/>
          <w:lang w:eastAsia="de-DE"/>
        </w:rPr>
        <w:t xml:space="preserve"> от ЕОБХ, центровете за оценка на риска в другите ДЧ и  трети страни, </w:t>
      </w:r>
      <w:r w:rsidRPr="00A258FB">
        <w:rPr>
          <w:rStyle w:val="Heading3Char"/>
          <w:b w:val="0"/>
          <w:sz w:val="24"/>
          <w:szCs w:val="24"/>
        </w:rPr>
        <w:t>Световна организация по здравеопазване на животните (OIE) и Световна здравна организация.</w:t>
      </w:r>
    </w:p>
    <w:p w:rsidR="00D274D6" w:rsidRPr="00A258FB" w:rsidRDefault="00E45DED" w:rsidP="00E45DED">
      <w:pPr>
        <w:widowControl w:val="0"/>
        <w:shd w:val="clear" w:color="auto" w:fill="FFFFFF"/>
        <w:tabs>
          <w:tab w:val="left" w:pos="284"/>
        </w:tabs>
        <w:autoSpaceDE w:val="0"/>
        <w:autoSpaceDN w:val="0"/>
        <w:adjustRightInd w:val="0"/>
        <w:spacing w:after="0" w:line="348" w:lineRule="auto"/>
        <w:ind w:left="709"/>
        <w:jc w:val="both"/>
        <w:rPr>
          <w:b/>
          <w:spacing w:val="2"/>
          <w:lang w:eastAsia="de-DE"/>
        </w:rPr>
      </w:pPr>
      <w:r>
        <w:rPr>
          <w:b/>
          <w:spacing w:val="2"/>
          <w:lang w:eastAsia="de-DE"/>
        </w:rPr>
        <w:t xml:space="preserve">7.5. </w:t>
      </w:r>
      <w:r w:rsidR="00D274D6" w:rsidRPr="00A258FB">
        <w:rPr>
          <w:b/>
          <w:spacing w:val="2"/>
          <w:lang w:eastAsia="de-DE"/>
        </w:rPr>
        <w:t>Български ветеринарен съюз (регистрирани ветеринарни лекари (РВЛ)</w:t>
      </w:r>
    </w:p>
    <w:p w:rsidR="00D274D6" w:rsidRPr="00E45DED" w:rsidRDefault="00D274D6" w:rsidP="00E45DED">
      <w:pPr>
        <w:numPr>
          <w:ilvl w:val="0"/>
          <w:numId w:val="1"/>
        </w:numPr>
        <w:tabs>
          <w:tab w:val="num" w:pos="284"/>
        </w:tabs>
        <w:spacing w:after="0" w:line="348" w:lineRule="auto"/>
        <w:ind w:left="0" w:firstLine="709"/>
        <w:jc w:val="both"/>
      </w:pPr>
      <w:r w:rsidRPr="00E45DED">
        <w:t xml:space="preserve">наблюдение/здравен статус сред популацията от възприемчиви видове животни включени в настоящата програма; </w:t>
      </w:r>
    </w:p>
    <w:p w:rsidR="00D274D6" w:rsidRPr="00E45DED" w:rsidRDefault="00D274D6" w:rsidP="00E45DED">
      <w:pPr>
        <w:numPr>
          <w:ilvl w:val="0"/>
          <w:numId w:val="1"/>
        </w:numPr>
        <w:tabs>
          <w:tab w:val="num" w:pos="284"/>
        </w:tabs>
        <w:spacing w:after="0" w:line="348" w:lineRule="auto"/>
        <w:ind w:left="0" w:firstLine="709"/>
        <w:jc w:val="both"/>
      </w:pPr>
      <w:r w:rsidRPr="00E45DED">
        <w:t xml:space="preserve">взимат проби от целевия вид животни и ги изпращат за изследване в НДНИВМИ за откриване на генома на </w:t>
      </w:r>
      <w:r w:rsidRPr="00A258FB">
        <w:t>SARS-CoV-2.</w:t>
      </w:r>
    </w:p>
    <w:p w:rsidR="00D274D6" w:rsidRPr="00A258FB" w:rsidRDefault="00E45DED" w:rsidP="00E45DED">
      <w:pPr>
        <w:widowControl w:val="0"/>
        <w:shd w:val="clear" w:color="auto" w:fill="FFFFFF"/>
        <w:tabs>
          <w:tab w:val="left" w:pos="284"/>
        </w:tabs>
        <w:autoSpaceDE w:val="0"/>
        <w:autoSpaceDN w:val="0"/>
        <w:adjustRightInd w:val="0"/>
        <w:spacing w:after="0" w:line="348" w:lineRule="auto"/>
        <w:ind w:left="709"/>
        <w:jc w:val="both"/>
        <w:rPr>
          <w:b/>
          <w:spacing w:val="2"/>
          <w:lang w:eastAsia="de-DE"/>
        </w:rPr>
      </w:pPr>
      <w:r>
        <w:rPr>
          <w:b/>
          <w:spacing w:val="2"/>
          <w:lang w:eastAsia="de-DE"/>
        </w:rPr>
        <w:t xml:space="preserve">7.6. </w:t>
      </w:r>
      <w:r w:rsidR="00D274D6" w:rsidRPr="00A258FB">
        <w:rPr>
          <w:b/>
          <w:spacing w:val="2"/>
          <w:lang w:eastAsia="de-DE"/>
        </w:rPr>
        <w:t>Собственици на животновъдни обекти за отглеждане на ценни кожи:</w:t>
      </w:r>
    </w:p>
    <w:p w:rsidR="00D274D6" w:rsidRPr="00E45DED" w:rsidRDefault="00D274D6" w:rsidP="00E45DED">
      <w:pPr>
        <w:widowControl w:val="0"/>
        <w:shd w:val="clear" w:color="auto" w:fill="FFFFFF"/>
        <w:tabs>
          <w:tab w:val="left" w:pos="605"/>
        </w:tabs>
        <w:autoSpaceDE w:val="0"/>
        <w:autoSpaceDN w:val="0"/>
        <w:adjustRightInd w:val="0"/>
        <w:spacing w:after="0" w:line="348" w:lineRule="auto"/>
        <w:ind w:firstLine="709"/>
        <w:jc w:val="both"/>
        <w:rPr>
          <w:spacing w:val="2"/>
          <w:lang w:eastAsia="de-DE"/>
        </w:rPr>
      </w:pPr>
      <w:r w:rsidRPr="00E45DED">
        <w:rPr>
          <w:spacing w:val="2"/>
          <w:lang w:eastAsia="de-DE"/>
        </w:rPr>
        <w:t>Прилагане на строги санитарни мерки за биосигурност срещу SARS-CoV-2 с цел да се предотврати и намали риска от разпространение на заболяването между хора и животните, чрез:</w:t>
      </w:r>
    </w:p>
    <w:p w:rsidR="002C287C" w:rsidRPr="00E45DED" w:rsidRDefault="00D274D6" w:rsidP="00E45DED">
      <w:pPr>
        <w:numPr>
          <w:ilvl w:val="0"/>
          <w:numId w:val="1"/>
        </w:numPr>
        <w:tabs>
          <w:tab w:val="num" w:pos="284"/>
        </w:tabs>
        <w:spacing w:after="0" w:line="348" w:lineRule="auto"/>
        <w:ind w:left="0" w:firstLine="709"/>
        <w:jc w:val="both"/>
      </w:pPr>
      <w:r w:rsidRPr="00E45DED">
        <w:t>осигуряване и гарантиране използването на подходящи лични предпазни средства от персонала и посетителите в животновъдния обект (ЖО);</w:t>
      </w:r>
    </w:p>
    <w:p w:rsidR="002C287C" w:rsidRPr="00E45DED" w:rsidRDefault="00D274D6" w:rsidP="00E45DED">
      <w:pPr>
        <w:numPr>
          <w:ilvl w:val="0"/>
          <w:numId w:val="1"/>
        </w:numPr>
        <w:tabs>
          <w:tab w:val="num" w:pos="284"/>
        </w:tabs>
        <w:spacing w:after="0" w:line="348" w:lineRule="auto"/>
        <w:ind w:left="0" w:firstLine="709"/>
        <w:jc w:val="both"/>
      </w:pPr>
      <w:r w:rsidRPr="00E45DED">
        <w:t xml:space="preserve">по-възможност ваксиниране на персонала в ЖО срещу </w:t>
      </w:r>
      <w:r w:rsidR="002C287C" w:rsidRPr="00E45DED">
        <w:t>SARS-CoV-2</w:t>
      </w:r>
      <w:r w:rsidRPr="00E45DED">
        <w:t>;</w:t>
      </w:r>
    </w:p>
    <w:p w:rsidR="00D274D6" w:rsidRPr="00E45DED" w:rsidRDefault="00D274D6" w:rsidP="00E45DED">
      <w:pPr>
        <w:numPr>
          <w:ilvl w:val="0"/>
          <w:numId w:val="1"/>
        </w:numPr>
        <w:tabs>
          <w:tab w:val="num" w:pos="284"/>
        </w:tabs>
        <w:spacing w:after="0" w:line="348" w:lineRule="auto"/>
        <w:ind w:left="0" w:firstLine="709"/>
        <w:jc w:val="both"/>
      </w:pPr>
      <w:r w:rsidRPr="00E45DED">
        <w:t xml:space="preserve">недопускане на персонал със симптоми съвместими с </w:t>
      </w:r>
      <w:r w:rsidR="002C287C" w:rsidRPr="00E45DED">
        <w:t xml:space="preserve">SARS-CoV-2 </w:t>
      </w:r>
      <w:r w:rsidRPr="00E45DED">
        <w:t xml:space="preserve"> и /или които са били в контакт с такива лица да влизат в помещенията, в които се отглеждат животните за ценни кожи. </w:t>
      </w:r>
    </w:p>
    <w:p w:rsidR="00E67602" w:rsidRPr="00E45DED" w:rsidRDefault="00D274D6" w:rsidP="00E45DED">
      <w:pPr>
        <w:numPr>
          <w:ilvl w:val="0"/>
          <w:numId w:val="1"/>
        </w:numPr>
        <w:tabs>
          <w:tab w:val="num" w:pos="284"/>
        </w:tabs>
        <w:spacing w:after="0" w:line="348" w:lineRule="auto"/>
        <w:ind w:left="0" w:firstLine="709"/>
        <w:jc w:val="both"/>
      </w:pPr>
      <w:r w:rsidRPr="00E45DED">
        <w:t>провеждане на периодично обучение/инструктаж на персонала за противоепидемичните мерки</w:t>
      </w:r>
      <w:r w:rsidR="002C287C" w:rsidRPr="00E45DED">
        <w:t>.</w:t>
      </w:r>
    </w:p>
    <w:p w:rsidR="00E45DED" w:rsidRDefault="00E45DED" w:rsidP="00E45DED">
      <w:pPr>
        <w:widowControl w:val="0"/>
        <w:shd w:val="clear" w:color="auto" w:fill="FFFFFF"/>
        <w:tabs>
          <w:tab w:val="left" w:pos="284"/>
          <w:tab w:val="left" w:pos="1276"/>
        </w:tabs>
        <w:autoSpaceDE w:val="0"/>
        <w:autoSpaceDN w:val="0"/>
        <w:adjustRightInd w:val="0"/>
        <w:spacing w:after="0" w:line="348" w:lineRule="auto"/>
        <w:ind w:firstLine="709"/>
        <w:jc w:val="both"/>
        <w:rPr>
          <w:b/>
          <w:color w:val="000000"/>
        </w:rPr>
      </w:pPr>
    </w:p>
    <w:p w:rsidR="00FD1296" w:rsidRPr="00A258FB" w:rsidRDefault="00E45DED" w:rsidP="00E45DED">
      <w:pPr>
        <w:widowControl w:val="0"/>
        <w:shd w:val="clear" w:color="auto" w:fill="FFFFFF"/>
        <w:tabs>
          <w:tab w:val="left" w:pos="284"/>
          <w:tab w:val="left" w:pos="1276"/>
        </w:tabs>
        <w:autoSpaceDE w:val="0"/>
        <w:autoSpaceDN w:val="0"/>
        <w:adjustRightInd w:val="0"/>
        <w:spacing w:after="0" w:line="348" w:lineRule="auto"/>
        <w:ind w:firstLine="709"/>
        <w:jc w:val="both"/>
      </w:pPr>
      <w:r w:rsidRPr="00797BC2">
        <w:rPr>
          <w:b/>
        </w:rPr>
        <w:t xml:space="preserve">8. </w:t>
      </w:r>
      <w:r w:rsidR="00B205CE" w:rsidRPr="00A258FB">
        <w:rPr>
          <w:b/>
          <w:color w:val="000000"/>
        </w:rPr>
        <w:t>Нормативна уредба</w:t>
      </w:r>
      <w:r w:rsidR="00FD1296" w:rsidRPr="00A258FB">
        <w:rPr>
          <w:b/>
          <w:color w:val="000000"/>
        </w:rPr>
        <w:t>:</w:t>
      </w:r>
      <w:r w:rsidR="00FD1296" w:rsidRPr="00A258FB">
        <w:t xml:space="preserve"> </w:t>
      </w:r>
    </w:p>
    <w:p w:rsidR="00FD1296" w:rsidRPr="00A258FB" w:rsidRDefault="00FD1296" w:rsidP="00E45DED">
      <w:pPr>
        <w:tabs>
          <w:tab w:val="left" w:pos="284"/>
        </w:tabs>
        <w:spacing w:after="0" w:line="348" w:lineRule="auto"/>
        <w:ind w:firstLine="709"/>
        <w:jc w:val="both"/>
        <w:rPr>
          <w:b/>
          <w:color w:val="000000"/>
        </w:rPr>
      </w:pPr>
      <w:r w:rsidRPr="00A258FB">
        <w:t>1. Регламент (ЕС)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и актовете по прилагането му.</w:t>
      </w:r>
    </w:p>
    <w:p w:rsidR="00FD1296" w:rsidRPr="00E45DED" w:rsidRDefault="00E45DED" w:rsidP="00E45DED">
      <w:pPr>
        <w:tabs>
          <w:tab w:val="left" w:pos="284"/>
        </w:tabs>
        <w:spacing w:after="0" w:line="348" w:lineRule="auto"/>
        <w:ind w:firstLine="709"/>
        <w:jc w:val="both"/>
      </w:pPr>
      <w:r>
        <w:t xml:space="preserve">2. </w:t>
      </w:r>
      <w:bookmarkStart w:id="0" w:name="_GoBack"/>
      <w:r w:rsidR="00FD1296" w:rsidRPr="00E45DED">
        <w:t>Реше</w:t>
      </w:r>
      <w:bookmarkEnd w:id="0"/>
      <w:r w:rsidR="00FD1296" w:rsidRPr="00E45DED">
        <w:t>ние за изпълнение (ЕС) 2021/788 на Комисията от 12 май 2021 година за определяне на правила за мониторинг и докладване на инфекциите със SARS-CoV-2 при някои животински видове</w:t>
      </w:r>
    </w:p>
    <w:p w:rsidR="00FD1296" w:rsidRPr="00E45DED" w:rsidRDefault="00E45DED" w:rsidP="00E45DED">
      <w:pPr>
        <w:tabs>
          <w:tab w:val="left" w:pos="284"/>
        </w:tabs>
        <w:spacing w:after="0" w:line="348" w:lineRule="auto"/>
        <w:ind w:firstLine="709"/>
        <w:jc w:val="both"/>
      </w:pPr>
      <w:r>
        <w:t xml:space="preserve">3. </w:t>
      </w:r>
      <w:r w:rsidR="00FD1296" w:rsidRPr="00E45DED">
        <w:t xml:space="preserve">Закон за ветеринарномедицинската дейност (ЗВД) (в сила от 1 Май 2006, изм. ДВ. 71/11.08.2020г. ) </w:t>
      </w:r>
    </w:p>
    <w:p w:rsidR="00FD1296" w:rsidRPr="00E45DED" w:rsidRDefault="00E45DED" w:rsidP="00E45DED">
      <w:pPr>
        <w:tabs>
          <w:tab w:val="left" w:pos="284"/>
        </w:tabs>
        <w:spacing w:after="0" w:line="348" w:lineRule="auto"/>
        <w:ind w:firstLine="709"/>
        <w:jc w:val="both"/>
      </w:pPr>
      <w:r>
        <w:t xml:space="preserve">4. </w:t>
      </w:r>
      <w:r w:rsidR="00FD1296" w:rsidRPr="00A258FB">
        <w:t xml:space="preserve">Наредба № 4 от 2020 г. за надзор и мониторинг на зоонозите при профилактиката, ограничаването и ликвидирането им. </w:t>
      </w:r>
    </w:p>
    <w:p w:rsidR="00FD1296" w:rsidRPr="00E45DED" w:rsidRDefault="00E45DED" w:rsidP="00E45DED">
      <w:pPr>
        <w:tabs>
          <w:tab w:val="left" w:pos="284"/>
        </w:tabs>
        <w:spacing w:after="0" w:line="348" w:lineRule="auto"/>
        <w:ind w:firstLine="709"/>
        <w:jc w:val="both"/>
      </w:pPr>
      <w:r>
        <w:lastRenderedPageBreak/>
        <w:t xml:space="preserve">5. </w:t>
      </w:r>
      <w:r w:rsidR="00FD1296" w:rsidRPr="00A258FB">
        <w:t>Наредба № 16 от 3 февруари 2006 г. за защита и хуманно отношение при отглеждане и използване на селскостопански животни.</w:t>
      </w:r>
    </w:p>
    <w:p w:rsidR="00077CBB" w:rsidRPr="00A258FB" w:rsidRDefault="00077CBB" w:rsidP="00E45DED">
      <w:pPr>
        <w:tabs>
          <w:tab w:val="left" w:pos="284"/>
        </w:tabs>
        <w:spacing w:after="0" w:line="348" w:lineRule="auto"/>
        <w:ind w:firstLine="709"/>
        <w:jc w:val="both"/>
      </w:pPr>
    </w:p>
    <w:sectPr w:rsidR="00077CBB" w:rsidRPr="00A258FB" w:rsidSect="00A258FB">
      <w:headerReference w:type="even" r:id="rId10"/>
      <w:footerReference w:type="even" r:id="rId11"/>
      <w:footerReference w:type="default" r:id="rId12"/>
      <w:headerReference w:type="first" r:id="rId13"/>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65" w:rsidRDefault="004A7965">
      <w:pPr>
        <w:spacing w:after="0" w:line="240" w:lineRule="auto"/>
      </w:pPr>
      <w:r>
        <w:separator/>
      </w:r>
    </w:p>
  </w:endnote>
  <w:endnote w:type="continuationSeparator" w:id="0">
    <w:p w:rsidR="004A7965" w:rsidRDefault="004A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Footer"/>
      <w:rPr>
        <w:rFonts w:ascii="Calibri" w:hAnsi="Calibri"/>
        <w:sz w:val="22"/>
        <w:szCs w:val="22"/>
      </w:rPr>
    </w:pPr>
    <w:r>
      <w:rPr>
        <w:b/>
        <w:sz w:val="22"/>
        <w:szCs w:val="22"/>
        <w:lang w:val="en-US"/>
      </w:rPr>
      <w:tab/>
    </w:r>
    <w:r>
      <w:rPr>
        <w:rFonts w:ascii="Calibri" w:hAnsi="Calibri"/>
        <w:sz w:val="22"/>
        <w:szCs w:val="22"/>
      </w:rPr>
      <w:sym w:font="Wingdings" w:char="F02A"/>
    </w:r>
    <w:r>
      <w:rPr>
        <w:rFonts w:ascii="Calibri" w:hAnsi="Calibri"/>
        <w:sz w:val="22"/>
        <w:szCs w:val="22"/>
      </w:rPr>
      <w:t xml:space="preserve"> Гр. София, </w:t>
    </w:r>
    <w:r w:rsidRPr="00797BC2">
      <w:rPr>
        <w:rFonts w:ascii="Calibri" w:hAnsi="Calibri"/>
        <w:sz w:val="22"/>
        <w:szCs w:val="22"/>
        <w:lang w:val="ru-RU"/>
      </w:rPr>
      <w:t xml:space="preserve"> </w:t>
    </w:r>
    <w:r>
      <w:rPr>
        <w:rFonts w:ascii="Calibri" w:hAnsi="Calibri"/>
        <w:sz w:val="22"/>
        <w:szCs w:val="22"/>
      </w:rPr>
      <w:t xml:space="preserve">1606, </w:t>
    </w:r>
    <w:r w:rsidRPr="00797BC2">
      <w:rPr>
        <w:rFonts w:ascii="Calibri" w:hAnsi="Calibri"/>
        <w:sz w:val="22"/>
        <w:szCs w:val="22"/>
        <w:lang w:val="ru-RU"/>
      </w:rPr>
      <w:t xml:space="preserve"> </w:t>
    </w:r>
    <w:r>
      <w:rPr>
        <w:rFonts w:ascii="Calibri" w:hAnsi="Calibri"/>
        <w:sz w:val="22"/>
        <w:szCs w:val="22"/>
      </w:rPr>
      <w:t>бул. ”Пенчо Славейков”</w:t>
    </w:r>
    <w:r w:rsidRPr="00797BC2">
      <w:rPr>
        <w:rFonts w:ascii="Calibri" w:hAnsi="Calibri"/>
        <w:sz w:val="22"/>
        <w:szCs w:val="22"/>
        <w:lang w:val="ru-RU"/>
      </w:rPr>
      <w:t xml:space="preserve"> </w:t>
    </w:r>
    <w:r>
      <w:rPr>
        <w:rFonts w:ascii="Calibri" w:hAnsi="Calibri"/>
        <w:sz w:val="22"/>
        <w:szCs w:val="22"/>
      </w:rPr>
      <w:t xml:space="preserve"> № 15</w:t>
    </w:r>
    <w:r>
      <w:rPr>
        <w:rFonts w:ascii="Calibri" w:hAnsi="Calibri"/>
        <w:sz w:val="22"/>
        <w:szCs w:val="22"/>
        <w:lang w:val="en-US"/>
      </w:rPr>
      <w:t>A</w:t>
    </w:r>
  </w:p>
  <w:p w:rsidR="00077CBB" w:rsidRDefault="00077CBB">
    <w:pPr>
      <w:pStyle w:val="Footer"/>
      <w:rPr>
        <w:rFonts w:ascii="Calibri" w:hAnsi="Calibri"/>
        <w:sz w:val="22"/>
        <w:szCs w:val="22"/>
      </w:rPr>
    </w:pPr>
    <w:r w:rsidRPr="00797BC2">
      <w:rPr>
        <w:rFonts w:ascii="Calibri" w:hAnsi="Calibri"/>
        <w:sz w:val="22"/>
        <w:szCs w:val="22"/>
        <w:lang w:val="ru-RU"/>
      </w:rPr>
      <w:tab/>
    </w:r>
    <w:r>
      <w:rPr>
        <w:rFonts w:ascii="Calibri" w:hAnsi="Calibri"/>
        <w:sz w:val="22"/>
        <w:szCs w:val="22"/>
      </w:rPr>
      <w:sym w:font="Wingdings" w:char="F028"/>
    </w:r>
    <w:r>
      <w:rPr>
        <w:rFonts w:ascii="Calibri" w:hAnsi="Calibri"/>
        <w:sz w:val="22"/>
        <w:szCs w:val="22"/>
      </w:rPr>
      <w:t xml:space="preserve"> </w:t>
    </w:r>
    <w:r>
      <w:rPr>
        <w:rFonts w:ascii="Calibri" w:hAnsi="Calibri"/>
        <w:sz w:val="22"/>
        <w:szCs w:val="22"/>
        <w:lang w:val="en-US"/>
      </w:rPr>
      <w:t>+359 (0) 2 </w:t>
    </w:r>
    <w:r>
      <w:rPr>
        <w:rFonts w:ascii="Calibri" w:hAnsi="Calibri"/>
        <w:sz w:val="22"/>
        <w:szCs w:val="22"/>
      </w:rPr>
      <w:t>915</w:t>
    </w:r>
    <w:r>
      <w:rPr>
        <w:rFonts w:ascii="Calibri" w:hAnsi="Calibri"/>
        <w:sz w:val="22"/>
        <w:szCs w:val="22"/>
        <w:lang w:val="en-US"/>
      </w:rPr>
      <w:t xml:space="preserve"> </w:t>
    </w:r>
    <w:r>
      <w:rPr>
        <w:rFonts w:ascii="Calibri" w:hAnsi="Calibri"/>
        <w:sz w:val="22"/>
        <w:szCs w:val="22"/>
      </w:rPr>
      <w:t>98</w:t>
    </w:r>
    <w:r>
      <w:rPr>
        <w:rFonts w:ascii="Calibri" w:hAnsi="Calibri"/>
        <w:sz w:val="22"/>
        <w:szCs w:val="22"/>
        <w:lang w:val="en-US"/>
      </w:rPr>
      <w:t xml:space="preserve"> </w:t>
    </w:r>
    <w:r>
      <w:rPr>
        <w:rFonts w:ascii="Calibri" w:hAnsi="Calibri"/>
        <w:sz w:val="22"/>
        <w:szCs w:val="22"/>
      </w:rPr>
      <w:t xml:space="preserve">20, </w:t>
    </w:r>
    <w:r>
      <w:rPr>
        <w:rFonts w:ascii="Calibri" w:hAnsi="Calibri"/>
        <w:sz w:val="22"/>
        <w:szCs w:val="22"/>
        <w:lang w:val="en-US"/>
      </w:rPr>
      <w:t xml:space="preserve">    </w:t>
    </w:r>
    <w:r w:rsidR="00DC6AE0">
      <w:rPr>
        <w:rFonts w:ascii="Calibri" w:hAnsi="Calibri"/>
        <w:noProof/>
        <w:sz w:val="22"/>
        <w:szCs w:val="22"/>
      </w:rPr>
      <w:drawing>
        <wp:inline distT="0" distB="0" distL="0" distR="0">
          <wp:extent cx="95250" cy="111125"/>
          <wp:effectExtent l="0" t="0" r="0" b="0"/>
          <wp:docPr id="2" name="Picture 5" descr="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3505[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95250" cy="111125"/>
                  </a:xfrm>
                  <a:prstGeom prst="rect">
                    <a:avLst/>
                  </a:prstGeom>
                  <a:noFill/>
                  <a:ln>
                    <a:noFill/>
                  </a:ln>
                </pic:spPr>
              </pic:pic>
            </a:graphicData>
          </a:graphic>
        </wp:inline>
      </w:drawing>
    </w:r>
    <w:r>
      <w:rPr>
        <w:rFonts w:ascii="Calibri" w:hAnsi="Calibri"/>
        <w:sz w:val="22"/>
        <w:szCs w:val="22"/>
        <w:lang w:val="en-US"/>
      </w:rPr>
      <w:t xml:space="preserve"> +359 (0) 2 </w:t>
    </w:r>
    <w:r>
      <w:rPr>
        <w:rFonts w:ascii="Calibri" w:hAnsi="Calibri"/>
        <w:sz w:val="22"/>
        <w:szCs w:val="22"/>
      </w:rPr>
      <w:t>9</w:t>
    </w:r>
    <w:r>
      <w:rPr>
        <w:rFonts w:ascii="Calibri" w:hAnsi="Calibri"/>
        <w:sz w:val="22"/>
        <w:szCs w:val="22"/>
        <w:lang w:val="en-US"/>
      </w:rPr>
      <w:t>15</w:t>
    </w:r>
    <w:r>
      <w:rPr>
        <w:rFonts w:ascii="Calibri" w:hAnsi="Calibri"/>
        <w:sz w:val="22"/>
        <w:szCs w:val="22"/>
      </w:rPr>
      <w:t xml:space="preserve"> 9</w:t>
    </w:r>
    <w:r>
      <w:rPr>
        <w:rFonts w:ascii="Calibri" w:hAnsi="Calibri"/>
        <w:sz w:val="22"/>
        <w:szCs w:val="22"/>
        <w:lang w:val="en-US"/>
      </w:rPr>
      <w:t>8</w:t>
    </w:r>
    <w:r>
      <w:rPr>
        <w:rFonts w:ascii="Calibri" w:hAnsi="Calibri"/>
        <w:sz w:val="22"/>
        <w:szCs w:val="22"/>
      </w:rPr>
      <w:t xml:space="preserve"> 98,</w:t>
    </w:r>
    <w:r>
      <w:rPr>
        <w:rFonts w:ascii="Calibri" w:hAnsi="Calibri"/>
        <w:sz w:val="22"/>
        <w:szCs w:val="22"/>
        <w:lang w:val="en-US"/>
      </w:rPr>
      <w:t xml:space="preserve">     www.babh.government.bg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542037"/>
      <w:docPartObj>
        <w:docPartGallery w:val="Page Numbers (Bottom of Page)"/>
        <w:docPartUnique/>
      </w:docPartObj>
    </w:sdtPr>
    <w:sdtEndPr>
      <w:rPr>
        <w:noProof/>
        <w:sz w:val="20"/>
        <w:szCs w:val="20"/>
      </w:rPr>
    </w:sdtEndPr>
    <w:sdtContent>
      <w:p w:rsidR="00077CBB" w:rsidRPr="00E67602" w:rsidRDefault="00E67602" w:rsidP="00E67602">
        <w:pPr>
          <w:pStyle w:val="Footer"/>
          <w:jc w:val="center"/>
          <w:rPr>
            <w:sz w:val="20"/>
            <w:szCs w:val="20"/>
          </w:rPr>
        </w:pPr>
        <w:r w:rsidRPr="00E67602">
          <w:rPr>
            <w:sz w:val="20"/>
            <w:szCs w:val="20"/>
          </w:rPr>
          <w:fldChar w:fldCharType="begin"/>
        </w:r>
        <w:r w:rsidRPr="00E67602">
          <w:rPr>
            <w:sz w:val="20"/>
            <w:szCs w:val="20"/>
          </w:rPr>
          <w:instrText xml:space="preserve"> PAGE   \* MERGEFORMAT </w:instrText>
        </w:r>
        <w:r w:rsidRPr="00E67602">
          <w:rPr>
            <w:sz w:val="20"/>
            <w:szCs w:val="20"/>
          </w:rPr>
          <w:fldChar w:fldCharType="separate"/>
        </w:r>
        <w:r w:rsidR="00774B78">
          <w:rPr>
            <w:noProof/>
            <w:sz w:val="20"/>
            <w:szCs w:val="20"/>
          </w:rPr>
          <w:t>10</w:t>
        </w:r>
        <w:r w:rsidRPr="00E67602">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65" w:rsidRDefault="004A7965">
      <w:pPr>
        <w:spacing w:after="0" w:line="240" w:lineRule="auto"/>
      </w:pPr>
      <w:r>
        <w:separator/>
      </w:r>
    </w:p>
  </w:footnote>
  <w:footnote w:type="continuationSeparator" w:id="0">
    <w:p w:rsidR="004A7965" w:rsidRDefault="004A7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Header"/>
      <w:jc w:val="right"/>
      <w:rPr>
        <w:rFonts w:ascii="Calibri" w:hAnsi="Calibri"/>
        <w:sz w:val="22"/>
        <w:szCs w:val="22"/>
      </w:rPr>
    </w:pPr>
    <w:r>
      <w:rPr>
        <w:rFonts w:ascii="Calibri" w:hAnsi="Calibri"/>
        <w:sz w:val="22"/>
        <w:szCs w:val="22"/>
      </w:rPr>
      <w:t xml:space="preserve">страница </w:t>
    </w:r>
    <w:r>
      <w:rPr>
        <w:rFonts w:ascii="Calibri" w:hAnsi="Calibri"/>
        <w:b/>
        <w:bCs/>
        <w:sz w:val="22"/>
        <w:szCs w:val="22"/>
      </w:rPr>
      <w:fldChar w:fldCharType="begin"/>
    </w:r>
    <w:r>
      <w:rPr>
        <w:rFonts w:ascii="Calibri" w:hAnsi="Calibri"/>
        <w:b/>
        <w:bCs/>
        <w:sz w:val="22"/>
        <w:szCs w:val="22"/>
      </w:rPr>
      <w:instrText xml:space="preserve"> PAGE </w:instrText>
    </w:r>
    <w:r>
      <w:rPr>
        <w:rFonts w:ascii="Calibri" w:hAnsi="Calibri"/>
        <w:b/>
        <w:bCs/>
        <w:sz w:val="22"/>
        <w:szCs w:val="22"/>
      </w:rPr>
      <w:fldChar w:fldCharType="separate"/>
    </w:r>
    <w:r w:rsidR="00E67602">
      <w:rPr>
        <w:rFonts w:ascii="Calibri" w:hAnsi="Calibri"/>
        <w:b/>
        <w:bCs/>
        <w:noProof/>
        <w:sz w:val="22"/>
        <w:szCs w:val="22"/>
      </w:rPr>
      <w:t>2</w:t>
    </w:r>
    <w:r>
      <w:rPr>
        <w:rFonts w:ascii="Calibri" w:hAnsi="Calibri"/>
        <w:b/>
        <w:bCs/>
        <w:sz w:val="22"/>
        <w:szCs w:val="22"/>
      </w:rPr>
      <w:fldChar w:fldCharType="end"/>
    </w:r>
    <w:r>
      <w:rPr>
        <w:rFonts w:ascii="Calibri" w:hAnsi="Calibri"/>
        <w:sz w:val="22"/>
        <w:szCs w:val="22"/>
      </w:rPr>
      <w:t xml:space="preserve"> от </w:t>
    </w:r>
    <w:r>
      <w:rPr>
        <w:rFonts w:ascii="Calibri" w:hAnsi="Calibri"/>
        <w:b/>
        <w:bCs/>
        <w:sz w:val="22"/>
        <w:szCs w:val="22"/>
      </w:rPr>
      <w:fldChar w:fldCharType="begin"/>
    </w:r>
    <w:r>
      <w:rPr>
        <w:rFonts w:ascii="Calibri" w:hAnsi="Calibri"/>
        <w:b/>
        <w:bCs/>
        <w:sz w:val="22"/>
        <w:szCs w:val="22"/>
      </w:rPr>
      <w:instrText xml:space="preserve"> NUMPAGES  </w:instrText>
    </w:r>
    <w:r>
      <w:rPr>
        <w:rFonts w:ascii="Calibri" w:hAnsi="Calibri"/>
        <w:b/>
        <w:bCs/>
        <w:sz w:val="22"/>
        <w:szCs w:val="22"/>
      </w:rPr>
      <w:fldChar w:fldCharType="separate"/>
    </w:r>
    <w:r w:rsidR="004D17A7">
      <w:rPr>
        <w:rFonts w:ascii="Calibri" w:hAnsi="Calibri"/>
        <w:b/>
        <w:bCs/>
        <w:noProof/>
        <w:sz w:val="22"/>
        <w:szCs w:val="22"/>
      </w:rPr>
      <w:t>11</w:t>
    </w:r>
    <w:r>
      <w:rPr>
        <w:rFonts w:ascii="Calibri" w:hAnsi="Calibri"/>
        <w:b/>
        <w:bCs/>
        <w:sz w:val="22"/>
        <w:szCs w:val="22"/>
      </w:rPr>
      <w:fldChar w:fldCharType="end"/>
    </w:r>
  </w:p>
  <w:p w:rsidR="00077CBB" w:rsidRDefault="00077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Pr="00E67602" w:rsidRDefault="00077CBB" w:rsidP="00E67602">
    <w:pPr>
      <w:pStyle w:val="Header"/>
      <w:spacing w:line="312" w:lineRule="auto"/>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32"/>
    <w:lvl w:ilvl="0">
      <w:start w:val="1"/>
      <w:numFmt w:val="bullet"/>
      <w:lvlText w:val=""/>
      <w:lvlJc w:val="left"/>
      <w:pPr>
        <w:tabs>
          <w:tab w:val="num" w:pos="720"/>
        </w:tabs>
        <w:ind w:left="720" w:hanging="360"/>
      </w:pPr>
      <w:rPr>
        <w:rFonts w:ascii="Symbol" w:hAnsi="Symbol" w:cs="Symbol"/>
      </w:rPr>
    </w:lvl>
    <w:lvl w:ilvl="1">
      <w:start w:val="6"/>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26A3DED"/>
    <w:multiLevelType w:val="multilevel"/>
    <w:tmpl w:val="FC26E250"/>
    <w:lvl w:ilvl="0">
      <w:start w:val="3"/>
      <w:numFmt w:val="bullet"/>
      <w:lvlText w:val="-"/>
      <w:lvlJc w:val="left"/>
      <w:pPr>
        <w:ind w:left="1495" w:hanging="360"/>
      </w:pPr>
      <w:rPr>
        <w:rFonts w:ascii="Calibri" w:eastAsia="Times New Roman" w:hAnsi="Calibri"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032B353D"/>
    <w:multiLevelType w:val="hybridMultilevel"/>
    <w:tmpl w:val="025034CC"/>
    <w:lvl w:ilvl="0" w:tplc="F9C48E08">
      <w:start w:val="1"/>
      <w:numFmt w:val="decimal"/>
      <w:lvlText w:val="%1."/>
      <w:lvlJc w:val="left"/>
      <w:pPr>
        <w:ind w:left="720" w:hanging="360"/>
      </w:pPr>
      <w:rPr>
        <w:rFonts w:hint="default"/>
        <w:b w:val="0"/>
        <w:color w:val="auto"/>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735B43"/>
    <w:multiLevelType w:val="hybridMultilevel"/>
    <w:tmpl w:val="8F3EB0EC"/>
    <w:lvl w:ilvl="0" w:tplc="DCA89D6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71BDF"/>
    <w:multiLevelType w:val="multilevel"/>
    <w:tmpl w:val="2C0ACFFE"/>
    <w:lvl w:ilvl="0">
      <w:start w:val="3"/>
      <w:numFmt w:val="decimal"/>
      <w:lvlText w:val="%1."/>
      <w:lvlJc w:val="left"/>
      <w:pPr>
        <w:ind w:left="360" w:hanging="360"/>
      </w:pPr>
      <w:rPr>
        <w:rFonts w:hint="default"/>
        <w:color w:val="auto"/>
      </w:rPr>
    </w:lvl>
    <w:lvl w:ilvl="1">
      <w:start w:val="1"/>
      <w:numFmt w:val="decimal"/>
      <w:lvlText w:val="%1.%2."/>
      <w:lvlJc w:val="left"/>
      <w:pPr>
        <w:ind w:left="1070" w:hanging="360"/>
      </w:pPr>
      <w:rPr>
        <w:rFonts w:hint="default"/>
        <w:color w:val="FF0000"/>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5">
    <w:nsid w:val="140E17A4"/>
    <w:multiLevelType w:val="multilevel"/>
    <w:tmpl w:val="E3CC9DFC"/>
    <w:lvl w:ilvl="0">
      <w:start w:val="1"/>
      <w:numFmt w:val="decimal"/>
      <w:lvlText w:val="%1."/>
      <w:lvlJc w:val="left"/>
      <w:pPr>
        <w:ind w:left="720" w:hanging="360"/>
      </w:pPr>
      <w:rPr>
        <w:rFonts w:hint="default"/>
        <w:color w:val="auto"/>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EC7A21"/>
    <w:multiLevelType w:val="multilevel"/>
    <w:tmpl w:val="10B0AD9A"/>
    <w:lvl w:ilvl="0">
      <w:start w:val="4"/>
      <w:numFmt w:val="decimal"/>
      <w:lvlText w:val="%1."/>
      <w:lvlJc w:val="left"/>
      <w:pPr>
        <w:ind w:left="540" w:hanging="540"/>
      </w:pPr>
      <w:rPr>
        <w:rFonts w:hint="default"/>
        <w:b w:val="0"/>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2A5001E3"/>
    <w:multiLevelType w:val="hybridMultilevel"/>
    <w:tmpl w:val="E96EA6BC"/>
    <w:lvl w:ilvl="0" w:tplc="D4BE2DE4">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F1901"/>
    <w:multiLevelType w:val="multilevel"/>
    <w:tmpl w:val="C606461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025E62"/>
    <w:multiLevelType w:val="multilevel"/>
    <w:tmpl w:val="F732F9D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985615"/>
    <w:multiLevelType w:val="hybridMultilevel"/>
    <w:tmpl w:val="402410A4"/>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FE92724"/>
    <w:multiLevelType w:val="multilevel"/>
    <w:tmpl w:val="758036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8E3E98"/>
    <w:multiLevelType w:val="multilevel"/>
    <w:tmpl w:val="D1B6DAEE"/>
    <w:lvl w:ilvl="0">
      <w:start w:val="1"/>
      <w:numFmt w:val="decimal"/>
      <w:lvlText w:val="%1."/>
      <w:lvlJc w:val="left"/>
      <w:pPr>
        <w:ind w:left="928" w:hanging="360"/>
      </w:pPr>
      <w:rPr>
        <w:rFonts w:ascii="Times New Roman" w:eastAsia="Calibri" w:hAnsi="Times New Roman" w:cs="Times New Roman"/>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nsid w:val="3E840833"/>
    <w:multiLevelType w:val="multilevel"/>
    <w:tmpl w:val="E24C17A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3F9F7C50"/>
    <w:multiLevelType w:val="hybridMultilevel"/>
    <w:tmpl w:val="FC32A486"/>
    <w:lvl w:ilvl="0" w:tplc="A9966B18">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4496AEE"/>
    <w:multiLevelType w:val="multilevel"/>
    <w:tmpl w:val="DC44C0F8"/>
    <w:lvl w:ilvl="0">
      <w:start w:val="1"/>
      <w:numFmt w:val="bullet"/>
      <w:suff w:val="space"/>
      <w:lvlText w:val="-"/>
      <w:lvlJc w:val="left"/>
      <w:pPr>
        <w:ind w:left="0" w:firstLine="73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4D44050"/>
    <w:multiLevelType w:val="multilevel"/>
    <w:tmpl w:val="077673EA"/>
    <w:lvl w:ilvl="0">
      <w:start w:val="4"/>
      <w:numFmt w:val="decimal"/>
      <w:lvlText w:val="%1"/>
      <w:lvlJc w:val="left"/>
      <w:pPr>
        <w:ind w:left="840" w:hanging="840"/>
      </w:pPr>
      <w:rPr>
        <w:rFonts w:hint="default"/>
      </w:rPr>
    </w:lvl>
    <w:lvl w:ilvl="1">
      <w:start w:val="1"/>
      <w:numFmt w:val="decimal"/>
      <w:lvlText w:val="%1.%2"/>
      <w:lvlJc w:val="left"/>
      <w:pPr>
        <w:ind w:left="975" w:hanging="840"/>
      </w:pPr>
      <w:rPr>
        <w:rFonts w:hint="default"/>
      </w:rPr>
    </w:lvl>
    <w:lvl w:ilvl="2">
      <w:start w:val="2"/>
      <w:numFmt w:val="decimal"/>
      <w:lvlText w:val="%1.%2.%3"/>
      <w:lvlJc w:val="left"/>
      <w:pPr>
        <w:ind w:left="1110" w:hanging="840"/>
      </w:pPr>
      <w:rPr>
        <w:rFonts w:hint="default"/>
      </w:rPr>
    </w:lvl>
    <w:lvl w:ilvl="3">
      <w:start w:val="2"/>
      <w:numFmt w:val="decimal"/>
      <w:lvlText w:val="%1.%2.%3.%4"/>
      <w:lvlJc w:val="left"/>
      <w:pPr>
        <w:ind w:left="1245" w:hanging="84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7">
    <w:nsid w:val="4C285805"/>
    <w:multiLevelType w:val="hybridMultilevel"/>
    <w:tmpl w:val="DEEC9F9A"/>
    <w:lvl w:ilvl="0" w:tplc="60680778">
      <w:start w:val="3"/>
      <w:numFmt w:val="bullet"/>
      <w:lvlText w:val="-"/>
      <w:lvlJc w:val="left"/>
      <w:pPr>
        <w:ind w:left="928" w:hanging="360"/>
      </w:pPr>
      <w:rPr>
        <w:rFonts w:ascii="Calibri" w:eastAsia="Times New Roman" w:hAnsi="Calibri"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cs="Wingdings" w:hint="default"/>
      </w:rPr>
    </w:lvl>
    <w:lvl w:ilvl="3" w:tplc="04020001" w:tentative="1">
      <w:start w:val="1"/>
      <w:numFmt w:val="bullet"/>
      <w:lvlText w:val=""/>
      <w:lvlJc w:val="left"/>
      <w:pPr>
        <w:ind w:left="3088" w:hanging="360"/>
      </w:pPr>
      <w:rPr>
        <w:rFonts w:ascii="Symbol" w:hAnsi="Symbol" w:cs="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cs="Wingdings" w:hint="default"/>
      </w:rPr>
    </w:lvl>
    <w:lvl w:ilvl="6" w:tplc="04020001" w:tentative="1">
      <w:start w:val="1"/>
      <w:numFmt w:val="bullet"/>
      <w:lvlText w:val=""/>
      <w:lvlJc w:val="left"/>
      <w:pPr>
        <w:ind w:left="5248" w:hanging="360"/>
      </w:pPr>
      <w:rPr>
        <w:rFonts w:ascii="Symbol" w:hAnsi="Symbol" w:cs="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cs="Wingdings" w:hint="default"/>
      </w:rPr>
    </w:lvl>
  </w:abstractNum>
  <w:abstractNum w:abstractNumId="18">
    <w:nsid w:val="4C3F444F"/>
    <w:multiLevelType w:val="multilevel"/>
    <w:tmpl w:val="E8EE8234"/>
    <w:lvl w:ilvl="0">
      <w:start w:val="6"/>
      <w:numFmt w:val="bullet"/>
      <w:suff w:val="space"/>
      <w:lvlText w:val="-"/>
      <w:lvlJc w:val="left"/>
      <w:pPr>
        <w:ind w:left="1211"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nsid w:val="517E2441"/>
    <w:multiLevelType w:val="hybridMultilevel"/>
    <w:tmpl w:val="7FEE45F6"/>
    <w:lvl w:ilvl="0" w:tplc="DBE6C9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4504D"/>
    <w:multiLevelType w:val="hybridMultilevel"/>
    <w:tmpl w:val="AF0838BE"/>
    <w:lvl w:ilvl="0" w:tplc="60680778">
      <w:start w:val="3"/>
      <w:numFmt w:val="bullet"/>
      <w:lvlText w:val="-"/>
      <w:lvlJc w:val="left"/>
      <w:pPr>
        <w:ind w:left="1364" w:hanging="360"/>
      </w:pPr>
      <w:rPr>
        <w:rFonts w:ascii="Calibri" w:eastAsia="Times New Roman" w:hAnsi="Calibri"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21">
    <w:nsid w:val="52B3701E"/>
    <w:multiLevelType w:val="hybridMultilevel"/>
    <w:tmpl w:val="49327174"/>
    <w:lvl w:ilvl="0" w:tplc="0C182FDE">
      <w:start w:val="1"/>
      <w:numFmt w:val="decimal"/>
      <w:lvlText w:val="%1."/>
      <w:lvlJc w:val="left"/>
      <w:pPr>
        <w:ind w:left="1065" w:hanging="705"/>
      </w:pPr>
      <w:rPr>
        <w:rFonts w:hint="default"/>
        <w:u w:val="none"/>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71748F4"/>
    <w:multiLevelType w:val="hybridMultilevel"/>
    <w:tmpl w:val="49327174"/>
    <w:lvl w:ilvl="0" w:tplc="0C182FDE">
      <w:start w:val="1"/>
      <w:numFmt w:val="decimal"/>
      <w:lvlText w:val="%1."/>
      <w:lvlJc w:val="left"/>
      <w:pPr>
        <w:ind w:left="1065" w:hanging="705"/>
      </w:pPr>
      <w:rPr>
        <w:rFonts w:hint="default"/>
        <w:u w:val="none"/>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CFF7CD9"/>
    <w:multiLevelType w:val="hybridMultilevel"/>
    <w:tmpl w:val="4572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D4C27"/>
    <w:multiLevelType w:val="multilevel"/>
    <w:tmpl w:val="5BF66B1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66190734"/>
    <w:multiLevelType w:val="multilevel"/>
    <w:tmpl w:val="02C48392"/>
    <w:lvl w:ilvl="0">
      <w:start w:val="4"/>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nsid w:val="740D5FBD"/>
    <w:multiLevelType w:val="hybridMultilevel"/>
    <w:tmpl w:val="403CCF72"/>
    <w:lvl w:ilvl="0" w:tplc="04020013">
      <w:start w:val="1"/>
      <w:numFmt w:val="upperRoman"/>
      <w:lvlText w:val="%1."/>
      <w:lvlJc w:val="right"/>
      <w:pPr>
        <w:ind w:left="436" w:hanging="360"/>
      </w:pPr>
    </w:lvl>
    <w:lvl w:ilvl="1" w:tplc="04020019" w:tentative="1">
      <w:start w:val="1"/>
      <w:numFmt w:val="lowerLetter"/>
      <w:lvlText w:val="%2."/>
      <w:lvlJc w:val="left"/>
      <w:pPr>
        <w:ind w:left="1156" w:hanging="360"/>
      </w:pPr>
    </w:lvl>
    <w:lvl w:ilvl="2" w:tplc="0402001B" w:tentative="1">
      <w:start w:val="1"/>
      <w:numFmt w:val="lowerRoman"/>
      <w:lvlText w:val="%3."/>
      <w:lvlJc w:val="right"/>
      <w:pPr>
        <w:ind w:left="1876" w:hanging="180"/>
      </w:pPr>
    </w:lvl>
    <w:lvl w:ilvl="3" w:tplc="0402000F" w:tentative="1">
      <w:start w:val="1"/>
      <w:numFmt w:val="decimal"/>
      <w:lvlText w:val="%4."/>
      <w:lvlJc w:val="left"/>
      <w:pPr>
        <w:ind w:left="2596" w:hanging="360"/>
      </w:pPr>
    </w:lvl>
    <w:lvl w:ilvl="4" w:tplc="04020019" w:tentative="1">
      <w:start w:val="1"/>
      <w:numFmt w:val="lowerLetter"/>
      <w:lvlText w:val="%5."/>
      <w:lvlJc w:val="left"/>
      <w:pPr>
        <w:ind w:left="3316" w:hanging="360"/>
      </w:pPr>
    </w:lvl>
    <w:lvl w:ilvl="5" w:tplc="0402001B" w:tentative="1">
      <w:start w:val="1"/>
      <w:numFmt w:val="lowerRoman"/>
      <w:lvlText w:val="%6."/>
      <w:lvlJc w:val="right"/>
      <w:pPr>
        <w:ind w:left="4036" w:hanging="180"/>
      </w:pPr>
    </w:lvl>
    <w:lvl w:ilvl="6" w:tplc="0402000F" w:tentative="1">
      <w:start w:val="1"/>
      <w:numFmt w:val="decimal"/>
      <w:lvlText w:val="%7."/>
      <w:lvlJc w:val="left"/>
      <w:pPr>
        <w:ind w:left="4756" w:hanging="360"/>
      </w:pPr>
    </w:lvl>
    <w:lvl w:ilvl="7" w:tplc="04020019" w:tentative="1">
      <w:start w:val="1"/>
      <w:numFmt w:val="lowerLetter"/>
      <w:lvlText w:val="%8."/>
      <w:lvlJc w:val="left"/>
      <w:pPr>
        <w:ind w:left="5476" w:hanging="360"/>
      </w:pPr>
    </w:lvl>
    <w:lvl w:ilvl="8" w:tplc="0402001B" w:tentative="1">
      <w:start w:val="1"/>
      <w:numFmt w:val="lowerRoman"/>
      <w:lvlText w:val="%9."/>
      <w:lvlJc w:val="right"/>
      <w:pPr>
        <w:ind w:left="6196" w:hanging="180"/>
      </w:pPr>
    </w:lvl>
  </w:abstractNum>
  <w:abstractNum w:abstractNumId="27">
    <w:nsid w:val="759B0241"/>
    <w:multiLevelType w:val="multilevel"/>
    <w:tmpl w:val="92D8E0F2"/>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nsid w:val="7BE717E6"/>
    <w:multiLevelType w:val="multilevel"/>
    <w:tmpl w:val="FA1A645C"/>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4.%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nsid w:val="7FAB1A10"/>
    <w:multiLevelType w:val="multilevel"/>
    <w:tmpl w:val="3A24DD68"/>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8"/>
  </w:num>
  <w:num w:numId="2">
    <w:abstractNumId w:val="12"/>
  </w:num>
  <w:num w:numId="3">
    <w:abstractNumId w:val="24"/>
  </w:num>
  <w:num w:numId="4">
    <w:abstractNumId w:val="3"/>
  </w:num>
  <w:num w:numId="5">
    <w:abstractNumId w:val="22"/>
  </w:num>
  <w:num w:numId="6">
    <w:abstractNumId w:val="9"/>
  </w:num>
  <w:num w:numId="7">
    <w:abstractNumId w:val="20"/>
  </w:num>
  <w:num w:numId="8">
    <w:abstractNumId w:val="17"/>
  </w:num>
  <w:num w:numId="9">
    <w:abstractNumId w:val="1"/>
  </w:num>
  <w:num w:numId="10">
    <w:abstractNumId w:val="2"/>
  </w:num>
  <w:num w:numId="11">
    <w:abstractNumId w:val="5"/>
  </w:num>
  <w:num w:numId="12">
    <w:abstractNumId w:val="7"/>
  </w:num>
  <w:num w:numId="13">
    <w:abstractNumId w:val="21"/>
  </w:num>
  <w:num w:numId="14">
    <w:abstractNumId w:val="28"/>
  </w:num>
  <w:num w:numId="15">
    <w:abstractNumId w:val="6"/>
  </w:num>
  <w:num w:numId="16">
    <w:abstractNumId w:val="11"/>
  </w:num>
  <w:num w:numId="17">
    <w:abstractNumId w:val="16"/>
  </w:num>
  <w:num w:numId="18">
    <w:abstractNumId w:val="23"/>
  </w:num>
  <w:num w:numId="19">
    <w:abstractNumId w:val="27"/>
  </w:num>
  <w:num w:numId="20">
    <w:abstractNumId w:val="19"/>
  </w:num>
  <w:num w:numId="21">
    <w:abstractNumId w:val="13"/>
  </w:num>
  <w:num w:numId="22">
    <w:abstractNumId w:val="14"/>
  </w:num>
  <w:num w:numId="23">
    <w:abstractNumId w:val="8"/>
  </w:num>
  <w:num w:numId="24">
    <w:abstractNumId w:val="25"/>
  </w:num>
  <w:num w:numId="25">
    <w:abstractNumId w:val="26"/>
  </w:num>
  <w:num w:numId="26">
    <w:abstractNumId w:val="10"/>
  </w:num>
  <w:num w:numId="27">
    <w:abstractNumId w:val="15"/>
  </w:num>
  <w:num w:numId="28">
    <w:abstractNumId w:val="29"/>
  </w:num>
  <w:num w:numId="29">
    <w:abstractNumId w:val="4"/>
  </w:num>
  <w:num w:numId="30">
    <w:abstractNumId w:val="15"/>
    <w:lvlOverride w:ilvl="0">
      <w:lvl w:ilvl="0">
        <w:start w:val="1"/>
        <w:numFmt w:val="bullet"/>
        <w:suff w:val="space"/>
        <w:lvlText w:val=""/>
        <w:lvlJc w:val="left"/>
        <w:pPr>
          <w:ind w:left="0" w:firstLine="737"/>
        </w:pPr>
        <w:rPr>
          <w:rFonts w:ascii="Wingdings" w:hAnsi="Wingdings"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7A"/>
    <w:rsid w:val="00005993"/>
    <w:rsid w:val="000120E6"/>
    <w:rsid w:val="00013A46"/>
    <w:rsid w:val="00016FDF"/>
    <w:rsid w:val="00026DC0"/>
    <w:rsid w:val="000314EA"/>
    <w:rsid w:val="00042779"/>
    <w:rsid w:val="00046DBC"/>
    <w:rsid w:val="000471BC"/>
    <w:rsid w:val="00063C4C"/>
    <w:rsid w:val="00066283"/>
    <w:rsid w:val="00077CBB"/>
    <w:rsid w:val="000A396E"/>
    <w:rsid w:val="000A5F8C"/>
    <w:rsid w:val="000E5137"/>
    <w:rsid w:val="000F1717"/>
    <w:rsid w:val="00101947"/>
    <w:rsid w:val="00135C31"/>
    <w:rsid w:val="00140ACC"/>
    <w:rsid w:val="00145B6C"/>
    <w:rsid w:val="00145C10"/>
    <w:rsid w:val="00151FF8"/>
    <w:rsid w:val="0015225B"/>
    <w:rsid w:val="001568BE"/>
    <w:rsid w:val="001717E6"/>
    <w:rsid w:val="001820F6"/>
    <w:rsid w:val="001A471D"/>
    <w:rsid w:val="001C032A"/>
    <w:rsid w:val="001D20E8"/>
    <w:rsid w:val="001E34A2"/>
    <w:rsid w:val="00200A11"/>
    <w:rsid w:val="00227C81"/>
    <w:rsid w:val="00234C25"/>
    <w:rsid w:val="002362B0"/>
    <w:rsid w:val="00291F2F"/>
    <w:rsid w:val="002A14F9"/>
    <w:rsid w:val="002A4F65"/>
    <w:rsid w:val="002C287C"/>
    <w:rsid w:val="002F15AE"/>
    <w:rsid w:val="0030001B"/>
    <w:rsid w:val="00300CFB"/>
    <w:rsid w:val="0031317B"/>
    <w:rsid w:val="00321B24"/>
    <w:rsid w:val="00333D7A"/>
    <w:rsid w:val="003412CC"/>
    <w:rsid w:val="003419AF"/>
    <w:rsid w:val="00362BFC"/>
    <w:rsid w:val="00394C2D"/>
    <w:rsid w:val="003A37AA"/>
    <w:rsid w:val="003B2F57"/>
    <w:rsid w:val="003C71A4"/>
    <w:rsid w:val="00443D9B"/>
    <w:rsid w:val="00446342"/>
    <w:rsid w:val="00447227"/>
    <w:rsid w:val="00447FDB"/>
    <w:rsid w:val="004562B4"/>
    <w:rsid w:val="004670C9"/>
    <w:rsid w:val="00473EE8"/>
    <w:rsid w:val="0048629B"/>
    <w:rsid w:val="00496CFA"/>
    <w:rsid w:val="004A6DF3"/>
    <w:rsid w:val="004A7965"/>
    <w:rsid w:val="004A7B5A"/>
    <w:rsid w:val="004B6842"/>
    <w:rsid w:val="004D17A7"/>
    <w:rsid w:val="004E371E"/>
    <w:rsid w:val="004F23E6"/>
    <w:rsid w:val="0052229D"/>
    <w:rsid w:val="00524F26"/>
    <w:rsid w:val="0055432D"/>
    <w:rsid w:val="005547EE"/>
    <w:rsid w:val="00562D20"/>
    <w:rsid w:val="005701C4"/>
    <w:rsid w:val="00581230"/>
    <w:rsid w:val="0058140E"/>
    <w:rsid w:val="00595742"/>
    <w:rsid w:val="005C79FA"/>
    <w:rsid w:val="005D162B"/>
    <w:rsid w:val="005F2206"/>
    <w:rsid w:val="005F46B8"/>
    <w:rsid w:val="00601905"/>
    <w:rsid w:val="006028CD"/>
    <w:rsid w:val="00606DDC"/>
    <w:rsid w:val="006311D9"/>
    <w:rsid w:val="006663E2"/>
    <w:rsid w:val="00672D31"/>
    <w:rsid w:val="00690BE6"/>
    <w:rsid w:val="006A1CF0"/>
    <w:rsid w:val="006A1FEE"/>
    <w:rsid w:val="006E7A22"/>
    <w:rsid w:val="00743233"/>
    <w:rsid w:val="00753E91"/>
    <w:rsid w:val="0075524D"/>
    <w:rsid w:val="00774B78"/>
    <w:rsid w:val="007822D2"/>
    <w:rsid w:val="00797BC2"/>
    <w:rsid w:val="007A6C87"/>
    <w:rsid w:val="007B5C05"/>
    <w:rsid w:val="007C4C7A"/>
    <w:rsid w:val="007C6795"/>
    <w:rsid w:val="00837BE4"/>
    <w:rsid w:val="008418F0"/>
    <w:rsid w:val="00847255"/>
    <w:rsid w:val="00872A46"/>
    <w:rsid w:val="0088205C"/>
    <w:rsid w:val="008A5C54"/>
    <w:rsid w:val="008B50D8"/>
    <w:rsid w:val="008D5F89"/>
    <w:rsid w:val="009132AD"/>
    <w:rsid w:val="009135FA"/>
    <w:rsid w:val="00921AA8"/>
    <w:rsid w:val="00923D03"/>
    <w:rsid w:val="009356C8"/>
    <w:rsid w:val="009527E3"/>
    <w:rsid w:val="00954E34"/>
    <w:rsid w:val="009B12E7"/>
    <w:rsid w:val="009E70CA"/>
    <w:rsid w:val="00A06891"/>
    <w:rsid w:val="00A12820"/>
    <w:rsid w:val="00A138E3"/>
    <w:rsid w:val="00A20923"/>
    <w:rsid w:val="00A258FB"/>
    <w:rsid w:val="00A33343"/>
    <w:rsid w:val="00A34DDD"/>
    <w:rsid w:val="00A51DA9"/>
    <w:rsid w:val="00A840BD"/>
    <w:rsid w:val="00A97905"/>
    <w:rsid w:val="00AB55CE"/>
    <w:rsid w:val="00AC0A28"/>
    <w:rsid w:val="00AC551D"/>
    <w:rsid w:val="00AC64CA"/>
    <w:rsid w:val="00AE66DB"/>
    <w:rsid w:val="00AF3BB7"/>
    <w:rsid w:val="00B03FFF"/>
    <w:rsid w:val="00B205CE"/>
    <w:rsid w:val="00B70797"/>
    <w:rsid w:val="00B7722B"/>
    <w:rsid w:val="00B7751E"/>
    <w:rsid w:val="00B80C8F"/>
    <w:rsid w:val="00B85B1E"/>
    <w:rsid w:val="00BA0D03"/>
    <w:rsid w:val="00BC4A8C"/>
    <w:rsid w:val="00BF2481"/>
    <w:rsid w:val="00C17AFA"/>
    <w:rsid w:val="00C2444E"/>
    <w:rsid w:val="00C27A4A"/>
    <w:rsid w:val="00C543AA"/>
    <w:rsid w:val="00C71CCA"/>
    <w:rsid w:val="00C90CAE"/>
    <w:rsid w:val="00CB2EEF"/>
    <w:rsid w:val="00CB523D"/>
    <w:rsid w:val="00CB5DCE"/>
    <w:rsid w:val="00CC4F60"/>
    <w:rsid w:val="00CC6E31"/>
    <w:rsid w:val="00CC7B0C"/>
    <w:rsid w:val="00D00163"/>
    <w:rsid w:val="00D274D6"/>
    <w:rsid w:val="00D56794"/>
    <w:rsid w:val="00D60701"/>
    <w:rsid w:val="00D773F8"/>
    <w:rsid w:val="00D87B3A"/>
    <w:rsid w:val="00DC6AE0"/>
    <w:rsid w:val="00DE0906"/>
    <w:rsid w:val="00DE5163"/>
    <w:rsid w:val="00E24FFD"/>
    <w:rsid w:val="00E45DED"/>
    <w:rsid w:val="00E67602"/>
    <w:rsid w:val="00E71DB5"/>
    <w:rsid w:val="00E97033"/>
    <w:rsid w:val="00EC0B5D"/>
    <w:rsid w:val="00EC1291"/>
    <w:rsid w:val="00ED77F3"/>
    <w:rsid w:val="00EE2652"/>
    <w:rsid w:val="00EE7AC6"/>
    <w:rsid w:val="00F1018C"/>
    <w:rsid w:val="00F26996"/>
    <w:rsid w:val="00F52E22"/>
    <w:rsid w:val="00F54D6D"/>
    <w:rsid w:val="00F66A17"/>
    <w:rsid w:val="00F678D4"/>
    <w:rsid w:val="00FA708E"/>
    <w:rsid w:val="00FD1296"/>
    <w:rsid w:val="00FD7AE4"/>
    <w:rsid w:val="00FF017D"/>
    <w:rsid w:val="00FF3B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paragraph" w:styleId="Heading3">
    <w:name w:val="heading 3"/>
    <w:basedOn w:val="Normal"/>
    <w:link w:val="Heading3Char"/>
    <w:qFormat/>
    <w:pPr>
      <w:spacing w:before="100" w:beforeAutospacing="1" w:after="100" w:afterAutospacing="1" w:line="240" w:lineRule="auto"/>
      <w:outlineLvl w:val="2"/>
    </w:pPr>
    <w:rPr>
      <w:rFonts w:eastAsia="MS Mincho"/>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textrezultview">
    <w:name w:val="textrezultview"/>
  </w:style>
  <w:style w:type="character" w:customStyle="1" w:styleId="rich-table-sortable-header">
    <w:name w:val="rich-table-sortable-heade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esult">
    <w:name w:val="text_result"/>
  </w:style>
  <w:style w:type="character" w:styleId="Hyperlink">
    <w:name w:val="Hyperlink"/>
    <w:uiPriority w:val="99"/>
    <w:unhideWhenUsed/>
    <w:rPr>
      <w:color w:val="0563C1"/>
      <w:u w:val="single"/>
    </w:rPr>
  </w:style>
  <w:style w:type="paragraph" w:styleId="ListParagraph">
    <w:name w:val="List Paragraph"/>
    <w:basedOn w:val="Normal"/>
    <w:uiPriority w:val="34"/>
    <w:qFormat/>
    <w:pPr>
      <w:ind w:left="708"/>
    </w:pPr>
  </w:style>
  <w:style w:type="character" w:customStyle="1" w:styleId="hps">
    <w:name w:val="hps"/>
    <w:uiPriority w:val="99"/>
  </w:style>
  <w:style w:type="paragraph" w:styleId="NoSpacing">
    <w:name w:val="No Spacing"/>
    <w:uiPriority w:val="99"/>
    <w:qFormat/>
    <w:pPr>
      <w:suppressAutoHyphens/>
    </w:pPr>
    <w:rPr>
      <w:rFonts w:ascii="Calibri" w:hAnsi="Calibri" w:cs="Calibri"/>
      <w:kern w:val="1"/>
      <w:sz w:val="22"/>
      <w:szCs w:val="22"/>
      <w:lang w:eastAsia="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NormalWeb">
    <w:name w:val="Normal (Web)"/>
    <w:basedOn w:val="Normal"/>
    <w:uiPriority w:val="99"/>
    <w:unhideWhenUsed/>
    <w:pPr>
      <w:spacing w:before="100" w:beforeAutospacing="1" w:after="100" w:afterAutospacing="1" w:line="240" w:lineRule="auto"/>
    </w:pPr>
    <w:rPr>
      <w:rFonts w:eastAsia="Times New Roman"/>
    </w:rPr>
  </w:style>
  <w:style w:type="paragraph" w:customStyle="1" w:styleId="Style">
    <w:name w:val="Style"/>
    <w:pPr>
      <w:widowControl w:val="0"/>
      <w:autoSpaceDE w:val="0"/>
      <w:autoSpaceDN w:val="0"/>
      <w:adjustRightInd w:val="0"/>
      <w:ind w:left="140" w:right="140" w:firstLine="840"/>
      <w:jc w:val="both"/>
    </w:pPr>
    <w:rPr>
      <w:rFonts w:eastAsia="Times New Roman"/>
      <w:sz w:val="24"/>
      <w:szCs w:val="24"/>
    </w:rPr>
  </w:style>
  <w:style w:type="paragraph" w:customStyle="1" w:styleId="doc-ti">
    <w:name w:val="doc-ti"/>
    <w:basedOn w:val="Normal"/>
    <w:pPr>
      <w:spacing w:before="100" w:beforeAutospacing="1" w:after="100" w:afterAutospacing="1" w:line="240" w:lineRule="auto"/>
    </w:pPr>
    <w:rPr>
      <w:rFonts w:eastAsia="Times New Roman"/>
    </w:rPr>
  </w:style>
  <w:style w:type="paragraph" w:customStyle="1" w:styleId="CharCharCharCharCharCharChar">
    <w:name w:val="Char Char Char Char Char Char Char"/>
    <w:basedOn w:val="Normal"/>
    <w:pPr>
      <w:tabs>
        <w:tab w:val="left" w:pos="709"/>
      </w:tabs>
      <w:spacing w:after="0" w:line="240" w:lineRule="auto"/>
    </w:pPr>
    <w:rPr>
      <w:rFonts w:ascii="Tahoma" w:eastAsia="Times New Roman" w:hAnsi="Tahoma"/>
      <w:lang w:val="pl-PL" w:eastAsia="pl-PL"/>
    </w:rPr>
  </w:style>
  <w:style w:type="paragraph" w:customStyle="1" w:styleId="CharChar1CharCharChar">
    <w:name w:val="Char Char1 Char Char Char"/>
    <w:basedOn w:val="Normal"/>
    <w:pPr>
      <w:tabs>
        <w:tab w:val="left" w:pos="709"/>
      </w:tabs>
      <w:spacing w:after="0" w:line="240" w:lineRule="auto"/>
    </w:pPr>
    <w:rPr>
      <w:rFonts w:ascii="Tahoma" w:eastAsia="Times New Roman" w:hAnsi="Tahoma"/>
      <w:lang w:val="pl-PL" w:eastAsia="pl-PL"/>
    </w:rPr>
  </w:style>
  <w:style w:type="character" w:customStyle="1" w:styleId="Heading3Char">
    <w:name w:val="Heading 3 Char"/>
    <w:link w:val="Heading3"/>
    <w:rPr>
      <w:rFonts w:eastAsia="MS Mincho"/>
      <w:b/>
      <w:bCs/>
      <w:sz w:val="27"/>
      <w:szCs w:val="27"/>
      <w:lang w:eastAsia="ja-JP"/>
    </w:rPr>
  </w:style>
  <w:style w:type="paragraph" w:customStyle="1" w:styleId="Default">
    <w:name w:val="Default"/>
    <w:pPr>
      <w:autoSpaceDE w:val="0"/>
      <w:autoSpaceDN w:val="0"/>
      <w:adjustRightInd w:val="0"/>
    </w:pPr>
    <w:rPr>
      <w:color w:val="000000"/>
      <w:sz w:val="24"/>
      <w:szCs w:val="24"/>
      <w:lang w:val="en-US" w:eastAsia="en-US"/>
    </w:rPr>
  </w:style>
  <w:style w:type="character" w:customStyle="1" w:styleId="viiyi">
    <w:name w:val="viiyi"/>
    <w:rsid w:val="00C27A4A"/>
  </w:style>
  <w:style w:type="character" w:customStyle="1" w:styleId="jlqj4b">
    <w:name w:val="jlqj4b"/>
    <w:rsid w:val="00C27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paragraph" w:styleId="Heading3">
    <w:name w:val="heading 3"/>
    <w:basedOn w:val="Normal"/>
    <w:link w:val="Heading3Char"/>
    <w:qFormat/>
    <w:pPr>
      <w:spacing w:before="100" w:beforeAutospacing="1" w:after="100" w:afterAutospacing="1" w:line="240" w:lineRule="auto"/>
      <w:outlineLvl w:val="2"/>
    </w:pPr>
    <w:rPr>
      <w:rFonts w:eastAsia="MS Mincho"/>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textrezultview">
    <w:name w:val="textrezultview"/>
  </w:style>
  <w:style w:type="character" w:customStyle="1" w:styleId="rich-table-sortable-header">
    <w:name w:val="rich-table-sortable-heade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esult">
    <w:name w:val="text_result"/>
  </w:style>
  <w:style w:type="character" w:styleId="Hyperlink">
    <w:name w:val="Hyperlink"/>
    <w:uiPriority w:val="99"/>
    <w:unhideWhenUsed/>
    <w:rPr>
      <w:color w:val="0563C1"/>
      <w:u w:val="single"/>
    </w:rPr>
  </w:style>
  <w:style w:type="paragraph" w:styleId="ListParagraph">
    <w:name w:val="List Paragraph"/>
    <w:basedOn w:val="Normal"/>
    <w:uiPriority w:val="34"/>
    <w:qFormat/>
    <w:pPr>
      <w:ind w:left="708"/>
    </w:pPr>
  </w:style>
  <w:style w:type="character" w:customStyle="1" w:styleId="hps">
    <w:name w:val="hps"/>
    <w:uiPriority w:val="99"/>
  </w:style>
  <w:style w:type="paragraph" w:styleId="NoSpacing">
    <w:name w:val="No Spacing"/>
    <w:uiPriority w:val="99"/>
    <w:qFormat/>
    <w:pPr>
      <w:suppressAutoHyphens/>
    </w:pPr>
    <w:rPr>
      <w:rFonts w:ascii="Calibri" w:hAnsi="Calibri" w:cs="Calibri"/>
      <w:kern w:val="1"/>
      <w:sz w:val="22"/>
      <w:szCs w:val="22"/>
      <w:lang w:eastAsia="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NormalWeb">
    <w:name w:val="Normal (Web)"/>
    <w:basedOn w:val="Normal"/>
    <w:uiPriority w:val="99"/>
    <w:unhideWhenUsed/>
    <w:pPr>
      <w:spacing w:before="100" w:beforeAutospacing="1" w:after="100" w:afterAutospacing="1" w:line="240" w:lineRule="auto"/>
    </w:pPr>
    <w:rPr>
      <w:rFonts w:eastAsia="Times New Roman"/>
    </w:rPr>
  </w:style>
  <w:style w:type="paragraph" w:customStyle="1" w:styleId="Style">
    <w:name w:val="Style"/>
    <w:pPr>
      <w:widowControl w:val="0"/>
      <w:autoSpaceDE w:val="0"/>
      <w:autoSpaceDN w:val="0"/>
      <w:adjustRightInd w:val="0"/>
      <w:ind w:left="140" w:right="140" w:firstLine="840"/>
      <w:jc w:val="both"/>
    </w:pPr>
    <w:rPr>
      <w:rFonts w:eastAsia="Times New Roman"/>
      <w:sz w:val="24"/>
      <w:szCs w:val="24"/>
    </w:rPr>
  </w:style>
  <w:style w:type="paragraph" w:customStyle="1" w:styleId="doc-ti">
    <w:name w:val="doc-ti"/>
    <w:basedOn w:val="Normal"/>
    <w:pPr>
      <w:spacing w:before="100" w:beforeAutospacing="1" w:after="100" w:afterAutospacing="1" w:line="240" w:lineRule="auto"/>
    </w:pPr>
    <w:rPr>
      <w:rFonts w:eastAsia="Times New Roman"/>
    </w:rPr>
  </w:style>
  <w:style w:type="paragraph" w:customStyle="1" w:styleId="CharCharCharCharCharCharChar">
    <w:name w:val="Char Char Char Char Char Char Char"/>
    <w:basedOn w:val="Normal"/>
    <w:pPr>
      <w:tabs>
        <w:tab w:val="left" w:pos="709"/>
      </w:tabs>
      <w:spacing w:after="0" w:line="240" w:lineRule="auto"/>
    </w:pPr>
    <w:rPr>
      <w:rFonts w:ascii="Tahoma" w:eastAsia="Times New Roman" w:hAnsi="Tahoma"/>
      <w:lang w:val="pl-PL" w:eastAsia="pl-PL"/>
    </w:rPr>
  </w:style>
  <w:style w:type="paragraph" w:customStyle="1" w:styleId="CharChar1CharCharChar">
    <w:name w:val="Char Char1 Char Char Char"/>
    <w:basedOn w:val="Normal"/>
    <w:pPr>
      <w:tabs>
        <w:tab w:val="left" w:pos="709"/>
      </w:tabs>
      <w:spacing w:after="0" w:line="240" w:lineRule="auto"/>
    </w:pPr>
    <w:rPr>
      <w:rFonts w:ascii="Tahoma" w:eastAsia="Times New Roman" w:hAnsi="Tahoma"/>
      <w:lang w:val="pl-PL" w:eastAsia="pl-PL"/>
    </w:rPr>
  </w:style>
  <w:style w:type="character" w:customStyle="1" w:styleId="Heading3Char">
    <w:name w:val="Heading 3 Char"/>
    <w:link w:val="Heading3"/>
    <w:rPr>
      <w:rFonts w:eastAsia="MS Mincho"/>
      <w:b/>
      <w:bCs/>
      <w:sz w:val="27"/>
      <w:szCs w:val="27"/>
      <w:lang w:eastAsia="ja-JP"/>
    </w:rPr>
  </w:style>
  <w:style w:type="paragraph" w:customStyle="1" w:styleId="Default">
    <w:name w:val="Default"/>
    <w:pPr>
      <w:autoSpaceDE w:val="0"/>
      <w:autoSpaceDN w:val="0"/>
      <w:adjustRightInd w:val="0"/>
    </w:pPr>
    <w:rPr>
      <w:color w:val="000000"/>
      <w:sz w:val="24"/>
      <w:szCs w:val="24"/>
      <w:lang w:val="en-US" w:eastAsia="en-US"/>
    </w:rPr>
  </w:style>
  <w:style w:type="character" w:customStyle="1" w:styleId="viiyi">
    <w:name w:val="viiyi"/>
    <w:rsid w:val="00C27A4A"/>
  </w:style>
  <w:style w:type="character" w:customStyle="1" w:styleId="jlqj4b">
    <w:name w:val="jlqj4b"/>
    <w:rsid w:val="00C2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297">
      <w:bodyDiv w:val="1"/>
      <w:marLeft w:val="0"/>
      <w:marRight w:val="0"/>
      <w:marTop w:val="0"/>
      <w:marBottom w:val="0"/>
      <w:divBdr>
        <w:top w:val="none" w:sz="0" w:space="0" w:color="auto"/>
        <w:left w:val="none" w:sz="0" w:space="0" w:color="auto"/>
        <w:bottom w:val="none" w:sz="0" w:space="0" w:color="auto"/>
        <w:right w:val="none" w:sz="0" w:space="0" w:color="auto"/>
      </w:divBdr>
      <w:divsChild>
        <w:div w:id="172304298">
          <w:marLeft w:val="0"/>
          <w:marRight w:val="0"/>
          <w:marTop w:val="0"/>
          <w:marBottom w:val="0"/>
          <w:divBdr>
            <w:top w:val="none" w:sz="0" w:space="0" w:color="auto"/>
            <w:left w:val="none" w:sz="0" w:space="0" w:color="auto"/>
            <w:bottom w:val="none" w:sz="0" w:space="0" w:color="auto"/>
            <w:right w:val="none" w:sz="0" w:space="0" w:color="auto"/>
          </w:divBdr>
        </w:div>
        <w:div w:id="338459963">
          <w:marLeft w:val="0"/>
          <w:marRight w:val="0"/>
          <w:marTop w:val="0"/>
          <w:marBottom w:val="0"/>
          <w:divBdr>
            <w:top w:val="none" w:sz="0" w:space="0" w:color="auto"/>
            <w:left w:val="none" w:sz="0" w:space="0" w:color="auto"/>
            <w:bottom w:val="none" w:sz="0" w:space="0" w:color="auto"/>
            <w:right w:val="none" w:sz="0" w:space="0" w:color="auto"/>
          </w:divBdr>
        </w:div>
        <w:div w:id="602297500">
          <w:marLeft w:val="0"/>
          <w:marRight w:val="0"/>
          <w:marTop w:val="0"/>
          <w:marBottom w:val="0"/>
          <w:divBdr>
            <w:top w:val="none" w:sz="0" w:space="0" w:color="auto"/>
            <w:left w:val="none" w:sz="0" w:space="0" w:color="auto"/>
            <w:bottom w:val="none" w:sz="0" w:space="0" w:color="auto"/>
            <w:right w:val="none" w:sz="0" w:space="0" w:color="auto"/>
          </w:divBdr>
        </w:div>
        <w:div w:id="1075661369">
          <w:marLeft w:val="0"/>
          <w:marRight w:val="0"/>
          <w:marTop w:val="0"/>
          <w:marBottom w:val="0"/>
          <w:divBdr>
            <w:top w:val="none" w:sz="0" w:space="0" w:color="auto"/>
            <w:left w:val="none" w:sz="0" w:space="0" w:color="auto"/>
            <w:bottom w:val="none" w:sz="0" w:space="0" w:color="auto"/>
            <w:right w:val="none" w:sz="0" w:space="0" w:color="auto"/>
          </w:divBdr>
        </w:div>
        <w:div w:id="1532259907">
          <w:marLeft w:val="0"/>
          <w:marRight w:val="0"/>
          <w:marTop w:val="0"/>
          <w:marBottom w:val="0"/>
          <w:divBdr>
            <w:top w:val="none" w:sz="0" w:space="0" w:color="auto"/>
            <w:left w:val="none" w:sz="0" w:space="0" w:color="auto"/>
            <w:bottom w:val="none" w:sz="0" w:space="0" w:color="auto"/>
            <w:right w:val="none" w:sz="0" w:space="0" w:color="auto"/>
          </w:divBdr>
        </w:div>
      </w:divsChild>
    </w:div>
    <w:div w:id="144008815">
      <w:bodyDiv w:val="1"/>
      <w:marLeft w:val="0"/>
      <w:marRight w:val="0"/>
      <w:marTop w:val="0"/>
      <w:marBottom w:val="0"/>
      <w:divBdr>
        <w:top w:val="none" w:sz="0" w:space="0" w:color="auto"/>
        <w:left w:val="none" w:sz="0" w:space="0" w:color="auto"/>
        <w:bottom w:val="none" w:sz="0" w:space="0" w:color="auto"/>
        <w:right w:val="none" w:sz="0" w:space="0" w:color="auto"/>
      </w:divBdr>
    </w:div>
    <w:div w:id="151874019">
      <w:bodyDiv w:val="1"/>
      <w:marLeft w:val="0"/>
      <w:marRight w:val="0"/>
      <w:marTop w:val="0"/>
      <w:marBottom w:val="0"/>
      <w:divBdr>
        <w:top w:val="none" w:sz="0" w:space="0" w:color="auto"/>
        <w:left w:val="none" w:sz="0" w:space="0" w:color="auto"/>
        <w:bottom w:val="none" w:sz="0" w:space="0" w:color="auto"/>
        <w:right w:val="none" w:sz="0" w:space="0" w:color="auto"/>
      </w:divBdr>
    </w:div>
    <w:div w:id="254441287">
      <w:bodyDiv w:val="1"/>
      <w:marLeft w:val="0"/>
      <w:marRight w:val="0"/>
      <w:marTop w:val="0"/>
      <w:marBottom w:val="0"/>
      <w:divBdr>
        <w:top w:val="none" w:sz="0" w:space="0" w:color="auto"/>
        <w:left w:val="none" w:sz="0" w:space="0" w:color="auto"/>
        <w:bottom w:val="none" w:sz="0" w:space="0" w:color="auto"/>
        <w:right w:val="none" w:sz="0" w:space="0" w:color="auto"/>
      </w:divBdr>
      <w:divsChild>
        <w:div w:id="1293288038">
          <w:marLeft w:val="0"/>
          <w:marRight w:val="0"/>
          <w:marTop w:val="0"/>
          <w:marBottom w:val="0"/>
          <w:divBdr>
            <w:top w:val="none" w:sz="0" w:space="0" w:color="auto"/>
            <w:left w:val="none" w:sz="0" w:space="0" w:color="auto"/>
            <w:bottom w:val="none" w:sz="0" w:space="0" w:color="auto"/>
            <w:right w:val="none" w:sz="0" w:space="0" w:color="auto"/>
          </w:divBdr>
        </w:div>
        <w:div w:id="1824392958">
          <w:marLeft w:val="0"/>
          <w:marRight w:val="0"/>
          <w:marTop w:val="0"/>
          <w:marBottom w:val="0"/>
          <w:divBdr>
            <w:top w:val="none" w:sz="0" w:space="0" w:color="auto"/>
            <w:left w:val="none" w:sz="0" w:space="0" w:color="auto"/>
            <w:bottom w:val="none" w:sz="0" w:space="0" w:color="auto"/>
            <w:right w:val="none" w:sz="0" w:space="0" w:color="auto"/>
          </w:divBdr>
        </w:div>
      </w:divsChild>
    </w:div>
    <w:div w:id="262031723">
      <w:bodyDiv w:val="1"/>
      <w:marLeft w:val="0"/>
      <w:marRight w:val="0"/>
      <w:marTop w:val="0"/>
      <w:marBottom w:val="0"/>
      <w:divBdr>
        <w:top w:val="none" w:sz="0" w:space="0" w:color="auto"/>
        <w:left w:val="none" w:sz="0" w:space="0" w:color="auto"/>
        <w:bottom w:val="none" w:sz="0" w:space="0" w:color="auto"/>
        <w:right w:val="none" w:sz="0" w:space="0" w:color="auto"/>
      </w:divBdr>
    </w:div>
    <w:div w:id="358166347">
      <w:bodyDiv w:val="1"/>
      <w:marLeft w:val="0"/>
      <w:marRight w:val="0"/>
      <w:marTop w:val="0"/>
      <w:marBottom w:val="0"/>
      <w:divBdr>
        <w:top w:val="none" w:sz="0" w:space="0" w:color="auto"/>
        <w:left w:val="none" w:sz="0" w:space="0" w:color="auto"/>
        <w:bottom w:val="none" w:sz="0" w:space="0" w:color="auto"/>
        <w:right w:val="none" w:sz="0" w:space="0" w:color="auto"/>
      </w:divBdr>
    </w:div>
    <w:div w:id="419790734">
      <w:bodyDiv w:val="1"/>
      <w:marLeft w:val="0"/>
      <w:marRight w:val="0"/>
      <w:marTop w:val="0"/>
      <w:marBottom w:val="0"/>
      <w:divBdr>
        <w:top w:val="none" w:sz="0" w:space="0" w:color="auto"/>
        <w:left w:val="none" w:sz="0" w:space="0" w:color="auto"/>
        <w:bottom w:val="none" w:sz="0" w:space="0" w:color="auto"/>
        <w:right w:val="none" w:sz="0" w:space="0" w:color="auto"/>
      </w:divBdr>
    </w:div>
    <w:div w:id="530800427">
      <w:bodyDiv w:val="1"/>
      <w:marLeft w:val="0"/>
      <w:marRight w:val="0"/>
      <w:marTop w:val="0"/>
      <w:marBottom w:val="0"/>
      <w:divBdr>
        <w:top w:val="none" w:sz="0" w:space="0" w:color="auto"/>
        <w:left w:val="none" w:sz="0" w:space="0" w:color="auto"/>
        <w:bottom w:val="none" w:sz="0" w:space="0" w:color="auto"/>
        <w:right w:val="none" w:sz="0" w:space="0" w:color="auto"/>
      </w:divBdr>
    </w:div>
    <w:div w:id="1402680412">
      <w:bodyDiv w:val="1"/>
      <w:marLeft w:val="0"/>
      <w:marRight w:val="0"/>
      <w:marTop w:val="0"/>
      <w:marBottom w:val="0"/>
      <w:divBdr>
        <w:top w:val="none" w:sz="0" w:space="0" w:color="auto"/>
        <w:left w:val="none" w:sz="0" w:space="0" w:color="auto"/>
        <w:bottom w:val="none" w:sz="0" w:space="0" w:color="auto"/>
        <w:right w:val="none" w:sz="0" w:space="0" w:color="auto"/>
      </w:divBdr>
    </w:div>
    <w:div w:id="1507403507">
      <w:bodyDiv w:val="1"/>
      <w:marLeft w:val="0"/>
      <w:marRight w:val="0"/>
      <w:marTop w:val="0"/>
      <w:marBottom w:val="0"/>
      <w:divBdr>
        <w:top w:val="none" w:sz="0" w:space="0" w:color="auto"/>
        <w:left w:val="none" w:sz="0" w:space="0" w:color="auto"/>
        <w:bottom w:val="none" w:sz="0" w:space="0" w:color="auto"/>
        <w:right w:val="none" w:sz="0" w:space="0" w:color="auto"/>
      </w:divBdr>
    </w:div>
    <w:div w:id="1601597598">
      <w:bodyDiv w:val="1"/>
      <w:marLeft w:val="0"/>
      <w:marRight w:val="0"/>
      <w:marTop w:val="0"/>
      <w:marBottom w:val="0"/>
      <w:divBdr>
        <w:top w:val="none" w:sz="0" w:space="0" w:color="auto"/>
        <w:left w:val="none" w:sz="0" w:space="0" w:color="auto"/>
        <w:bottom w:val="none" w:sz="0" w:space="0" w:color="auto"/>
        <w:right w:val="none" w:sz="0" w:space="0" w:color="auto"/>
      </w:divBdr>
    </w:div>
    <w:div w:id="1667857737">
      <w:bodyDiv w:val="1"/>
      <w:marLeft w:val="0"/>
      <w:marRight w:val="0"/>
      <w:marTop w:val="0"/>
      <w:marBottom w:val="0"/>
      <w:divBdr>
        <w:top w:val="none" w:sz="0" w:space="0" w:color="auto"/>
        <w:left w:val="none" w:sz="0" w:space="0" w:color="auto"/>
        <w:bottom w:val="none" w:sz="0" w:space="0" w:color="auto"/>
        <w:right w:val="none" w:sz="0" w:space="0" w:color="auto"/>
      </w:divBdr>
    </w:div>
    <w:div w:id="1814710850">
      <w:bodyDiv w:val="1"/>
      <w:marLeft w:val="0"/>
      <w:marRight w:val="0"/>
      <w:marTop w:val="0"/>
      <w:marBottom w:val="0"/>
      <w:divBdr>
        <w:top w:val="none" w:sz="0" w:space="0" w:color="auto"/>
        <w:left w:val="none" w:sz="0" w:space="0" w:color="auto"/>
        <w:bottom w:val="none" w:sz="0" w:space="0" w:color="auto"/>
        <w:right w:val="none" w:sz="0" w:space="0" w:color="auto"/>
      </w:divBdr>
    </w:div>
    <w:div w:id="1961836979">
      <w:bodyDiv w:val="1"/>
      <w:marLeft w:val="0"/>
      <w:marRight w:val="0"/>
      <w:marTop w:val="0"/>
      <w:marBottom w:val="0"/>
      <w:divBdr>
        <w:top w:val="none" w:sz="0" w:space="0" w:color="auto"/>
        <w:left w:val="none" w:sz="0" w:space="0" w:color="auto"/>
        <w:bottom w:val="none" w:sz="0" w:space="0" w:color="auto"/>
        <w:right w:val="none" w:sz="0" w:space="0" w:color="auto"/>
      </w:divBdr>
      <w:divsChild>
        <w:div w:id="268394657">
          <w:marLeft w:val="0"/>
          <w:marRight w:val="0"/>
          <w:marTop w:val="0"/>
          <w:marBottom w:val="0"/>
          <w:divBdr>
            <w:top w:val="none" w:sz="0" w:space="0" w:color="auto"/>
            <w:left w:val="none" w:sz="0" w:space="0" w:color="auto"/>
            <w:bottom w:val="none" w:sz="0" w:space="0" w:color="auto"/>
            <w:right w:val="none" w:sz="0" w:space="0" w:color="auto"/>
          </w:divBdr>
        </w:div>
        <w:div w:id="840125234">
          <w:marLeft w:val="0"/>
          <w:marRight w:val="0"/>
          <w:marTop w:val="0"/>
          <w:marBottom w:val="0"/>
          <w:divBdr>
            <w:top w:val="none" w:sz="0" w:space="0" w:color="auto"/>
            <w:left w:val="none" w:sz="0" w:space="0" w:color="auto"/>
            <w:bottom w:val="none" w:sz="0" w:space="0" w:color="auto"/>
            <w:right w:val="none" w:sz="0" w:space="0" w:color="auto"/>
          </w:divBdr>
        </w:div>
        <w:div w:id="1323582919">
          <w:marLeft w:val="0"/>
          <w:marRight w:val="0"/>
          <w:marTop w:val="0"/>
          <w:marBottom w:val="0"/>
          <w:divBdr>
            <w:top w:val="none" w:sz="0" w:space="0" w:color="auto"/>
            <w:left w:val="none" w:sz="0" w:space="0" w:color="auto"/>
            <w:bottom w:val="none" w:sz="0" w:space="0" w:color="auto"/>
            <w:right w:val="none" w:sz="0" w:space="0" w:color="auto"/>
          </w:divBdr>
        </w:div>
        <w:div w:id="1518812679">
          <w:marLeft w:val="0"/>
          <w:marRight w:val="0"/>
          <w:marTop w:val="0"/>
          <w:marBottom w:val="0"/>
          <w:divBdr>
            <w:top w:val="none" w:sz="0" w:space="0" w:color="auto"/>
            <w:left w:val="none" w:sz="0" w:space="0" w:color="auto"/>
            <w:bottom w:val="none" w:sz="0" w:space="0" w:color="auto"/>
            <w:right w:val="none" w:sz="0" w:space="0" w:color="auto"/>
          </w:divBdr>
        </w:div>
        <w:div w:id="1926189426">
          <w:marLeft w:val="0"/>
          <w:marRight w:val="0"/>
          <w:marTop w:val="0"/>
          <w:marBottom w:val="0"/>
          <w:divBdr>
            <w:top w:val="none" w:sz="0" w:space="0" w:color="auto"/>
            <w:left w:val="none" w:sz="0" w:space="0" w:color="auto"/>
            <w:bottom w:val="none" w:sz="0" w:space="0" w:color="auto"/>
            <w:right w:val="none" w:sz="0" w:space="0" w:color="auto"/>
          </w:divBdr>
        </w:div>
      </w:divsChild>
    </w:div>
    <w:div w:id="1963338993">
      <w:bodyDiv w:val="1"/>
      <w:marLeft w:val="0"/>
      <w:marRight w:val="0"/>
      <w:marTop w:val="0"/>
      <w:marBottom w:val="0"/>
      <w:divBdr>
        <w:top w:val="none" w:sz="0" w:space="0" w:color="auto"/>
        <w:left w:val="none" w:sz="0" w:space="0" w:color="auto"/>
        <w:bottom w:val="none" w:sz="0" w:space="0" w:color="auto"/>
        <w:right w:val="none" w:sz="0" w:space="0" w:color="auto"/>
      </w:divBdr>
    </w:div>
    <w:div w:id="204324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HW@bfsa.b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BE87-51C1-4CFB-B05A-43FF8BDB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BFSA</Company>
  <LinksUpToDate>false</LinksUpToDate>
  <CharactersWithSpaces>21179</CharactersWithSpaces>
  <SharedDoc>false</SharedDoc>
  <HLinks>
    <vt:vector size="6" baseType="variant">
      <vt:variant>
        <vt:i4>2883591</vt:i4>
      </vt:variant>
      <vt:variant>
        <vt:i4>0</vt:i4>
      </vt:variant>
      <vt:variant>
        <vt:i4>0</vt:i4>
      </vt:variant>
      <vt:variant>
        <vt:i4>5</vt:i4>
      </vt:variant>
      <vt:variant>
        <vt:lpwstr>mailto:AHW@bfsa.bg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Ivanova</dc:creator>
  <cp:lastModifiedBy>Anna Zdravkova</cp:lastModifiedBy>
  <cp:revision>2</cp:revision>
  <cp:lastPrinted>2020-11-20T12:49:00Z</cp:lastPrinted>
  <dcterms:created xsi:type="dcterms:W3CDTF">2022-03-11T16:15:00Z</dcterms:created>
  <dcterms:modified xsi:type="dcterms:W3CDTF">2022-03-11T16:15:00Z</dcterms:modified>
</cp:coreProperties>
</file>