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08" w:rsidRPr="00C33D08" w:rsidRDefault="00C33D08" w:rsidP="00C33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b/>
          <w:sz w:val="24"/>
          <w:szCs w:val="24"/>
          <w:lang w:eastAsia="bg-BG"/>
        </w:rPr>
        <w:t>ИНФОРМАЦИЯ ЗА ПЪТУВАНЕ С ДОМАШНИ ЛЮБИМЦИ</w:t>
      </w:r>
    </w:p>
    <w:p w:rsidR="0079403A" w:rsidRDefault="00C33D08" w:rsidP="00C33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b/>
          <w:sz w:val="24"/>
          <w:szCs w:val="24"/>
          <w:lang w:eastAsia="bg-BG"/>
        </w:rPr>
        <w:t>(КУЧЕ, КОТКА ИЛИ ПОР) ЗА РЕПУБЛИКА СЪРБИЯ</w:t>
      </w:r>
    </w:p>
    <w:p w:rsidR="00C33D08" w:rsidRPr="00C33D08" w:rsidRDefault="00C33D08" w:rsidP="00C33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27E5D" w:rsidRDefault="00E27E5D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Източник: </w:t>
      </w:r>
      <w:hyperlink r:id="rId5" w:history="1">
        <w:r w:rsidRPr="007956A7">
          <w:rPr>
            <w:rStyle w:val="Hyperlink"/>
            <w:rFonts w:ascii="Times New Roman" w:hAnsi="Times New Roman" w:cs="Times New Roman"/>
            <w:sz w:val="24"/>
            <w:szCs w:val="24"/>
            <w:lang w:eastAsia="bg-BG"/>
          </w:rPr>
          <w:t>https://www.vet.minpolj.gov.rs/movement-of-pets/</w:t>
        </w:r>
      </w:hyperlink>
    </w:p>
    <w:p w:rsidR="00E27E5D" w:rsidRDefault="00E27E5D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9654DD" w:rsidRPr="009654DD" w:rsidRDefault="009654DD" w:rsidP="00F064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9654DD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Условия за движение с нетърговска цел на домашни любимци от </w:t>
      </w:r>
      <w:r w:rsidRPr="00F06426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държави</w:t>
      </w:r>
      <w:r w:rsidRPr="00F06426"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 от ЕС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,</w:t>
      </w:r>
      <w:r w:rsidRPr="009654DD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Андора, Швейцария, Фарьорски острови, Гибралтар, Гренландия. Исландия, Лихтенщайн, Монако, Норвегия, Сан Марино, Ватикана:</w:t>
      </w:r>
    </w:p>
    <w:p w:rsidR="009654DD" w:rsidRPr="009654DD" w:rsidRDefault="009654DD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79403A" w:rsidRPr="00C33D08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За движение на животни с </w:t>
      </w:r>
      <w:r w:rsidRPr="00C33D08">
        <w:rPr>
          <w:rFonts w:ascii="Times New Roman" w:hAnsi="Times New Roman" w:cs="Times New Roman"/>
          <w:b/>
          <w:sz w:val="24"/>
          <w:szCs w:val="24"/>
          <w:lang w:eastAsia="bg-BG"/>
        </w:rPr>
        <w:t>нетърговска цел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трябва да бъдат изпълнени следните условия/</w:t>
      </w:r>
      <w:r w:rsid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изисквания:</w:t>
      </w:r>
    </w:p>
    <w:p w:rsidR="0079403A" w:rsidRPr="00C33D08" w:rsidRDefault="0079403A" w:rsidP="00C33D0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домашни</w:t>
      </w:r>
      <w:r w:rsidR="00C33D08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любимци </w:t>
      </w:r>
      <w:r w:rsidR="00C33D08">
        <w:rPr>
          <w:rFonts w:ascii="Times New Roman" w:hAnsi="Times New Roman" w:cs="Times New Roman"/>
          <w:sz w:val="24"/>
          <w:szCs w:val="24"/>
          <w:lang w:eastAsia="bg-BG"/>
        </w:rPr>
        <w:t>да имат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654DD">
        <w:rPr>
          <w:rFonts w:ascii="Times New Roman" w:hAnsi="Times New Roman" w:cs="Times New Roman"/>
          <w:sz w:val="24"/>
          <w:szCs w:val="24"/>
          <w:lang w:eastAsia="bg-BG"/>
        </w:rPr>
        <w:t xml:space="preserve">постоянна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идентификация - </w:t>
      </w:r>
      <w:r w:rsidRPr="00737C51">
        <w:rPr>
          <w:rFonts w:ascii="Times New Roman" w:hAnsi="Times New Roman" w:cs="Times New Roman"/>
          <w:b/>
          <w:sz w:val="24"/>
          <w:szCs w:val="24"/>
          <w:lang w:eastAsia="bg-BG"/>
        </w:rPr>
        <w:t>микрочип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9403A" w:rsidRPr="00C33D08" w:rsidRDefault="00C33D08" w:rsidP="00C33D0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да </w:t>
      </w:r>
      <w:r w:rsidR="009654DD">
        <w:rPr>
          <w:rFonts w:ascii="Times New Roman" w:hAnsi="Times New Roman" w:cs="Times New Roman"/>
          <w:sz w:val="24"/>
          <w:szCs w:val="24"/>
          <w:lang w:eastAsia="bg-BG"/>
        </w:rPr>
        <w:t>са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бил</w:t>
      </w:r>
      <w:r w:rsidR="009654DD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9403A" w:rsidRPr="003422E5">
        <w:rPr>
          <w:rFonts w:ascii="Times New Roman" w:hAnsi="Times New Roman" w:cs="Times New Roman"/>
          <w:b/>
          <w:sz w:val="24"/>
          <w:szCs w:val="24"/>
          <w:lang w:eastAsia="bg-BG"/>
        </w:rPr>
        <w:t>ваксиниран</w:t>
      </w:r>
      <w:r w:rsidR="009654DD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или реваксиниран</w:t>
      </w:r>
      <w:r w:rsidR="009654DD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срещу </w:t>
      </w:r>
      <w:r w:rsidR="0079403A" w:rsidRPr="00737C51">
        <w:rPr>
          <w:rFonts w:ascii="Times New Roman" w:hAnsi="Times New Roman" w:cs="Times New Roman"/>
          <w:b/>
          <w:sz w:val="24"/>
          <w:szCs w:val="24"/>
          <w:lang w:eastAsia="bg-BG"/>
        </w:rPr>
        <w:t>бяс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9403A"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чрез използване на регистрирана </w:t>
      </w:r>
      <w:proofErr w:type="spellStart"/>
      <w:r w:rsidR="0079403A" w:rsidRPr="009654DD">
        <w:rPr>
          <w:rFonts w:ascii="Times New Roman" w:hAnsi="Times New Roman" w:cs="Times New Roman"/>
          <w:sz w:val="24"/>
          <w:szCs w:val="24"/>
          <w:lang w:eastAsia="bg-BG"/>
        </w:rPr>
        <w:t>инактивирана</w:t>
      </w:r>
      <w:proofErr w:type="spellEnd"/>
      <w:r w:rsidR="0079403A"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ваксина, съдържаща минимум една </w:t>
      </w:r>
      <w:proofErr w:type="spellStart"/>
      <w:r w:rsidR="0079403A" w:rsidRPr="009654DD">
        <w:rPr>
          <w:rFonts w:ascii="Times New Roman" w:hAnsi="Times New Roman" w:cs="Times New Roman"/>
          <w:sz w:val="24"/>
          <w:szCs w:val="24"/>
          <w:lang w:eastAsia="bg-BG"/>
        </w:rPr>
        <w:t>антигенна</w:t>
      </w:r>
      <w:proofErr w:type="spellEnd"/>
      <w:r w:rsidR="0079403A"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единица на доза (стандарт на СЗО) или </w:t>
      </w:r>
      <w:proofErr w:type="spellStart"/>
      <w:r w:rsidR="0079403A" w:rsidRPr="009654DD">
        <w:rPr>
          <w:rFonts w:ascii="Times New Roman" w:hAnsi="Times New Roman" w:cs="Times New Roman"/>
          <w:sz w:val="24"/>
          <w:szCs w:val="24"/>
          <w:lang w:eastAsia="bg-BG"/>
        </w:rPr>
        <w:t>рекомбинантна</w:t>
      </w:r>
      <w:proofErr w:type="spellEnd"/>
      <w:r w:rsidR="0079403A"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ваксина, </w:t>
      </w:r>
      <w:proofErr w:type="spellStart"/>
      <w:r w:rsidR="0079403A" w:rsidRPr="009654DD">
        <w:rPr>
          <w:rFonts w:ascii="Times New Roman" w:hAnsi="Times New Roman" w:cs="Times New Roman"/>
          <w:sz w:val="24"/>
          <w:szCs w:val="24"/>
          <w:lang w:eastAsia="bg-BG"/>
        </w:rPr>
        <w:t>експресираща</w:t>
      </w:r>
      <w:proofErr w:type="spellEnd"/>
      <w:r w:rsidR="0079403A"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имунизиращия </w:t>
      </w:r>
      <w:proofErr w:type="spellStart"/>
      <w:r w:rsidR="0079403A" w:rsidRPr="009654DD">
        <w:rPr>
          <w:rFonts w:ascii="Times New Roman" w:hAnsi="Times New Roman" w:cs="Times New Roman"/>
          <w:sz w:val="24"/>
          <w:szCs w:val="24"/>
          <w:lang w:eastAsia="bg-BG"/>
        </w:rPr>
        <w:t>гликопротеин</w:t>
      </w:r>
      <w:proofErr w:type="spellEnd"/>
      <w:r w:rsidR="0079403A"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на вируса на бяс в жив вирусен вектор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>,</w:t>
      </w:r>
      <w:r w:rsidR="0079403A" w:rsidRPr="00C33D0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и че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са преминали 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21 дни </w:t>
      </w:r>
      <w:r>
        <w:rPr>
          <w:rFonts w:ascii="Times New Roman" w:hAnsi="Times New Roman" w:cs="Times New Roman"/>
          <w:sz w:val="24"/>
          <w:szCs w:val="24"/>
          <w:lang w:eastAsia="bg-BG"/>
        </w:rPr>
        <w:t>от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ваксинацията, в случай на първа ваксинация срещу бяс;</w:t>
      </w:r>
    </w:p>
    <w:p w:rsidR="00131F04" w:rsidRDefault="009654DD" w:rsidP="00C33D0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животните отговарят на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превантивни </w:t>
      </w:r>
      <w:r w:rsidR="0079403A" w:rsidRPr="00737C5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здравни мерки за </w:t>
      </w:r>
      <w:r w:rsidR="00131F0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безопасност от </w:t>
      </w:r>
      <w:r w:rsidR="0079403A" w:rsidRPr="00737C51">
        <w:rPr>
          <w:rFonts w:ascii="Times New Roman" w:hAnsi="Times New Roman" w:cs="Times New Roman"/>
          <w:b/>
          <w:sz w:val="24"/>
          <w:szCs w:val="24"/>
          <w:lang w:eastAsia="bg-BG"/>
        </w:rPr>
        <w:t>заболявания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или инфекции, различни от бяс;</w:t>
      </w:r>
    </w:p>
    <w:p w:rsidR="0079403A" w:rsidRPr="00131F04" w:rsidRDefault="0079403A" w:rsidP="00C33D0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31F04">
        <w:rPr>
          <w:rFonts w:ascii="Times New Roman" w:hAnsi="Times New Roman" w:cs="Times New Roman"/>
          <w:sz w:val="24"/>
          <w:szCs w:val="24"/>
          <w:lang w:eastAsia="bg-BG"/>
        </w:rPr>
        <w:t>домашни</w:t>
      </w:r>
      <w:r w:rsidR="00131F04" w:rsidRPr="00131F04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131F04">
        <w:rPr>
          <w:rFonts w:ascii="Times New Roman" w:hAnsi="Times New Roman" w:cs="Times New Roman"/>
          <w:sz w:val="24"/>
          <w:szCs w:val="24"/>
          <w:lang w:eastAsia="bg-BG"/>
        </w:rPr>
        <w:t xml:space="preserve"> любимци се придружават от надлежно попълнен </w:t>
      </w:r>
      <w:r w:rsidRPr="00131F04">
        <w:rPr>
          <w:rFonts w:ascii="Times New Roman" w:hAnsi="Times New Roman" w:cs="Times New Roman"/>
          <w:b/>
          <w:sz w:val="24"/>
          <w:szCs w:val="24"/>
          <w:lang w:eastAsia="bg-BG"/>
        </w:rPr>
        <w:t>паспорт</w:t>
      </w:r>
      <w:r w:rsidRPr="00131F0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9654DD">
        <w:rPr>
          <w:rFonts w:ascii="Times New Roman" w:hAnsi="Times New Roman" w:cs="Times New Roman"/>
          <w:sz w:val="24"/>
          <w:szCs w:val="24"/>
          <w:lang w:eastAsia="bg-BG"/>
        </w:rPr>
        <w:t>издаден от компетентен</w:t>
      </w:r>
      <w:r w:rsidRPr="00131F04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9654DD">
        <w:rPr>
          <w:rFonts w:ascii="Times New Roman" w:hAnsi="Times New Roman" w:cs="Times New Roman"/>
          <w:sz w:val="24"/>
          <w:szCs w:val="24"/>
          <w:lang w:eastAsia="bg-BG"/>
        </w:rPr>
        <w:t>упълномощен</w:t>
      </w:r>
      <w:r w:rsidR="000B777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31F04">
        <w:rPr>
          <w:rFonts w:ascii="Times New Roman" w:hAnsi="Times New Roman" w:cs="Times New Roman"/>
          <w:sz w:val="24"/>
          <w:szCs w:val="24"/>
          <w:lang w:eastAsia="bg-BG"/>
        </w:rPr>
        <w:t>ветеринарен лекар на конкретната държава.</w:t>
      </w:r>
    </w:p>
    <w:p w:rsidR="009654DD" w:rsidRDefault="009654DD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54DD" w:rsidRDefault="009654DD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403A" w:rsidRPr="00C33D08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Ако домашни</w:t>
      </w:r>
      <w:r w:rsidR="00131F04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любимци са на </w:t>
      </w:r>
      <w:r w:rsidRPr="00C33D08">
        <w:rPr>
          <w:rFonts w:ascii="Times New Roman" w:hAnsi="Times New Roman" w:cs="Times New Roman"/>
          <w:b/>
          <w:sz w:val="24"/>
          <w:szCs w:val="24"/>
          <w:lang w:eastAsia="bg-BG"/>
        </w:rPr>
        <w:t>възраст под 12 седмици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33D08">
        <w:rPr>
          <w:rFonts w:ascii="Times New Roman" w:hAnsi="Times New Roman" w:cs="Times New Roman"/>
          <w:b/>
          <w:sz w:val="24"/>
          <w:szCs w:val="24"/>
          <w:lang w:eastAsia="bg-BG"/>
        </w:rPr>
        <w:t>между 12 и 16 седмици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, те могат да влязат, ако:</w:t>
      </w:r>
    </w:p>
    <w:p w:rsidR="0079403A" w:rsidRPr="00C33D08" w:rsidRDefault="0079403A" w:rsidP="00131F0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въз основа на приложените документи</w:t>
      </w:r>
      <w:r w:rsidR="00DA34B3">
        <w:rPr>
          <w:rFonts w:ascii="Times New Roman" w:hAnsi="Times New Roman" w:cs="Times New Roman"/>
          <w:sz w:val="24"/>
          <w:szCs w:val="24"/>
          <w:lang w:eastAsia="bg-BG"/>
        </w:rPr>
        <w:t xml:space="preserve"> (Приложение 5)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може да се установи, че от раждането си не са променяли местожителството си и не са били в контакт с диви животни, които биха могли да бъдат заразени с бяс, и</w:t>
      </w:r>
    </w:p>
    <w:p w:rsidR="0079403A" w:rsidRPr="00C33D08" w:rsidRDefault="0079403A" w:rsidP="00131F0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внесени са заедно с майката, от </w:t>
      </w:r>
      <w:r w:rsidR="00131F04">
        <w:rPr>
          <w:rFonts w:ascii="Times New Roman" w:hAnsi="Times New Roman" w:cs="Times New Roman"/>
          <w:sz w:val="24"/>
          <w:szCs w:val="24"/>
          <w:lang w:eastAsia="bg-BG"/>
        </w:rPr>
        <w:t xml:space="preserve">чийто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паспорт може да се установи, че преди раждането им майката е получила ваксинация против бяс.</w:t>
      </w:r>
    </w:p>
    <w:p w:rsidR="00131F04" w:rsidRDefault="00131F04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9403A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b/>
          <w:sz w:val="24"/>
          <w:szCs w:val="24"/>
          <w:lang w:eastAsia="bg-BG"/>
        </w:rPr>
        <w:t>Декларация</w:t>
      </w:r>
      <w:r w:rsidR="00DA34B3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Pr="00C33D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Приложение 5</w:t>
      </w:r>
    </w:p>
    <w:p w:rsidR="00DA34B3" w:rsidRPr="00F06426" w:rsidRDefault="00DA34B3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AcroExch.Document.DC" ShapeID="_x0000_i1025" DrawAspect="Icon" ObjectID="_1773140654" r:id="rId7"/>
        </w:object>
      </w:r>
      <w:r w:rsidR="002257E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MON_1773128553"/>
      <w:bookmarkEnd w:id="0"/>
      <w:r w:rsidR="002257EE">
        <w:rPr>
          <w:rFonts w:ascii="Times New Roman" w:hAnsi="Times New Roman" w:cs="Times New Roman"/>
          <w:b/>
          <w:sz w:val="24"/>
          <w:szCs w:val="24"/>
          <w:lang w:eastAsia="bg-BG"/>
        </w:rPr>
        <w:object w:dxaOrig="1508" w:dyaOrig="983">
          <v:shape id="_x0000_i1026" type="#_x0000_t75" style="width:75.5pt;height:49pt" o:ole="">
            <v:imagedata r:id="rId8" o:title=""/>
          </v:shape>
          <o:OLEObject Type="Embed" ProgID="Word.Document.12" ShapeID="_x0000_i1026" DrawAspect="Icon" ObjectID="_1773140655" r:id="rId9">
            <o:FieldCodes>\s</o:FieldCodes>
          </o:OLEObject>
        </w:object>
      </w:r>
    </w:p>
    <w:p w:rsidR="00DA34B3" w:rsidRDefault="00DA34B3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403A" w:rsidRPr="00F06426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06426">
        <w:rPr>
          <w:rFonts w:ascii="Times New Roman" w:hAnsi="Times New Roman" w:cs="Times New Roman"/>
          <w:b/>
          <w:sz w:val="24"/>
          <w:szCs w:val="24"/>
          <w:lang w:eastAsia="bg-BG"/>
        </w:rPr>
        <w:t>Н</w:t>
      </w:r>
      <w:r w:rsidR="00131F04" w:rsidRPr="00F06426">
        <w:rPr>
          <w:rFonts w:ascii="Times New Roman" w:hAnsi="Times New Roman" w:cs="Times New Roman"/>
          <w:b/>
          <w:sz w:val="24"/>
          <w:szCs w:val="24"/>
          <w:lang w:eastAsia="bg-BG"/>
        </w:rPr>
        <w:t>е е необходимо домашни</w:t>
      </w:r>
      <w:r w:rsidR="00F06426" w:rsidRPr="00F06426">
        <w:rPr>
          <w:rFonts w:ascii="Times New Roman" w:hAnsi="Times New Roman" w:cs="Times New Roman"/>
          <w:b/>
          <w:sz w:val="24"/>
          <w:szCs w:val="24"/>
          <w:lang w:eastAsia="bg-BG"/>
        </w:rPr>
        <w:t>те</w:t>
      </w:r>
      <w:r w:rsidR="00131F04" w:rsidRPr="00F0642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любимци - </w:t>
      </w:r>
      <w:r w:rsidRPr="00F06426">
        <w:rPr>
          <w:rFonts w:ascii="Times New Roman" w:hAnsi="Times New Roman" w:cs="Times New Roman"/>
          <w:b/>
          <w:sz w:val="24"/>
          <w:szCs w:val="24"/>
          <w:lang w:eastAsia="bg-BG"/>
        </w:rPr>
        <w:t>кучета, котки и порове</w:t>
      </w:r>
      <w:r w:rsidR="00F06426" w:rsidRPr="00F0642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Pr="00F0642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да бъдат придружени от ветеринарен сертификат.</w:t>
      </w:r>
    </w:p>
    <w:p w:rsidR="00BD076F" w:rsidRDefault="00BD076F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54DD" w:rsidRPr="00C33D08" w:rsidRDefault="009654DD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403A" w:rsidRPr="003422E5" w:rsidRDefault="0079403A" w:rsidP="00F064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422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Условия за движение с нетърговска цел на домашни любимци от терито</w:t>
      </w:r>
      <w:r w:rsidR="003422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риите или страните, изброени в П</w:t>
      </w:r>
      <w:r w:rsidRPr="003422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риложение 2</w:t>
      </w:r>
    </w:p>
    <w:p w:rsidR="003422E5" w:rsidRPr="00F13804" w:rsidRDefault="003422E5" w:rsidP="003422E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</w:p>
    <w:p w:rsidR="00F06426" w:rsidRDefault="00F06426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object w:dxaOrig="1508" w:dyaOrig="983">
          <v:shape id="_x0000_i1027" type="#_x0000_t75" style="width:75.5pt;height:49pt" o:ole="">
            <v:imagedata r:id="rId10" o:title=""/>
          </v:shape>
          <o:OLEObject Type="Embed" ProgID="AcroExch.Document.DC" ShapeID="_x0000_i1027" DrawAspect="Icon" ObjectID="_1773140656" r:id="rId11"/>
        </w:object>
      </w:r>
    </w:p>
    <w:p w:rsidR="0079403A" w:rsidRPr="003422E5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422E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За движение на животни с нетърговска цел</w:t>
      </w:r>
      <w:r w:rsidR="00F06426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3422E5">
        <w:rPr>
          <w:rFonts w:ascii="Times New Roman" w:hAnsi="Times New Roman" w:cs="Times New Roman"/>
          <w:sz w:val="24"/>
          <w:szCs w:val="24"/>
          <w:lang w:eastAsia="bg-BG"/>
        </w:rPr>
        <w:t xml:space="preserve"> трябва да бъдат изпълнени следните условия/</w:t>
      </w:r>
      <w:r w:rsidR="003422E5" w:rsidRPr="003422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422E5">
        <w:rPr>
          <w:rFonts w:ascii="Times New Roman" w:hAnsi="Times New Roman" w:cs="Times New Roman"/>
          <w:sz w:val="24"/>
          <w:szCs w:val="24"/>
          <w:lang w:eastAsia="bg-BG"/>
        </w:rPr>
        <w:t>изисквания:</w:t>
      </w:r>
    </w:p>
    <w:p w:rsidR="003422E5" w:rsidRPr="00C33D08" w:rsidRDefault="003422E5" w:rsidP="003422E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домашни</w:t>
      </w:r>
      <w:r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любимци </w:t>
      </w:r>
      <w:r>
        <w:rPr>
          <w:rFonts w:ascii="Times New Roman" w:hAnsi="Times New Roman" w:cs="Times New Roman"/>
          <w:sz w:val="24"/>
          <w:szCs w:val="24"/>
          <w:lang w:eastAsia="bg-BG"/>
        </w:rPr>
        <w:t>да имат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06426">
        <w:rPr>
          <w:rFonts w:ascii="Times New Roman" w:hAnsi="Times New Roman" w:cs="Times New Roman"/>
          <w:sz w:val="24"/>
          <w:szCs w:val="24"/>
          <w:lang w:eastAsia="bg-BG"/>
        </w:rPr>
        <w:t xml:space="preserve">постоянна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идентификация - </w:t>
      </w:r>
      <w:r w:rsidRPr="00737C51">
        <w:rPr>
          <w:rFonts w:ascii="Times New Roman" w:hAnsi="Times New Roman" w:cs="Times New Roman"/>
          <w:b/>
          <w:sz w:val="24"/>
          <w:szCs w:val="24"/>
          <w:lang w:eastAsia="bg-BG"/>
        </w:rPr>
        <w:t>микрочип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F06426" w:rsidRPr="00C33D08" w:rsidRDefault="00F06426" w:rsidP="00F06426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да са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бил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422E5">
        <w:rPr>
          <w:rFonts w:ascii="Times New Roman" w:hAnsi="Times New Roman" w:cs="Times New Roman"/>
          <w:b/>
          <w:sz w:val="24"/>
          <w:szCs w:val="24"/>
          <w:lang w:eastAsia="bg-BG"/>
        </w:rPr>
        <w:t>ваксиниран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или реваксиниран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срещу </w:t>
      </w:r>
      <w:r w:rsidRPr="00737C51">
        <w:rPr>
          <w:rFonts w:ascii="Times New Roman" w:hAnsi="Times New Roman" w:cs="Times New Roman"/>
          <w:b/>
          <w:sz w:val="24"/>
          <w:szCs w:val="24"/>
          <w:lang w:eastAsia="bg-BG"/>
        </w:rPr>
        <w:t>бяс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чрез използване на регистрирана </w:t>
      </w:r>
      <w:proofErr w:type="spellStart"/>
      <w:r w:rsidRPr="009654DD">
        <w:rPr>
          <w:rFonts w:ascii="Times New Roman" w:hAnsi="Times New Roman" w:cs="Times New Roman"/>
          <w:sz w:val="24"/>
          <w:szCs w:val="24"/>
          <w:lang w:eastAsia="bg-BG"/>
        </w:rPr>
        <w:t>инактивирана</w:t>
      </w:r>
      <w:proofErr w:type="spellEnd"/>
      <w:r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ваксина, съдържаща минимум една </w:t>
      </w:r>
      <w:proofErr w:type="spellStart"/>
      <w:r w:rsidRPr="009654DD">
        <w:rPr>
          <w:rFonts w:ascii="Times New Roman" w:hAnsi="Times New Roman" w:cs="Times New Roman"/>
          <w:sz w:val="24"/>
          <w:szCs w:val="24"/>
          <w:lang w:eastAsia="bg-BG"/>
        </w:rPr>
        <w:t>антигенна</w:t>
      </w:r>
      <w:proofErr w:type="spellEnd"/>
      <w:r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единица на доза (стандарт на СЗО) или </w:t>
      </w:r>
      <w:proofErr w:type="spellStart"/>
      <w:r w:rsidRPr="009654DD">
        <w:rPr>
          <w:rFonts w:ascii="Times New Roman" w:hAnsi="Times New Roman" w:cs="Times New Roman"/>
          <w:sz w:val="24"/>
          <w:szCs w:val="24"/>
          <w:lang w:eastAsia="bg-BG"/>
        </w:rPr>
        <w:t>рекомбинантна</w:t>
      </w:r>
      <w:proofErr w:type="spellEnd"/>
      <w:r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ваксина, </w:t>
      </w:r>
      <w:proofErr w:type="spellStart"/>
      <w:r w:rsidRPr="009654DD">
        <w:rPr>
          <w:rFonts w:ascii="Times New Roman" w:hAnsi="Times New Roman" w:cs="Times New Roman"/>
          <w:sz w:val="24"/>
          <w:szCs w:val="24"/>
          <w:lang w:eastAsia="bg-BG"/>
        </w:rPr>
        <w:t>експресираща</w:t>
      </w:r>
      <w:proofErr w:type="spellEnd"/>
      <w:r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имунизиращия </w:t>
      </w:r>
      <w:proofErr w:type="spellStart"/>
      <w:r w:rsidRPr="009654DD">
        <w:rPr>
          <w:rFonts w:ascii="Times New Roman" w:hAnsi="Times New Roman" w:cs="Times New Roman"/>
          <w:sz w:val="24"/>
          <w:szCs w:val="24"/>
          <w:lang w:eastAsia="bg-BG"/>
        </w:rPr>
        <w:t>гликопротеин</w:t>
      </w:r>
      <w:proofErr w:type="spellEnd"/>
      <w:r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на вируса на бяс в жив вирусен вектор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>,</w:t>
      </w:r>
      <w:r w:rsidRPr="00C33D0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и че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са преминали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21 дни </w:t>
      </w:r>
      <w:r>
        <w:rPr>
          <w:rFonts w:ascii="Times New Roman" w:hAnsi="Times New Roman" w:cs="Times New Roman"/>
          <w:sz w:val="24"/>
          <w:szCs w:val="24"/>
          <w:lang w:eastAsia="bg-BG"/>
        </w:rPr>
        <w:t>от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ваксинацията, в случай на първа ваксинация срещу бяс;</w:t>
      </w:r>
    </w:p>
    <w:p w:rsidR="00F06426" w:rsidRDefault="00F06426" w:rsidP="00F06426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животните отговарят на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превантивни </w:t>
      </w:r>
      <w:r w:rsidRPr="00737C5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здравни мерки за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безопасност от </w:t>
      </w:r>
      <w:r w:rsidRPr="00737C51">
        <w:rPr>
          <w:rFonts w:ascii="Times New Roman" w:hAnsi="Times New Roman" w:cs="Times New Roman"/>
          <w:b/>
          <w:sz w:val="24"/>
          <w:szCs w:val="24"/>
          <w:lang w:eastAsia="bg-BG"/>
        </w:rPr>
        <w:t>заболявания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или инфекции, различни от бяс;</w:t>
      </w:r>
    </w:p>
    <w:p w:rsidR="0079403A" w:rsidRPr="003422E5" w:rsidRDefault="0079403A" w:rsidP="003422E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422E5">
        <w:rPr>
          <w:rFonts w:ascii="Times New Roman" w:hAnsi="Times New Roman" w:cs="Times New Roman"/>
          <w:sz w:val="24"/>
          <w:szCs w:val="24"/>
          <w:lang w:eastAsia="bg-BG"/>
        </w:rPr>
        <w:t xml:space="preserve">домашните любимци се придружават от </w:t>
      </w:r>
      <w:r w:rsidRPr="003422E5">
        <w:rPr>
          <w:rFonts w:ascii="Times New Roman" w:hAnsi="Times New Roman" w:cs="Times New Roman"/>
          <w:b/>
          <w:sz w:val="24"/>
          <w:szCs w:val="24"/>
          <w:lang w:eastAsia="bg-BG"/>
        </w:rPr>
        <w:t>сертификат</w:t>
      </w:r>
      <w:r w:rsidRPr="003422E5">
        <w:rPr>
          <w:rFonts w:ascii="Times New Roman" w:hAnsi="Times New Roman" w:cs="Times New Roman"/>
          <w:sz w:val="24"/>
          <w:szCs w:val="24"/>
          <w:lang w:eastAsia="bg-BG"/>
        </w:rPr>
        <w:t>, издаден от компетентния орган на конкретна държава.</w:t>
      </w:r>
    </w:p>
    <w:p w:rsidR="00F06426" w:rsidRDefault="00F06426" w:rsidP="003422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06426" w:rsidRDefault="00F06426" w:rsidP="003422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403A" w:rsidRPr="003422E5" w:rsidRDefault="0079403A" w:rsidP="003422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422E5">
        <w:rPr>
          <w:rFonts w:ascii="Times New Roman" w:hAnsi="Times New Roman" w:cs="Times New Roman"/>
          <w:sz w:val="24"/>
          <w:szCs w:val="24"/>
          <w:lang w:eastAsia="bg-BG"/>
        </w:rPr>
        <w:t xml:space="preserve">Ако страните, изброени в приложение 2, имат благоприятна </w:t>
      </w:r>
      <w:proofErr w:type="spellStart"/>
      <w:r w:rsidRPr="003422E5">
        <w:rPr>
          <w:rFonts w:ascii="Times New Roman" w:hAnsi="Times New Roman" w:cs="Times New Roman"/>
          <w:sz w:val="24"/>
          <w:szCs w:val="24"/>
          <w:lang w:eastAsia="bg-BG"/>
        </w:rPr>
        <w:t>епизоотологична</w:t>
      </w:r>
      <w:proofErr w:type="spellEnd"/>
      <w:r w:rsidRPr="003422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422E5">
        <w:rPr>
          <w:rFonts w:ascii="Times New Roman" w:hAnsi="Times New Roman" w:cs="Times New Roman"/>
          <w:sz w:val="24"/>
          <w:szCs w:val="24"/>
          <w:lang w:eastAsia="bg-BG"/>
        </w:rPr>
        <w:t>обстановка</w:t>
      </w:r>
      <w:r w:rsidRPr="003422E5">
        <w:rPr>
          <w:rFonts w:ascii="Times New Roman" w:hAnsi="Times New Roman" w:cs="Times New Roman"/>
          <w:sz w:val="24"/>
          <w:szCs w:val="24"/>
          <w:lang w:eastAsia="bg-BG"/>
        </w:rPr>
        <w:t xml:space="preserve"> по отношение на бяс, домашни</w:t>
      </w:r>
      <w:r w:rsidR="003422E5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3422E5">
        <w:rPr>
          <w:rFonts w:ascii="Times New Roman" w:hAnsi="Times New Roman" w:cs="Times New Roman"/>
          <w:sz w:val="24"/>
          <w:szCs w:val="24"/>
          <w:lang w:eastAsia="bg-BG"/>
        </w:rPr>
        <w:t xml:space="preserve"> любимци на възраст под 12 сед</w:t>
      </w:r>
      <w:r w:rsidR="00F06426">
        <w:rPr>
          <w:rFonts w:ascii="Times New Roman" w:hAnsi="Times New Roman" w:cs="Times New Roman"/>
          <w:sz w:val="24"/>
          <w:szCs w:val="24"/>
          <w:lang w:eastAsia="bg-BG"/>
        </w:rPr>
        <w:t xml:space="preserve">мици или между 12 и 16 седмици </w:t>
      </w:r>
      <w:r w:rsidRPr="003422E5">
        <w:rPr>
          <w:rFonts w:ascii="Times New Roman" w:hAnsi="Times New Roman" w:cs="Times New Roman"/>
          <w:sz w:val="24"/>
          <w:szCs w:val="24"/>
          <w:lang w:eastAsia="bg-BG"/>
        </w:rPr>
        <w:t>могат да влязат, ако:</w:t>
      </w:r>
    </w:p>
    <w:p w:rsidR="00F06426" w:rsidRPr="00C33D08" w:rsidRDefault="00F06426" w:rsidP="00F06426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въз основа на приложените документи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(Приложение 5)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може да се установи, че от раждането си не са променяли местожителството си и не са били в контакт с диви животни, които биха могли да бъдат заразени с бяс, и</w:t>
      </w:r>
    </w:p>
    <w:p w:rsidR="00F06426" w:rsidRPr="00C33D08" w:rsidRDefault="00F06426" w:rsidP="00F06426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внесени са заедно с майката,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чийто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паспорт може да се установи, че преди раждането им майката е получила ваксинация против бяс.</w:t>
      </w:r>
    </w:p>
    <w:p w:rsidR="00F06426" w:rsidRDefault="00F06426" w:rsidP="00F0642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06426" w:rsidRDefault="00F06426" w:rsidP="00F0642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b/>
          <w:sz w:val="24"/>
          <w:szCs w:val="24"/>
          <w:lang w:eastAsia="bg-BG"/>
        </w:rPr>
        <w:t>Декларация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Pr="00C33D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Приложение 5</w:t>
      </w:r>
    </w:p>
    <w:p w:rsidR="00F06426" w:rsidRPr="00F06426" w:rsidRDefault="00F06426" w:rsidP="00F0642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object w:dxaOrig="1508" w:dyaOrig="983">
          <v:shape id="_x0000_i1028" type="#_x0000_t75" style="width:75.5pt;height:49pt" o:ole="">
            <v:imagedata r:id="rId6" o:title=""/>
          </v:shape>
          <o:OLEObject Type="Embed" ProgID="AcroExch.Document.DC" ShapeID="_x0000_i1028" DrawAspect="Icon" ObjectID="_1773140657" r:id="rId12"/>
        </w:objec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object w:dxaOrig="1508" w:dyaOrig="983">
          <v:shape id="_x0000_i1029" type="#_x0000_t75" style="width:75.5pt;height:49pt" o:ole="">
            <v:imagedata r:id="rId8" o:title=""/>
          </v:shape>
          <o:OLEObject Type="Embed" ProgID="Word.Document.12" ShapeID="_x0000_i1029" DrawAspect="Icon" ObjectID="_1773140658" r:id="rId13">
            <o:FieldCodes>\s</o:FieldCodes>
          </o:OLEObject>
        </w:object>
      </w:r>
    </w:p>
    <w:p w:rsidR="00F06426" w:rsidRDefault="00F06426" w:rsidP="00F06426">
      <w:pPr>
        <w:pStyle w:val="NormalWeb"/>
        <w:shd w:val="clear" w:color="auto" w:fill="FFFFFF"/>
        <w:spacing w:before="0" w:beforeAutospacing="0" w:after="3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 </w:t>
      </w:r>
    </w:p>
    <w:p w:rsidR="0079403A" w:rsidRDefault="0079403A" w:rsidP="003422E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Условия за движение с нетърговска цел на домашни любимци от държави</w:t>
      </w:r>
      <w:r w:rsidR="00591A8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които не са включени в списъците по-горе</w:t>
      </w:r>
    </w:p>
    <w:p w:rsidR="003422E5" w:rsidRPr="00C33D08" w:rsidRDefault="003422E5" w:rsidP="003422E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403A" w:rsidRPr="00C33D08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За движение на животни с нетърговска цел трябва да бъдат изпълнени следните условия/</w:t>
      </w:r>
      <w:r w:rsidR="00F1380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изисквания:</w:t>
      </w:r>
    </w:p>
    <w:p w:rsidR="00F13804" w:rsidRPr="00C33D08" w:rsidRDefault="00F13804" w:rsidP="00F1380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домашни</w:t>
      </w:r>
      <w:r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любимци </w:t>
      </w:r>
      <w:r>
        <w:rPr>
          <w:rFonts w:ascii="Times New Roman" w:hAnsi="Times New Roman" w:cs="Times New Roman"/>
          <w:sz w:val="24"/>
          <w:szCs w:val="24"/>
          <w:lang w:eastAsia="bg-BG"/>
        </w:rPr>
        <w:t>да имат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91A8A">
        <w:rPr>
          <w:rFonts w:ascii="Times New Roman" w:hAnsi="Times New Roman" w:cs="Times New Roman"/>
          <w:sz w:val="24"/>
          <w:szCs w:val="24"/>
          <w:lang w:eastAsia="bg-BG"/>
        </w:rPr>
        <w:t xml:space="preserve">постоянна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идентификация - </w:t>
      </w:r>
      <w:r w:rsidRPr="00737C51">
        <w:rPr>
          <w:rFonts w:ascii="Times New Roman" w:hAnsi="Times New Roman" w:cs="Times New Roman"/>
          <w:b/>
          <w:sz w:val="24"/>
          <w:szCs w:val="24"/>
          <w:lang w:eastAsia="bg-BG"/>
        </w:rPr>
        <w:t>микрочип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91A8A" w:rsidRPr="00C33D08" w:rsidRDefault="00591A8A" w:rsidP="00591A8A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да са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бил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422E5">
        <w:rPr>
          <w:rFonts w:ascii="Times New Roman" w:hAnsi="Times New Roman" w:cs="Times New Roman"/>
          <w:b/>
          <w:sz w:val="24"/>
          <w:szCs w:val="24"/>
          <w:lang w:eastAsia="bg-BG"/>
        </w:rPr>
        <w:t>ваксиниран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или реваксиниран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срещу </w:t>
      </w:r>
      <w:r w:rsidRPr="00737C51">
        <w:rPr>
          <w:rFonts w:ascii="Times New Roman" w:hAnsi="Times New Roman" w:cs="Times New Roman"/>
          <w:b/>
          <w:sz w:val="24"/>
          <w:szCs w:val="24"/>
          <w:lang w:eastAsia="bg-BG"/>
        </w:rPr>
        <w:t>бяс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чрез използване на регистрирана </w:t>
      </w:r>
      <w:proofErr w:type="spellStart"/>
      <w:r w:rsidRPr="009654DD">
        <w:rPr>
          <w:rFonts w:ascii="Times New Roman" w:hAnsi="Times New Roman" w:cs="Times New Roman"/>
          <w:sz w:val="24"/>
          <w:szCs w:val="24"/>
          <w:lang w:eastAsia="bg-BG"/>
        </w:rPr>
        <w:t>инактивирана</w:t>
      </w:r>
      <w:proofErr w:type="spellEnd"/>
      <w:r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ваксина, съдържаща минимум една </w:t>
      </w:r>
      <w:proofErr w:type="spellStart"/>
      <w:r w:rsidRPr="009654DD">
        <w:rPr>
          <w:rFonts w:ascii="Times New Roman" w:hAnsi="Times New Roman" w:cs="Times New Roman"/>
          <w:sz w:val="24"/>
          <w:szCs w:val="24"/>
          <w:lang w:eastAsia="bg-BG"/>
        </w:rPr>
        <w:t>антигенна</w:t>
      </w:r>
      <w:proofErr w:type="spellEnd"/>
      <w:r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единица на доза (стандарт на СЗО) или </w:t>
      </w:r>
      <w:proofErr w:type="spellStart"/>
      <w:r w:rsidRPr="009654DD">
        <w:rPr>
          <w:rFonts w:ascii="Times New Roman" w:hAnsi="Times New Roman" w:cs="Times New Roman"/>
          <w:sz w:val="24"/>
          <w:szCs w:val="24"/>
          <w:lang w:eastAsia="bg-BG"/>
        </w:rPr>
        <w:t>рекомбинантна</w:t>
      </w:r>
      <w:proofErr w:type="spellEnd"/>
      <w:r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ваксина, </w:t>
      </w:r>
      <w:proofErr w:type="spellStart"/>
      <w:r w:rsidRPr="009654DD">
        <w:rPr>
          <w:rFonts w:ascii="Times New Roman" w:hAnsi="Times New Roman" w:cs="Times New Roman"/>
          <w:sz w:val="24"/>
          <w:szCs w:val="24"/>
          <w:lang w:eastAsia="bg-BG"/>
        </w:rPr>
        <w:t>експресираща</w:t>
      </w:r>
      <w:proofErr w:type="spellEnd"/>
      <w:r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имунизиращия </w:t>
      </w:r>
      <w:proofErr w:type="spellStart"/>
      <w:r w:rsidRPr="009654DD">
        <w:rPr>
          <w:rFonts w:ascii="Times New Roman" w:hAnsi="Times New Roman" w:cs="Times New Roman"/>
          <w:sz w:val="24"/>
          <w:szCs w:val="24"/>
          <w:lang w:eastAsia="bg-BG"/>
        </w:rPr>
        <w:t>гликопротеин</w:t>
      </w:r>
      <w:proofErr w:type="spellEnd"/>
      <w:r w:rsidRPr="009654DD">
        <w:rPr>
          <w:rFonts w:ascii="Times New Roman" w:hAnsi="Times New Roman" w:cs="Times New Roman"/>
          <w:sz w:val="24"/>
          <w:szCs w:val="24"/>
          <w:lang w:eastAsia="bg-BG"/>
        </w:rPr>
        <w:t xml:space="preserve"> на вируса на бяс в жив вирусен вектор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>,</w:t>
      </w:r>
      <w:r w:rsidRPr="00C33D0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и че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са преминали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21 дни </w:t>
      </w:r>
      <w:r>
        <w:rPr>
          <w:rFonts w:ascii="Times New Roman" w:hAnsi="Times New Roman" w:cs="Times New Roman"/>
          <w:sz w:val="24"/>
          <w:szCs w:val="24"/>
          <w:lang w:eastAsia="bg-BG"/>
        </w:rPr>
        <w:t>от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ваксинацията, в случай на първа ваксинация срещу бяс;</w:t>
      </w:r>
    </w:p>
    <w:p w:rsidR="00591A8A" w:rsidRDefault="00591A8A" w:rsidP="00591A8A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животните отговарят на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превантивни </w:t>
      </w:r>
      <w:r w:rsidRPr="00737C5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здравни мерки за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безопасност от </w:t>
      </w:r>
      <w:r w:rsidRPr="00737C51">
        <w:rPr>
          <w:rFonts w:ascii="Times New Roman" w:hAnsi="Times New Roman" w:cs="Times New Roman"/>
          <w:b/>
          <w:sz w:val="24"/>
          <w:szCs w:val="24"/>
          <w:lang w:eastAsia="bg-BG"/>
        </w:rPr>
        <w:t>заболявания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или инфекции, различни от бяс;</w:t>
      </w:r>
    </w:p>
    <w:p w:rsidR="0079403A" w:rsidRPr="00C33D08" w:rsidRDefault="0079403A" w:rsidP="00DB6E4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домашният любимец е </w:t>
      </w:r>
      <w:r w:rsidR="00E6555D">
        <w:rPr>
          <w:rFonts w:ascii="Times New Roman" w:hAnsi="Times New Roman" w:cs="Times New Roman"/>
          <w:sz w:val="24"/>
          <w:szCs w:val="24"/>
          <w:lang w:eastAsia="bg-BG"/>
        </w:rPr>
        <w:t>изследван</w:t>
      </w:r>
      <w:r w:rsidR="00DB6E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91A8A"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DB6E42">
        <w:rPr>
          <w:rFonts w:ascii="Times New Roman" w:hAnsi="Times New Roman" w:cs="Times New Roman"/>
          <w:sz w:val="24"/>
          <w:szCs w:val="24"/>
          <w:lang w:eastAsia="bg-BG"/>
        </w:rPr>
        <w:t xml:space="preserve">а титър </w:t>
      </w:r>
      <w:r w:rsidR="00591A8A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а антитела в кръвен серум на специфични неутрализиращи антитела срещу вируса на бяс, </w:t>
      </w:r>
      <w:r w:rsidR="00591A8A">
        <w:rPr>
          <w:rFonts w:ascii="Times New Roman" w:hAnsi="Times New Roman" w:cs="Times New Roman"/>
          <w:sz w:val="24"/>
          <w:szCs w:val="24"/>
          <w:lang w:eastAsia="bg-BG"/>
        </w:rPr>
        <w:t>като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555D">
        <w:rPr>
          <w:rFonts w:ascii="Times New Roman" w:hAnsi="Times New Roman" w:cs="Times New Roman"/>
          <w:sz w:val="24"/>
          <w:szCs w:val="24"/>
          <w:lang w:eastAsia="bg-BG"/>
        </w:rPr>
        <w:t xml:space="preserve">минималния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титър е 0,5 IU/ml, в </w:t>
      </w:r>
      <w:r w:rsidR="00DB6E42">
        <w:rPr>
          <w:rFonts w:ascii="Times New Roman" w:hAnsi="Times New Roman" w:cs="Times New Roman"/>
          <w:sz w:val="24"/>
          <w:szCs w:val="24"/>
          <w:lang w:eastAsia="bg-BG"/>
        </w:rPr>
        <w:t>одобрена от ЕС лаборатория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, най-малко </w:t>
      </w:r>
      <w:r w:rsidRPr="00D34241">
        <w:rPr>
          <w:rFonts w:ascii="Times New Roman" w:hAnsi="Times New Roman" w:cs="Times New Roman"/>
          <w:b/>
          <w:sz w:val="24"/>
          <w:szCs w:val="24"/>
          <w:lang w:eastAsia="bg-BG"/>
        </w:rPr>
        <w:t>30 дни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след ваксинация и </w:t>
      </w:r>
      <w:r w:rsidRPr="00D34241">
        <w:rPr>
          <w:rFonts w:ascii="Times New Roman" w:hAnsi="Times New Roman" w:cs="Times New Roman"/>
          <w:b/>
          <w:sz w:val="24"/>
          <w:szCs w:val="24"/>
          <w:lang w:eastAsia="bg-BG"/>
        </w:rPr>
        <w:t>три месеца преди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износа</w:t>
      </w:r>
      <w:r w:rsidR="00D34241" w:rsidRPr="00D34241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34241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зследването на кръвния серум не трябва да се повтаря в случай на животни, които са били редовно </w:t>
      </w:r>
      <w:r w:rsidR="00D34241">
        <w:rPr>
          <w:rFonts w:ascii="Times New Roman" w:hAnsi="Times New Roman" w:cs="Times New Roman"/>
          <w:sz w:val="24"/>
          <w:szCs w:val="24"/>
          <w:lang w:eastAsia="bg-BG"/>
        </w:rPr>
        <w:t>ре-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ваксинирани след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последното </w:t>
      </w:r>
      <w:r w:rsidR="00D34241">
        <w:rPr>
          <w:rFonts w:ascii="Times New Roman" w:hAnsi="Times New Roman" w:cs="Times New Roman"/>
          <w:sz w:val="24"/>
          <w:szCs w:val="24"/>
          <w:lang w:eastAsia="bg-BG"/>
        </w:rPr>
        <w:t>изследване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в интервали, определени в инструкциите н</w:t>
      </w:r>
      <w:r w:rsidR="00E6555D">
        <w:rPr>
          <w:rFonts w:ascii="Times New Roman" w:hAnsi="Times New Roman" w:cs="Times New Roman"/>
          <w:sz w:val="24"/>
          <w:szCs w:val="24"/>
          <w:lang w:eastAsia="bg-BG"/>
        </w:rPr>
        <w:t>а производителя на ваксината</w:t>
      </w:r>
      <w:r w:rsidR="00D34241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6555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34241">
        <w:rPr>
          <w:rFonts w:ascii="Times New Roman" w:hAnsi="Times New Roman" w:cs="Times New Roman"/>
          <w:sz w:val="24"/>
          <w:szCs w:val="24"/>
          <w:lang w:eastAsia="bg-BG"/>
        </w:rPr>
        <w:t>В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случай на </w:t>
      </w:r>
      <w:r w:rsidR="00D34241">
        <w:rPr>
          <w:rFonts w:ascii="Times New Roman" w:hAnsi="Times New Roman" w:cs="Times New Roman"/>
          <w:sz w:val="24"/>
          <w:szCs w:val="24"/>
          <w:lang w:eastAsia="bg-BG"/>
        </w:rPr>
        <w:t>повтарящ</w:t>
      </w:r>
      <w:r w:rsidR="00D65E44">
        <w:rPr>
          <w:rFonts w:ascii="Times New Roman" w:hAnsi="Times New Roman" w:cs="Times New Roman"/>
          <w:sz w:val="24"/>
          <w:szCs w:val="24"/>
          <w:lang w:eastAsia="bg-BG"/>
        </w:rPr>
        <w:t xml:space="preserve"> се</w:t>
      </w:r>
      <w:r w:rsidR="00DB6E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внос на домашни любимци, изследване</w:t>
      </w:r>
      <w:r w:rsidR="00DB6E42">
        <w:rPr>
          <w:rFonts w:ascii="Times New Roman" w:hAnsi="Times New Roman" w:cs="Times New Roman"/>
          <w:sz w:val="24"/>
          <w:szCs w:val="24"/>
          <w:lang w:eastAsia="bg-BG"/>
        </w:rPr>
        <w:t>то</w:t>
      </w:r>
      <w:r w:rsidR="00D65E44">
        <w:rPr>
          <w:rFonts w:ascii="Times New Roman" w:hAnsi="Times New Roman" w:cs="Times New Roman"/>
          <w:sz w:val="24"/>
          <w:szCs w:val="24"/>
          <w:lang w:eastAsia="bg-BG"/>
        </w:rPr>
        <w:t xml:space="preserve"> на кръв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D65E44">
        <w:rPr>
          <w:rFonts w:ascii="Times New Roman" w:hAnsi="Times New Roman" w:cs="Times New Roman"/>
          <w:sz w:val="24"/>
          <w:szCs w:val="24"/>
          <w:lang w:eastAsia="bg-BG"/>
        </w:rPr>
        <w:t>ия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серум се потвърждава </w:t>
      </w:r>
      <w:r w:rsidR="00D65E44">
        <w:rPr>
          <w:rFonts w:ascii="Times New Roman" w:hAnsi="Times New Roman" w:cs="Times New Roman"/>
          <w:sz w:val="24"/>
          <w:szCs w:val="24"/>
          <w:lang w:eastAsia="bg-BG"/>
        </w:rPr>
        <w:t>в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паспорт.</w:t>
      </w:r>
    </w:p>
    <w:p w:rsidR="0079403A" w:rsidRPr="00C33D08" w:rsidRDefault="0079403A" w:rsidP="00DB6E4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домашните любимци да се придружават от сертификат, издаден от компетентния орган на конкретна държава.</w:t>
      </w:r>
    </w:p>
    <w:p w:rsidR="0079403A" w:rsidRPr="00C33D08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79403A" w:rsidRDefault="00D65E44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hyperlink r:id="rId14" w:history="1">
        <w:r w:rsidRPr="007956A7">
          <w:rPr>
            <w:rStyle w:val="Hyperlink"/>
            <w:rFonts w:ascii="Times New Roman" w:hAnsi="Times New Roman" w:cs="Times New Roman"/>
            <w:sz w:val="24"/>
            <w:szCs w:val="24"/>
            <w:lang w:eastAsia="bg-BG"/>
          </w:rPr>
          <w:t>https://www.vet.minpolj.gov.rs/uprava/Sertifikati/Sertifikat%20nekomercijalno%20kretanje%20pasa%20i%20ma%C4%8Daka%20non%20commercial.pdf</w:t>
        </w:r>
      </w:hyperlink>
    </w:p>
    <w:p w:rsidR="00D65E44" w:rsidRDefault="00D65E44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06426" w:rsidRPr="00C33D08" w:rsidRDefault="00F06426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403A" w:rsidRDefault="0079403A" w:rsidP="0058421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Пътуване с други домашни любимци</w:t>
      </w:r>
    </w:p>
    <w:p w:rsidR="003422E5" w:rsidRPr="00C33D08" w:rsidRDefault="003422E5" w:rsidP="003422E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403A" w:rsidRPr="00C33D08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За движение с нетърговска цел на други домашни любимци трябва да бъдат изпълнени следните условия/</w:t>
      </w:r>
      <w:r w:rsidR="00BD076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изисквания:</w:t>
      </w:r>
    </w:p>
    <w:p w:rsidR="0079403A" w:rsidRPr="00C33D08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79403A" w:rsidRPr="00C33D08" w:rsidRDefault="0079403A" w:rsidP="00682BD9">
      <w:pPr>
        <w:pStyle w:val="NoSpacing"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домашни</w:t>
      </w:r>
      <w:r w:rsidR="00BD076F">
        <w:rPr>
          <w:rFonts w:ascii="Times New Roman" w:hAnsi="Times New Roman" w:cs="Times New Roman"/>
          <w:sz w:val="24"/>
          <w:szCs w:val="24"/>
          <w:lang w:eastAsia="bg-BG"/>
        </w:rPr>
        <w:t>те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любимци</w:t>
      </w:r>
      <w:r w:rsidR="00682BD9" w:rsidRPr="00E27E5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682BD9">
        <w:rPr>
          <w:rFonts w:ascii="Times New Roman" w:hAnsi="Times New Roman" w:cs="Times New Roman"/>
          <w:sz w:val="24"/>
          <w:szCs w:val="24"/>
          <w:lang w:eastAsia="bg-BG"/>
        </w:rPr>
        <w:t>да</w:t>
      </w:r>
      <w:r w:rsidR="00E4261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са идентифицирани или описани;</w:t>
      </w:r>
    </w:p>
    <w:p w:rsidR="0079403A" w:rsidRPr="00C33D08" w:rsidRDefault="00BD076F" w:rsidP="00682BD9">
      <w:pPr>
        <w:pStyle w:val="NoSpacing"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да </w:t>
      </w:r>
      <w:r w:rsidR="00E4261E">
        <w:rPr>
          <w:rFonts w:ascii="Times New Roman" w:hAnsi="Times New Roman" w:cs="Times New Roman"/>
          <w:sz w:val="24"/>
          <w:szCs w:val="24"/>
          <w:lang w:eastAsia="bg-BG"/>
        </w:rPr>
        <w:t xml:space="preserve">са 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>спаз</w:t>
      </w:r>
      <w:r w:rsidR="00E4261E">
        <w:rPr>
          <w:rFonts w:ascii="Times New Roman" w:hAnsi="Times New Roman" w:cs="Times New Roman"/>
          <w:sz w:val="24"/>
          <w:szCs w:val="24"/>
          <w:lang w:eastAsia="bg-BG"/>
        </w:rPr>
        <w:t>ени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превантивни здравни мерки за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безопасност от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4261E">
        <w:rPr>
          <w:rFonts w:ascii="Times New Roman" w:hAnsi="Times New Roman" w:cs="Times New Roman"/>
          <w:sz w:val="24"/>
          <w:szCs w:val="24"/>
          <w:lang w:eastAsia="bg-BG"/>
        </w:rPr>
        <w:t>заболявания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или инфекции </w:t>
      </w:r>
      <w:r w:rsidR="00E4261E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r w:rsidR="0079403A"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съответните видове;</w:t>
      </w:r>
    </w:p>
    <w:p w:rsidR="0079403A" w:rsidRDefault="0079403A" w:rsidP="00682BD9">
      <w:pPr>
        <w:pStyle w:val="NoSpacing"/>
        <w:numPr>
          <w:ilvl w:val="0"/>
          <w:numId w:val="1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домашните любимци да се придружават от сертификат, издаден от компетентния орган на конкретна държава.</w:t>
      </w:r>
    </w:p>
    <w:p w:rsidR="00BD076F" w:rsidRDefault="00BD076F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84215" w:rsidRPr="00C33D08" w:rsidRDefault="00584215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5ADC9A1E" wp14:editId="155628B4">
            <wp:extent cx="5760720" cy="469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3A" w:rsidRDefault="00BD076F" w:rsidP="00BD076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</w:t>
      </w:r>
      <w:r w:rsidR="0079403A" w:rsidRPr="00C33D0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ътуван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 е цел търговия</w:t>
      </w:r>
    </w:p>
    <w:p w:rsidR="00BD076F" w:rsidRPr="00C33D08" w:rsidRDefault="00BD076F" w:rsidP="00BD076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403A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>Това важи, когато животното е предназначено за предаване/</w:t>
      </w:r>
      <w:r w:rsidR="00BD076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>продаване.</w:t>
      </w:r>
    </w:p>
    <w:p w:rsidR="00BD076F" w:rsidRPr="00C33D08" w:rsidRDefault="00BD076F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D076F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Вносителят трябва да кандидатства за лиценз за внос. </w:t>
      </w:r>
      <w:r w:rsidR="00BD076F">
        <w:rPr>
          <w:rFonts w:ascii="Times New Roman" w:hAnsi="Times New Roman" w:cs="Times New Roman"/>
          <w:sz w:val="24"/>
          <w:szCs w:val="24"/>
          <w:lang w:eastAsia="bg-BG"/>
        </w:rPr>
        <w:t>Заявлението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се подава във Ветеринарната дирекция. </w:t>
      </w:r>
      <w:r w:rsidR="00682BD9">
        <w:rPr>
          <w:rFonts w:ascii="Times New Roman" w:hAnsi="Times New Roman" w:cs="Times New Roman"/>
          <w:sz w:val="24"/>
          <w:szCs w:val="24"/>
          <w:lang w:eastAsia="bg-BG"/>
        </w:rPr>
        <w:t>Заявлението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се подава от лице или изпращач от Сърбия. За издаване на лиценз за внос са необходими </w:t>
      </w:r>
      <w:r w:rsidRPr="00BD076F">
        <w:rPr>
          <w:rFonts w:ascii="Times New Roman" w:hAnsi="Times New Roman" w:cs="Times New Roman"/>
          <w:sz w:val="24"/>
          <w:szCs w:val="24"/>
          <w:u w:val="single"/>
          <w:lang w:eastAsia="bg-BG"/>
        </w:rPr>
        <w:t xml:space="preserve">10 работни </w:t>
      </w:r>
      <w:r w:rsidR="00682BD9">
        <w:rPr>
          <w:rFonts w:ascii="Times New Roman" w:hAnsi="Times New Roman" w:cs="Times New Roman"/>
          <w:sz w:val="24"/>
          <w:szCs w:val="24"/>
          <w:u w:val="single"/>
          <w:lang w:eastAsia="bg-BG"/>
        </w:rPr>
        <w:t>дни</w:t>
      </w:r>
      <w:r w:rsidR="00BD076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D076F" w:rsidRDefault="00BD076F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403A" w:rsidRPr="00C33D08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Формулярът на </w:t>
      </w:r>
      <w:r w:rsidR="00BD076F">
        <w:rPr>
          <w:rFonts w:ascii="Times New Roman" w:hAnsi="Times New Roman" w:cs="Times New Roman"/>
          <w:sz w:val="24"/>
          <w:szCs w:val="24"/>
          <w:lang w:eastAsia="bg-BG"/>
        </w:rPr>
        <w:t>заявлението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 е публикуван на сайта на Ветеринарната дирекция</w:t>
      </w:r>
      <w:r w:rsidR="00682BD9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  </w:t>
      </w:r>
      <w:hyperlink r:id="rId16" w:history="1">
        <w:r w:rsidRPr="00C33D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https://www.vet.minpolj.gov.rs/srb/uputstva-i-zahtevi-za-izdavanje-resenja</w:t>
        </w:r>
      </w:hyperlink>
      <w:r w:rsidRPr="00C33D08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D076F" w:rsidRDefault="00BD076F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3043A" w:rsidRDefault="0079403A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D08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за внос са същите като за пътувания с нетърговска цел. </w:t>
      </w:r>
      <w:r w:rsidR="00682BD9" w:rsidRPr="00682BD9">
        <w:rPr>
          <w:rFonts w:ascii="Times New Roman" w:hAnsi="Times New Roman" w:cs="Times New Roman"/>
          <w:sz w:val="24"/>
          <w:szCs w:val="24"/>
          <w:lang w:eastAsia="bg-BG"/>
        </w:rPr>
        <w:t>Във всеки случай животното трябва да бъде придружено със сертификат.</w:t>
      </w:r>
    </w:p>
    <w:p w:rsidR="00584215" w:rsidRDefault="00584215" w:rsidP="00C33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sectPr w:rsidR="00584215" w:rsidSect="00D0360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23E"/>
    <w:multiLevelType w:val="hybridMultilevel"/>
    <w:tmpl w:val="412A7C8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3B56"/>
    <w:multiLevelType w:val="hybridMultilevel"/>
    <w:tmpl w:val="0DE6A0FC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0F52"/>
    <w:multiLevelType w:val="hybridMultilevel"/>
    <w:tmpl w:val="FEF6A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6A34"/>
    <w:multiLevelType w:val="hybridMultilevel"/>
    <w:tmpl w:val="412A7C8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324E"/>
    <w:multiLevelType w:val="hybridMultilevel"/>
    <w:tmpl w:val="BD7A6242"/>
    <w:lvl w:ilvl="0" w:tplc="C352D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3A54"/>
    <w:multiLevelType w:val="hybridMultilevel"/>
    <w:tmpl w:val="BE8A30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773"/>
    <w:multiLevelType w:val="hybridMultilevel"/>
    <w:tmpl w:val="F90E29FC"/>
    <w:lvl w:ilvl="0" w:tplc="0094A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11114"/>
    <w:multiLevelType w:val="hybridMultilevel"/>
    <w:tmpl w:val="4086A0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50E6E62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0124E"/>
    <w:multiLevelType w:val="hybridMultilevel"/>
    <w:tmpl w:val="412A7C8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83364"/>
    <w:multiLevelType w:val="hybridMultilevel"/>
    <w:tmpl w:val="412A7C8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C6720"/>
    <w:multiLevelType w:val="hybridMultilevel"/>
    <w:tmpl w:val="FC60A3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D7A34"/>
    <w:multiLevelType w:val="hybridMultilevel"/>
    <w:tmpl w:val="FC60A3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11270"/>
    <w:multiLevelType w:val="hybridMultilevel"/>
    <w:tmpl w:val="13BE9CDA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83D42B9"/>
    <w:multiLevelType w:val="hybridMultilevel"/>
    <w:tmpl w:val="412A7C8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35C77"/>
    <w:multiLevelType w:val="hybridMultilevel"/>
    <w:tmpl w:val="89EA5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A"/>
    <w:rsid w:val="000B777F"/>
    <w:rsid w:val="00131F04"/>
    <w:rsid w:val="001429F0"/>
    <w:rsid w:val="002257EE"/>
    <w:rsid w:val="00310D17"/>
    <w:rsid w:val="003422E5"/>
    <w:rsid w:val="00584215"/>
    <w:rsid w:val="00591A8A"/>
    <w:rsid w:val="00682BD9"/>
    <w:rsid w:val="006A7128"/>
    <w:rsid w:val="00737C51"/>
    <w:rsid w:val="0079403A"/>
    <w:rsid w:val="007C3CFF"/>
    <w:rsid w:val="0083043A"/>
    <w:rsid w:val="009654DD"/>
    <w:rsid w:val="009B195F"/>
    <w:rsid w:val="00BD076F"/>
    <w:rsid w:val="00C33D08"/>
    <w:rsid w:val="00D03607"/>
    <w:rsid w:val="00D34241"/>
    <w:rsid w:val="00D65E44"/>
    <w:rsid w:val="00D71FC4"/>
    <w:rsid w:val="00DA34B3"/>
    <w:rsid w:val="00DB6E42"/>
    <w:rsid w:val="00E27E5D"/>
    <w:rsid w:val="00E4261E"/>
    <w:rsid w:val="00E6555D"/>
    <w:rsid w:val="00F06426"/>
    <w:rsid w:val="00F1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5589"/>
  <w15:chartTrackingRefBased/>
  <w15:docId w15:val="{5A87873C-C3DD-49C7-AA84-F718AAE5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D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3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E5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06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1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5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6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1.doc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-vet-minpolj-gov-rs.translate.goog/srb/uputstva-i-zahtevi-za-izdavanje-resenja?_x_tr_sl=sr&amp;_x_tr_tl=bg&amp;_x_tr_hl=bg&amp;_x_tr_pto=s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hyperlink" Target="https://www.vet.minpolj.gov.rs/movement-of-pets/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s://www.vet.minpolj.gov.rs/uprava/Sertifikati/Sertifikat%20nekomercijalno%20kretanje%20pasa%20i%20ma%C4%8Daka%20non%20commerci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Blazheva, Petia</dc:creator>
  <cp:keywords/>
  <dc:description/>
  <cp:lastModifiedBy>Maya Rubenova</cp:lastModifiedBy>
  <cp:revision>2</cp:revision>
  <cp:lastPrinted>2024-03-27T14:09:00Z</cp:lastPrinted>
  <dcterms:created xsi:type="dcterms:W3CDTF">2024-03-28T12:14:00Z</dcterms:created>
  <dcterms:modified xsi:type="dcterms:W3CDTF">2024-03-28T12:14:00Z</dcterms:modified>
</cp:coreProperties>
</file>