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90" w:rsidRPr="00700B0B" w:rsidRDefault="00DF2C90" w:rsidP="00986152">
      <w:pPr>
        <w:spacing w:after="0" w:line="360" w:lineRule="auto"/>
        <w:ind w:left="5823" w:firstLine="657"/>
        <w:jc w:val="center"/>
        <w:rPr>
          <w:rFonts w:ascii="Times New Roman" w:hAnsi="Times New Roman" w:cs="Times New Roman"/>
          <w:sz w:val="24"/>
          <w:szCs w:val="24"/>
        </w:rPr>
      </w:pPr>
      <w:r w:rsidRPr="00700B0B">
        <w:rPr>
          <w:rFonts w:ascii="Times New Roman" w:hAnsi="Times New Roman" w:cs="Times New Roman"/>
          <w:sz w:val="24"/>
          <w:szCs w:val="24"/>
        </w:rPr>
        <w:t>Приложение № 9</w:t>
      </w:r>
    </w:p>
    <w:p w:rsidR="00DF2C90" w:rsidRPr="00700B0B" w:rsidRDefault="00DF2C90" w:rsidP="00986152">
      <w:pPr>
        <w:spacing w:after="0" w:line="360" w:lineRule="auto"/>
        <w:jc w:val="center"/>
        <w:rPr>
          <w:rFonts w:ascii="Times New Roman" w:hAnsi="Times New Roman" w:cs="Times New Roman"/>
          <w:sz w:val="24"/>
          <w:szCs w:val="24"/>
        </w:rPr>
      </w:pPr>
    </w:p>
    <w:p w:rsidR="00DF2C90" w:rsidRDefault="00DF2C90" w:rsidP="00986152">
      <w:pPr>
        <w:spacing w:after="0" w:line="360" w:lineRule="auto"/>
        <w:jc w:val="center"/>
        <w:rPr>
          <w:rFonts w:ascii="Times New Roman" w:hAnsi="Times New Roman" w:cs="Times New Roman"/>
          <w:sz w:val="24"/>
          <w:szCs w:val="24"/>
        </w:rPr>
      </w:pPr>
    </w:p>
    <w:p w:rsidR="00F81AF9" w:rsidRDefault="00F81AF9" w:rsidP="00986152">
      <w:pPr>
        <w:spacing w:after="0" w:line="360" w:lineRule="auto"/>
        <w:jc w:val="center"/>
        <w:rPr>
          <w:rFonts w:ascii="Times New Roman" w:hAnsi="Times New Roman" w:cs="Times New Roman"/>
          <w:sz w:val="24"/>
          <w:szCs w:val="24"/>
        </w:rPr>
      </w:pPr>
    </w:p>
    <w:p w:rsidR="00F81AF9" w:rsidRDefault="00F81AF9" w:rsidP="00986152">
      <w:pPr>
        <w:spacing w:after="0" w:line="360" w:lineRule="auto"/>
        <w:jc w:val="center"/>
        <w:rPr>
          <w:rFonts w:ascii="Times New Roman" w:hAnsi="Times New Roman" w:cs="Times New Roman"/>
          <w:sz w:val="24"/>
          <w:szCs w:val="24"/>
        </w:rPr>
      </w:pPr>
    </w:p>
    <w:p w:rsidR="00F81AF9" w:rsidRPr="00700B0B" w:rsidRDefault="00F81AF9" w:rsidP="00986152">
      <w:pPr>
        <w:spacing w:after="0" w:line="360" w:lineRule="auto"/>
        <w:jc w:val="center"/>
        <w:rPr>
          <w:rFonts w:ascii="Times New Roman" w:hAnsi="Times New Roman" w:cs="Times New Roman"/>
          <w:sz w:val="24"/>
          <w:szCs w:val="24"/>
        </w:rPr>
      </w:pPr>
    </w:p>
    <w:p w:rsidR="00DF2C90" w:rsidRPr="00700B0B" w:rsidRDefault="00DF2C90" w:rsidP="00986152">
      <w:pPr>
        <w:spacing w:after="0" w:line="360" w:lineRule="auto"/>
        <w:jc w:val="center"/>
        <w:rPr>
          <w:rFonts w:ascii="Times New Roman" w:hAnsi="Times New Roman" w:cs="Times New Roman"/>
          <w:sz w:val="24"/>
          <w:szCs w:val="24"/>
        </w:rPr>
      </w:pPr>
    </w:p>
    <w:p w:rsidR="00DF2C90" w:rsidRPr="00700B0B" w:rsidRDefault="00DF2C90" w:rsidP="00986152">
      <w:pPr>
        <w:spacing w:after="0" w:line="360" w:lineRule="auto"/>
        <w:jc w:val="center"/>
        <w:rPr>
          <w:rFonts w:ascii="Times New Roman" w:hAnsi="Times New Roman" w:cs="Times New Roman"/>
          <w:b/>
          <w:caps/>
          <w:sz w:val="24"/>
          <w:szCs w:val="24"/>
        </w:rPr>
      </w:pPr>
      <w:r w:rsidRPr="00700B0B">
        <w:rPr>
          <w:rFonts w:ascii="Times New Roman" w:hAnsi="Times New Roman" w:cs="Times New Roman"/>
          <w:b/>
          <w:caps/>
          <w:sz w:val="24"/>
          <w:szCs w:val="24"/>
        </w:rPr>
        <w:t xml:space="preserve">Програма </w:t>
      </w:r>
    </w:p>
    <w:p w:rsidR="00DF2C90" w:rsidRPr="00700B0B" w:rsidRDefault="00DF2C90" w:rsidP="00986152">
      <w:pPr>
        <w:spacing w:after="0" w:line="360" w:lineRule="auto"/>
        <w:jc w:val="center"/>
        <w:rPr>
          <w:rFonts w:ascii="Times New Roman" w:hAnsi="Times New Roman" w:cs="Times New Roman"/>
          <w:b/>
          <w:caps/>
          <w:sz w:val="24"/>
          <w:szCs w:val="24"/>
        </w:rPr>
      </w:pPr>
      <w:r w:rsidRPr="00700B0B">
        <w:rPr>
          <w:rFonts w:ascii="Times New Roman" w:hAnsi="Times New Roman" w:cs="Times New Roman"/>
          <w:b/>
          <w:caps/>
          <w:sz w:val="24"/>
          <w:szCs w:val="24"/>
        </w:rPr>
        <w:t>за надзор, контрол и ерадикация на ензоотична левкоза по говедата, мукозна болест-вирусна диария, инфекциозен ринотрахеит по говедата</w:t>
      </w:r>
      <w:r w:rsidR="00F331A6" w:rsidRPr="00700B0B">
        <w:rPr>
          <w:rFonts w:ascii="Times New Roman" w:hAnsi="Times New Roman" w:cs="Times New Roman"/>
          <w:b/>
          <w:caps/>
          <w:sz w:val="24"/>
          <w:szCs w:val="24"/>
        </w:rPr>
        <w:t xml:space="preserve"> в Република България</w:t>
      </w:r>
      <w:r w:rsidRPr="00700B0B">
        <w:rPr>
          <w:rFonts w:ascii="Times New Roman" w:hAnsi="Times New Roman" w:cs="Times New Roman"/>
          <w:b/>
          <w:caps/>
          <w:sz w:val="24"/>
          <w:szCs w:val="24"/>
        </w:rPr>
        <w:t xml:space="preserve"> през 2022 – 2024 г.</w:t>
      </w:r>
    </w:p>
    <w:p w:rsidR="00DF2C90" w:rsidRPr="00700B0B" w:rsidRDefault="00DF2C90" w:rsidP="00986152">
      <w:pPr>
        <w:spacing w:after="0" w:line="360" w:lineRule="auto"/>
        <w:rPr>
          <w:rFonts w:ascii="Times New Roman" w:hAnsi="Times New Roman" w:cs="Times New Roman"/>
          <w:sz w:val="24"/>
          <w:szCs w:val="24"/>
        </w:rPr>
      </w:pPr>
    </w:p>
    <w:p w:rsidR="00DF2C90" w:rsidRDefault="00DF2C90" w:rsidP="00986152">
      <w:pPr>
        <w:spacing w:after="0" w:line="360" w:lineRule="auto"/>
        <w:rPr>
          <w:rFonts w:ascii="Times New Roman" w:hAnsi="Times New Roman" w:cs="Times New Roman"/>
          <w:sz w:val="24"/>
          <w:szCs w:val="24"/>
        </w:rPr>
      </w:pPr>
    </w:p>
    <w:p w:rsidR="00F81AF9" w:rsidRDefault="00F81AF9" w:rsidP="00986152">
      <w:pPr>
        <w:spacing w:after="0" w:line="360" w:lineRule="auto"/>
        <w:rPr>
          <w:rFonts w:ascii="Times New Roman" w:hAnsi="Times New Roman" w:cs="Times New Roman"/>
          <w:sz w:val="24"/>
          <w:szCs w:val="24"/>
        </w:rPr>
      </w:pPr>
    </w:p>
    <w:p w:rsidR="00F81AF9" w:rsidRPr="00700B0B" w:rsidRDefault="00F81AF9" w:rsidP="00986152">
      <w:pPr>
        <w:spacing w:after="0" w:line="360" w:lineRule="auto"/>
        <w:rPr>
          <w:rFonts w:ascii="Times New Roman" w:hAnsi="Times New Roman" w:cs="Times New Roman"/>
          <w:sz w:val="24"/>
          <w:szCs w:val="24"/>
        </w:rPr>
      </w:pPr>
    </w:p>
    <w:p w:rsidR="00DF2C90" w:rsidRPr="00700B0B" w:rsidRDefault="00DF2C90" w:rsidP="00986152">
      <w:pPr>
        <w:spacing w:after="0" w:line="360" w:lineRule="auto"/>
        <w:rPr>
          <w:rFonts w:ascii="Times New Roman" w:hAnsi="Times New Roman" w:cs="Times New Roman"/>
          <w:sz w:val="24"/>
          <w:szCs w:val="24"/>
        </w:rPr>
      </w:pPr>
    </w:p>
    <w:p w:rsidR="00DF2C90" w:rsidRPr="00700B0B" w:rsidRDefault="00DF2C90" w:rsidP="00986152">
      <w:pPr>
        <w:spacing w:after="0" w:line="360" w:lineRule="auto"/>
        <w:rPr>
          <w:rFonts w:ascii="Times New Roman" w:hAnsi="Times New Roman" w:cs="Times New Roman"/>
          <w:sz w:val="24"/>
          <w:szCs w:val="24"/>
        </w:rPr>
      </w:pPr>
    </w:p>
    <w:p w:rsidR="00DF2C90" w:rsidRPr="00700B0B" w:rsidRDefault="00DF2C90" w:rsidP="00986152">
      <w:pPr>
        <w:spacing w:after="0" w:line="360" w:lineRule="auto"/>
        <w:contextualSpacing/>
        <w:jc w:val="both"/>
        <w:rPr>
          <w:rFonts w:ascii="Times New Roman" w:hAnsi="Times New Roman" w:cs="Times New Roman"/>
          <w:b/>
          <w:sz w:val="24"/>
          <w:szCs w:val="24"/>
        </w:rPr>
      </w:pPr>
      <w:r w:rsidRPr="00700B0B">
        <w:rPr>
          <w:rFonts w:ascii="Times New Roman" w:hAnsi="Times New Roman" w:cs="Times New Roman"/>
          <w:b/>
          <w:sz w:val="24"/>
          <w:szCs w:val="24"/>
        </w:rPr>
        <w:t xml:space="preserve">Идентификация на програмата </w:t>
      </w:r>
    </w:p>
    <w:p w:rsidR="00DF2C90" w:rsidRPr="00700B0B" w:rsidRDefault="00DF2C90" w:rsidP="00986152">
      <w:pPr>
        <w:spacing w:after="0" w:line="360" w:lineRule="auto"/>
        <w:jc w:val="both"/>
        <w:rPr>
          <w:rFonts w:ascii="Times New Roman" w:hAnsi="Times New Roman" w:cs="Times New Roman"/>
          <w:b/>
          <w:sz w:val="24"/>
          <w:szCs w:val="24"/>
        </w:rPr>
      </w:pPr>
      <w:r w:rsidRPr="00700B0B">
        <w:rPr>
          <w:rFonts w:ascii="Times New Roman" w:hAnsi="Times New Roman" w:cs="Times New Roman"/>
          <w:sz w:val="24"/>
          <w:szCs w:val="24"/>
        </w:rPr>
        <w:t xml:space="preserve">Държава членка: </w:t>
      </w:r>
      <w:r w:rsidRPr="00700B0B">
        <w:rPr>
          <w:rFonts w:ascii="Times New Roman" w:hAnsi="Times New Roman" w:cs="Times New Roman"/>
          <w:b/>
          <w:sz w:val="24"/>
          <w:szCs w:val="24"/>
        </w:rPr>
        <w:t>Република България</w:t>
      </w:r>
    </w:p>
    <w:p w:rsidR="00DF2C90" w:rsidRPr="00700B0B" w:rsidRDefault="00DF2C90"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Заболявания: </w:t>
      </w:r>
      <w:r w:rsidR="00FF0368" w:rsidRPr="00700B0B">
        <w:rPr>
          <w:rFonts w:ascii="Times New Roman" w:hAnsi="Times New Roman" w:cs="Times New Roman"/>
          <w:b/>
          <w:sz w:val="24"/>
          <w:szCs w:val="24"/>
        </w:rPr>
        <w:t>ензоотична левкоза по говедата, мукозна болест-вирусна диария, инфекциозен ринотрахеит по говедата</w:t>
      </w:r>
    </w:p>
    <w:p w:rsidR="00DF2C90" w:rsidRPr="00700B0B" w:rsidRDefault="00DF2C90" w:rsidP="00986152">
      <w:pPr>
        <w:spacing w:after="0" w:line="360" w:lineRule="auto"/>
        <w:jc w:val="both"/>
        <w:rPr>
          <w:rFonts w:ascii="Times New Roman" w:hAnsi="Times New Roman" w:cs="Times New Roman"/>
          <w:b/>
          <w:sz w:val="24"/>
          <w:szCs w:val="24"/>
        </w:rPr>
      </w:pPr>
      <w:r w:rsidRPr="00700B0B">
        <w:rPr>
          <w:rFonts w:ascii="Times New Roman" w:hAnsi="Times New Roman" w:cs="Times New Roman"/>
          <w:sz w:val="24"/>
          <w:szCs w:val="24"/>
        </w:rPr>
        <w:t xml:space="preserve">Период на изпълнение: </w:t>
      </w:r>
      <w:r w:rsidRPr="00700B0B">
        <w:rPr>
          <w:rFonts w:ascii="Times New Roman" w:hAnsi="Times New Roman" w:cs="Times New Roman"/>
          <w:b/>
          <w:sz w:val="24"/>
          <w:szCs w:val="24"/>
        </w:rPr>
        <w:t>2022 – 2024 г.</w:t>
      </w:r>
    </w:p>
    <w:p w:rsidR="00DF2C90" w:rsidRPr="00700B0B" w:rsidRDefault="00DF2C90" w:rsidP="00986152">
      <w:pPr>
        <w:spacing w:after="0" w:line="360" w:lineRule="auto"/>
        <w:jc w:val="both"/>
        <w:rPr>
          <w:rFonts w:ascii="Times New Roman" w:hAnsi="Times New Roman" w:cs="Times New Roman"/>
          <w:b/>
          <w:sz w:val="24"/>
          <w:szCs w:val="24"/>
        </w:rPr>
      </w:pPr>
    </w:p>
    <w:p w:rsidR="00DF2C90" w:rsidRDefault="00DF2C90" w:rsidP="00986152">
      <w:pPr>
        <w:spacing w:after="0" w:line="360" w:lineRule="auto"/>
        <w:jc w:val="both"/>
        <w:rPr>
          <w:rFonts w:ascii="Times New Roman" w:hAnsi="Times New Roman" w:cs="Times New Roman"/>
          <w:b/>
          <w:sz w:val="24"/>
          <w:szCs w:val="24"/>
        </w:rPr>
      </w:pPr>
    </w:p>
    <w:p w:rsidR="00F81AF9" w:rsidRDefault="00F81AF9" w:rsidP="00986152">
      <w:pPr>
        <w:spacing w:after="0" w:line="360" w:lineRule="auto"/>
        <w:jc w:val="both"/>
        <w:rPr>
          <w:rFonts w:ascii="Times New Roman" w:hAnsi="Times New Roman" w:cs="Times New Roman"/>
          <w:b/>
          <w:sz w:val="24"/>
          <w:szCs w:val="24"/>
        </w:rPr>
      </w:pPr>
    </w:p>
    <w:p w:rsidR="00F81AF9" w:rsidRPr="00700B0B" w:rsidRDefault="00F81AF9" w:rsidP="00986152">
      <w:pPr>
        <w:spacing w:after="0" w:line="360" w:lineRule="auto"/>
        <w:jc w:val="both"/>
        <w:rPr>
          <w:rFonts w:ascii="Times New Roman" w:hAnsi="Times New Roman" w:cs="Times New Roman"/>
          <w:b/>
          <w:sz w:val="24"/>
          <w:szCs w:val="24"/>
        </w:rPr>
      </w:pPr>
    </w:p>
    <w:p w:rsidR="00DF2C90" w:rsidRPr="00700B0B" w:rsidRDefault="00DF2C90" w:rsidP="00986152">
      <w:pPr>
        <w:spacing w:after="0" w:line="360" w:lineRule="auto"/>
        <w:jc w:val="both"/>
        <w:rPr>
          <w:rFonts w:ascii="Times New Roman" w:hAnsi="Times New Roman" w:cs="Times New Roman"/>
          <w:b/>
          <w:sz w:val="24"/>
          <w:szCs w:val="24"/>
          <w:lang w:eastAsia="de-DE"/>
        </w:rPr>
      </w:pPr>
      <w:r w:rsidRPr="00700B0B">
        <w:rPr>
          <w:rFonts w:ascii="Times New Roman" w:hAnsi="Times New Roman" w:cs="Times New Roman"/>
          <w:b/>
          <w:sz w:val="24"/>
          <w:szCs w:val="24"/>
          <w:lang w:eastAsia="de-DE"/>
        </w:rPr>
        <w:t xml:space="preserve">За контакт: </w:t>
      </w:r>
    </w:p>
    <w:p w:rsidR="009B21AD" w:rsidRPr="00700B0B" w:rsidRDefault="009B21AD"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отдел „Здравеопазване на животните“, </w:t>
      </w:r>
    </w:p>
    <w:p w:rsidR="009B21AD" w:rsidRPr="00700B0B" w:rsidRDefault="009B21AD"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дирекция “Здравеопазване и хуманно отношение към животните”, </w:t>
      </w:r>
    </w:p>
    <w:p w:rsidR="009B21AD" w:rsidRPr="00700B0B" w:rsidRDefault="009B21AD"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Българска агенция по безопасност на храните</w:t>
      </w:r>
    </w:p>
    <w:p w:rsidR="009B21AD" w:rsidRPr="00700B0B" w:rsidRDefault="009B21AD"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бул. „Пенчо Славейков“ 15A </w:t>
      </w:r>
    </w:p>
    <w:p w:rsidR="009B21AD" w:rsidRPr="00700B0B" w:rsidRDefault="009B21AD"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1606, София, България</w:t>
      </w:r>
    </w:p>
    <w:p w:rsidR="007261E7" w:rsidRPr="00700B0B" w:rsidRDefault="009B21AD"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E-mail: </w:t>
      </w:r>
      <w:hyperlink r:id="rId8" w:history="1">
        <w:r w:rsidRPr="00700B0B">
          <w:rPr>
            <w:rStyle w:val="Hyperlink"/>
            <w:rFonts w:ascii="Times New Roman" w:hAnsi="Times New Roman" w:cs="Times New Roman"/>
            <w:sz w:val="24"/>
            <w:szCs w:val="24"/>
          </w:rPr>
          <w:t>AHW@bfsa.bg</w:t>
        </w:r>
      </w:hyperlink>
      <w:r w:rsidRPr="00700B0B">
        <w:rPr>
          <w:rFonts w:ascii="Times New Roman" w:hAnsi="Times New Roman" w:cs="Times New Roman"/>
          <w:sz w:val="24"/>
          <w:szCs w:val="24"/>
        </w:rPr>
        <w:t xml:space="preserve"> </w:t>
      </w:r>
    </w:p>
    <w:p w:rsidR="00986152" w:rsidRPr="00700B0B" w:rsidRDefault="00986152" w:rsidP="00986152">
      <w:pPr>
        <w:spacing w:after="0" w:line="360" w:lineRule="auto"/>
        <w:jc w:val="both"/>
        <w:rPr>
          <w:rFonts w:ascii="Times New Roman" w:hAnsi="Times New Roman" w:cs="Times New Roman"/>
          <w:sz w:val="24"/>
          <w:szCs w:val="24"/>
        </w:rPr>
      </w:pPr>
    </w:p>
    <w:p w:rsidR="00F81AF9" w:rsidRDefault="00F81AF9" w:rsidP="00986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86152" w:rsidRPr="00700B0B" w:rsidRDefault="00986152" w:rsidP="00986152">
      <w:pPr>
        <w:spacing w:after="0" w:line="360" w:lineRule="auto"/>
        <w:jc w:val="both"/>
        <w:rPr>
          <w:rFonts w:ascii="Times New Roman" w:hAnsi="Times New Roman" w:cs="Times New Roman"/>
          <w:sz w:val="24"/>
          <w:szCs w:val="24"/>
        </w:rPr>
      </w:pPr>
    </w:p>
    <w:p w:rsidR="004444AE" w:rsidRPr="00700B0B" w:rsidRDefault="004444AE" w:rsidP="00986152">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t xml:space="preserve">1. Цели на програмата </w:t>
      </w:r>
    </w:p>
    <w:p w:rsidR="004444AE" w:rsidRPr="00700B0B" w:rsidRDefault="004444AE"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Настоящата програма цели да</w:t>
      </w:r>
      <w:r w:rsidR="00C82413" w:rsidRPr="00700B0B">
        <w:rPr>
          <w:rFonts w:ascii="Times New Roman" w:hAnsi="Times New Roman" w:cs="Times New Roman"/>
          <w:sz w:val="24"/>
          <w:szCs w:val="24"/>
        </w:rPr>
        <w:t xml:space="preserve"> въведе устойчива и цялостна система за надзор</w:t>
      </w:r>
      <w:r w:rsidR="00DF6F85" w:rsidRPr="00700B0B">
        <w:rPr>
          <w:rFonts w:ascii="Times New Roman" w:hAnsi="Times New Roman" w:cs="Times New Roman"/>
          <w:sz w:val="24"/>
          <w:szCs w:val="24"/>
        </w:rPr>
        <w:t xml:space="preserve"> за установяване на здравния статус на едрите преживни животни</w:t>
      </w:r>
      <w:r w:rsidR="00C82413" w:rsidRPr="00700B0B">
        <w:rPr>
          <w:rFonts w:ascii="Times New Roman" w:hAnsi="Times New Roman" w:cs="Times New Roman"/>
          <w:sz w:val="24"/>
          <w:szCs w:val="24"/>
        </w:rPr>
        <w:t xml:space="preserve"> по отношение на три болести - ензоотична левкоза по говедата</w:t>
      </w:r>
      <w:r w:rsidR="005A7B2A" w:rsidRPr="00700B0B">
        <w:rPr>
          <w:rFonts w:ascii="Times New Roman" w:hAnsi="Times New Roman" w:cs="Times New Roman"/>
          <w:sz w:val="24"/>
          <w:szCs w:val="24"/>
        </w:rPr>
        <w:t xml:space="preserve"> (EBL)</w:t>
      </w:r>
      <w:r w:rsidR="00C82413" w:rsidRPr="00700B0B">
        <w:rPr>
          <w:rFonts w:ascii="Times New Roman" w:hAnsi="Times New Roman" w:cs="Times New Roman"/>
          <w:sz w:val="24"/>
          <w:szCs w:val="24"/>
        </w:rPr>
        <w:t>, мукозна болест-вирусна диария</w:t>
      </w:r>
      <w:r w:rsidR="005A7B2A" w:rsidRPr="00700B0B">
        <w:rPr>
          <w:rFonts w:ascii="Times New Roman" w:hAnsi="Times New Roman" w:cs="Times New Roman"/>
          <w:sz w:val="24"/>
          <w:szCs w:val="24"/>
        </w:rPr>
        <w:t xml:space="preserve"> (BVD)</w:t>
      </w:r>
      <w:r w:rsidR="00C82413" w:rsidRPr="00700B0B">
        <w:rPr>
          <w:rFonts w:ascii="Times New Roman" w:hAnsi="Times New Roman" w:cs="Times New Roman"/>
          <w:sz w:val="24"/>
          <w:szCs w:val="24"/>
        </w:rPr>
        <w:t>, инфекциозен ринотрахеит по говедата</w:t>
      </w:r>
      <w:r w:rsidR="005A7B2A" w:rsidRPr="00700B0B">
        <w:rPr>
          <w:rFonts w:ascii="Times New Roman" w:hAnsi="Times New Roman" w:cs="Times New Roman"/>
          <w:sz w:val="24"/>
          <w:szCs w:val="24"/>
        </w:rPr>
        <w:t xml:space="preserve"> (IBR</w:t>
      </w:r>
      <w:r w:rsidR="00DA2B7F" w:rsidRPr="00700B0B">
        <w:rPr>
          <w:rFonts w:ascii="Times New Roman" w:hAnsi="Times New Roman" w:cs="Times New Roman"/>
          <w:sz w:val="24"/>
          <w:szCs w:val="24"/>
        </w:rPr>
        <w:t>-IPV</w:t>
      </w:r>
      <w:r w:rsidR="005A7B2A" w:rsidRPr="00700B0B">
        <w:rPr>
          <w:rFonts w:ascii="Times New Roman" w:hAnsi="Times New Roman" w:cs="Times New Roman"/>
          <w:sz w:val="24"/>
          <w:szCs w:val="24"/>
        </w:rPr>
        <w:t>)</w:t>
      </w:r>
      <w:r w:rsidR="009D48C0" w:rsidRPr="00700B0B">
        <w:rPr>
          <w:rFonts w:ascii="Times New Roman" w:hAnsi="Times New Roman" w:cs="Times New Roman"/>
          <w:sz w:val="24"/>
          <w:szCs w:val="24"/>
        </w:rPr>
        <w:t xml:space="preserve">, </w:t>
      </w:r>
      <w:r w:rsidR="00C82413" w:rsidRPr="00700B0B">
        <w:rPr>
          <w:rFonts w:ascii="Times New Roman" w:hAnsi="Times New Roman" w:cs="Times New Roman"/>
          <w:sz w:val="24"/>
          <w:szCs w:val="24"/>
        </w:rPr>
        <w:t>оздравяванет</w:t>
      </w:r>
      <w:r w:rsidR="009D48C0" w:rsidRPr="00700B0B">
        <w:rPr>
          <w:rFonts w:ascii="Times New Roman" w:hAnsi="Times New Roman" w:cs="Times New Roman"/>
          <w:sz w:val="24"/>
          <w:szCs w:val="24"/>
        </w:rPr>
        <w:t>о на стадата чрез опционална ерадикация, контрол и превенция, поетапно придобиване на свободен статус на стада, области от страната и на цялата страна</w:t>
      </w:r>
      <w:r w:rsidRPr="00700B0B">
        <w:rPr>
          <w:rFonts w:ascii="Times New Roman" w:hAnsi="Times New Roman" w:cs="Times New Roman"/>
          <w:sz w:val="24"/>
          <w:szCs w:val="24"/>
        </w:rPr>
        <w:t>.</w:t>
      </w:r>
      <w:r w:rsidR="00B8506B" w:rsidRPr="00700B0B">
        <w:rPr>
          <w:rFonts w:ascii="Times New Roman" w:hAnsi="Times New Roman" w:cs="Times New Roman"/>
          <w:sz w:val="24"/>
          <w:szCs w:val="24"/>
        </w:rPr>
        <w:t xml:space="preserve"> </w:t>
      </w:r>
    </w:p>
    <w:p w:rsidR="00986152" w:rsidRPr="00700B0B" w:rsidRDefault="00986152" w:rsidP="00986152">
      <w:pPr>
        <w:spacing w:after="0" w:line="360" w:lineRule="auto"/>
        <w:jc w:val="both"/>
        <w:rPr>
          <w:rFonts w:ascii="Times New Roman" w:hAnsi="Times New Roman" w:cs="Times New Roman"/>
          <w:b/>
          <w:sz w:val="24"/>
          <w:szCs w:val="24"/>
        </w:rPr>
      </w:pPr>
    </w:p>
    <w:p w:rsidR="004444AE" w:rsidRPr="00700B0B" w:rsidRDefault="004444AE" w:rsidP="00986152">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t>2. Елементи на програмата</w:t>
      </w:r>
    </w:p>
    <w:p w:rsidR="00DB4289" w:rsidRPr="00700B0B" w:rsidRDefault="00DB4289"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2.1. Активен надзор на</w:t>
      </w:r>
      <w:r w:rsidR="005A7B2A" w:rsidRPr="00700B0B">
        <w:rPr>
          <w:rFonts w:ascii="Times New Roman" w:hAnsi="Times New Roman" w:cs="Times New Roman"/>
          <w:sz w:val="24"/>
          <w:szCs w:val="24"/>
        </w:rPr>
        <w:t xml:space="preserve"> едри преживни животни</w:t>
      </w:r>
      <w:r w:rsidR="00335738" w:rsidRPr="00700B0B">
        <w:rPr>
          <w:rFonts w:ascii="Times New Roman" w:hAnsi="Times New Roman" w:cs="Times New Roman"/>
          <w:sz w:val="24"/>
          <w:szCs w:val="24"/>
        </w:rPr>
        <w:t xml:space="preserve"> и дейности</w:t>
      </w:r>
      <w:r w:rsidR="00996E58" w:rsidRPr="00700B0B">
        <w:rPr>
          <w:rFonts w:ascii="Times New Roman" w:hAnsi="Times New Roman" w:cs="Times New Roman"/>
          <w:sz w:val="24"/>
          <w:szCs w:val="24"/>
        </w:rPr>
        <w:t xml:space="preserve"> на ниво животновъден обект</w:t>
      </w:r>
    </w:p>
    <w:p w:rsidR="00C517D6" w:rsidRPr="00700B0B" w:rsidRDefault="00DA2B7F" w:rsidP="00986152">
      <w:pPr>
        <w:pStyle w:val="ListParagraph"/>
        <w:numPr>
          <w:ilvl w:val="0"/>
          <w:numId w:val="18"/>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EBL, BVD, IBR-IPV</w:t>
      </w:r>
    </w:p>
    <w:p w:rsidR="00C517D6" w:rsidRPr="00700B0B" w:rsidRDefault="00C517D6"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Изготвяне на индивидуални планове за </w:t>
      </w:r>
      <w:r w:rsidR="00892E19" w:rsidRPr="00700B0B">
        <w:rPr>
          <w:rFonts w:ascii="Times New Roman" w:hAnsi="Times New Roman" w:cs="Times New Roman"/>
          <w:sz w:val="24"/>
          <w:szCs w:val="24"/>
        </w:rPr>
        <w:t>оздравяване на стадата от</w:t>
      </w:r>
      <w:r w:rsidRPr="00700B0B">
        <w:rPr>
          <w:rFonts w:ascii="Times New Roman" w:hAnsi="Times New Roman" w:cs="Times New Roman"/>
          <w:sz w:val="24"/>
          <w:szCs w:val="24"/>
        </w:rPr>
        <w:t xml:space="preserve"> горепосочените болести и за биосигурност</w:t>
      </w:r>
      <w:r w:rsidR="00892E19" w:rsidRPr="00700B0B">
        <w:rPr>
          <w:rFonts w:ascii="Times New Roman" w:hAnsi="Times New Roman" w:cs="Times New Roman"/>
          <w:sz w:val="24"/>
          <w:szCs w:val="24"/>
        </w:rPr>
        <w:t xml:space="preserve"> с цел</w:t>
      </w:r>
      <w:r w:rsidRPr="00700B0B">
        <w:rPr>
          <w:rFonts w:ascii="Times New Roman" w:hAnsi="Times New Roman" w:cs="Times New Roman"/>
          <w:sz w:val="24"/>
          <w:szCs w:val="24"/>
        </w:rPr>
        <w:t xml:space="preserve"> достигане на свободен статус на обекта, одобрявани и контролирани от официални ветеринарни лекари. </w:t>
      </w:r>
    </w:p>
    <w:p w:rsidR="00B8506B" w:rsidRPr="00700B0B" w:rsidRDefault="00B8506B"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Провеждане на клинични прегледи в говедовъдните обекти.</w:t>
      </w:r>
    </w:p>
    <w:p w:rsidR="00B8506B" w:rsidRPr="00700B0B" w:rsidRDefault="00B8506B" w:rsidP="00986152">
      <w:pPr>
        <w:pStyle w:val="ListParagraph"/>
        <w:numPr>
          <w:ilvl w:val="0"/>
          <w:numId w:val="17"/>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EBL и </w:t>
      </w:r>
      <w:r w:rsidR="00DA2B7F" w:rsidRPr="00700B0B">
        <w:rPr>
          <w:rFonts w:ascii="Times New Roman" w:hAnsi="Times New Roman" w:cs="Times New Roman"/>
          <w:sz w:val="24"/>
          <w:szCs w:val="24"/>
        </w:rPr>
        <w:t>IBR-IPV</w:t>
      </w:r>
    </w:p>
    <w:p w:rsidR="00B8506B" w:rsidRPr="00700B0B" w:rsidRDefault="00B8506B"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Лабораторно-диагностично изследване на серумни и/или млечни проби от едри преживни животни за установяване на антитела срещу причинителите, при необходимост/съмнение лабораторно диагностично изследване на цяла кръв за установяване на причинителя.</w:t>
      </w:r>
    </w:p>
    <w:p w:rsidR="00C517D6" w:rsidRPr="00700B0B" w:rsidRDefault="00DA2B7F" w:rsidP="00986152">
      <w:pPr>
        <w:pStyle w:val="ListParagraph"/>
        <w:numPr>
          <w:ilvl w:val="0"/>
          <w:numId w:val="17"/>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IBR-IPV</w:t>
      </w:r>
    </w:p>
    <w:p w:rsidR="00C517D6" w:rsidRPr="00700B0B" w:rsidRDefault="00C517D6"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Лабораторно-диагностично изследване за диференциране на ваксинационен и див щам. </w:t>
      </w:r>
    </w:p>
    <w:p w:rsidR="00BE03F7" w:rsidRPr="00700B0B" w:rsidRDefault="00BE03F7"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Лабораторно-диагностично изследване на проби от мъжки ЕПЖ, използвани за разплод.</w:t>
      </w:r>
    </w:p>
    <w:p w:rsidR="00B8506B" w:rsidRPr="00700B0B" w:rsidRDefault="00B8506B" w:rsidP="00986152">
      <w:pPr>
        <w:pStyle w:val="ListParagraph"/>
        <w:numPr>
          <w:ilvl w:val="0"/>
          <w:numId w:val="16"/>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BVD</w:t>
      </w:r>
    </w:p>
    <w:p w:rsidR="00B8506B" w:rsidRPr="00700B0B" w:rsidRDefault="00B8506B"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Лабораторно-диагностично изследване на серумни </w:t>
      </w:r>
      <w:r w:rsidR="009A042A" w:rsidRPr="00700B0B">
        <w:rPr>
          <w:rFonts w:ascii="Times New Roman" w:hAnsi="Times New Roman" w:cs="Times New Roman"/>
          <w:sz w:val="24"/>
          <w:szCs w:val="24"/>
        </w:rPr>
        <w:t xml:space="preserve">проби </w:t>
      </w:r>
      <w:r w:rsidRPr="00700B0B">
        <w:rPr>
          <w:rFonts w:ascii="Times New Roman" w:hAnsi="Times New Roman" w:cs="Times New Roman"/>
          <w:sz w:val="24"/>
          <w:szCs w:val="24"/>
        </w:rPr>
        <w:t>от едри преживни животни за установяване на антитела срещу причинителя, при необходимост/съмнение лабораторно диагностично изследване на цяла кръв за установяване на причинителя.</w:t>
      </w:r>
    </w:p>
    <w:p w:rsidR="00D67F4A" w:rsidRPr="00700B0B" w:rsidRDefault="00D67F4A" w:rsidP="00986152">
      <w:pPr>
        <w:pStyle w:val="ListParagraph"/>
        <w:numPr>
          <w:ilvl w:val="0"/>
          <w:numId w:val="16"/>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BVD и IBR-IPV </w:t>
      </w:r>
    </w:p>
    <w:p w:rsidR="00D67F4A" w:rsidRPr="00700B0B" w:rsidRDefault="00C517D6"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Ваксинация с лицензирани за употреба</w:t>
      </w:r>
      <w:r w:rsidR="005C2DEB" w:rsidRPr="00700B0B">
        <w:rPr>
          <w:rFonts w:ascii="Times New Roman" w:hAnsi="Times New Roman" w:cs="Times New Roman"/>
          <w:sz w:val="24"/>
          <w:szCs w:val="24"/>
        </w:rPr>
        <w:t xml:space="preserve"> в страната или ЕС</w:t>
      </w:r>
      <w:r w:rsidRPr="00700B0B">
        <w:rPr>
          <w:rFonts w:ascii="Times New Roman" w:hAnsi="Times New Roman" w:cs="Times New Roman"/>
          <w:sz w:val="24"/>
          <w:szCs w:val="24"/>
        </w:rPr>
        <w:t xml:space="preserve"> ваксини за сметка на собствениците, в случай на предприемане на този подход за оздравяване на животновъдния обект.</w:t>
      </w:r>
      <w:r w:rsidR="007A2967">
        <w:rPr>
          <w:rFonts w:ascii="Times New Roman" w:hAnsi="Times New Roman" w:cs="Times New Roman"/>
          <w:sz w:val="24"/>
          <w:szCs w:val="24"/>
        </w:rPr>
        <w:t xml:space="preserve"> При предприемането на подобен подход, следва да се имат предвид изискванията за добиване на статут на </w:t>
      </w:r>
      <w:r w:rsidR="007A2967" w:rsidRPr="007A2967">
        <w:rPr>
          <w:rFonts w:ascii="Times New Roman" w:hAnsi="Times New Roman" w:cs="Times New Roman"/>
          <w:sz w:val="24"/>
          <w:szCs w:val="24"/>
        </w:rPr>
        <w:t xml:space="preserve">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w:t>
      </w:r>
      <w:r w:rsidR="007A2967" w:rsidRPr="007A2967">
        <w:rPr>
          <w:rFonts w:ascii="Times New Roman" w:hAnsi="Times New Roman" w:cs="Times New Roman"/>
          <w:sz w:val="24"/>
          <w:szCs w:val="24"/>
        </w:rPr>
        <w:lastRenderedPageBreak/>
        <w:t>ликвидиране и статута свободен от болест за някои болести от списъка и нововъзникващи болести относно добиване</w:t>
      </w:r>
      <w:r w:rsidR="00CF12C0">
        <w:rPr>
          <w:rFonts w:ascii="Times New Roman" w:hAnsi="Times New Roman" w:cs="Times New Roman"/>
          <w:sz w:val="24"/>
          <w:szCs w:val="24"/>
        </w:rPr>
        <w:t xml:space="preserve">то на свободен статус, както и рестрикциите </w:t>
      </w:r>
      <w:r w:rsidR="007A2967" w:rsidRPr="007A2967">
        <w:rPr>
          <w:rFonts w:ascii="Times New Roman" w:hAnsi="Times New Roman" w:cs="Times New Roman"/>
          <w:sz w:val="24"/>
          <w:szCs w:val="24"/>
        </w:rPr>
        <w:t xml:space="preserve">на Делегиран регламент (ЕС) 2020/688 на Комисията от 17 декември 2019 година за допълнение на Регламент (ЕС) 2016/429 на Европейския парламент и на Съвета по отношение на ветеринарно-здравните изисквания във връзка с движението в рамките на Съюза на сухоземни животни и на яйца </w:t>
      </w:r>
      <w:r w:rsidR="007A2967">
        <w:rPr>
          <w:rFonts w:ascii="Times New Roman" w:hAnsi="Times New Roman" w:cs="Times New Roman"/>
          <w:sz w:val="24"/>
          <w:szCs w:val="24"/>
        </w:rPr>
        <w:t>за люпене при движение на пратки говеда.</w:t>
      </w:r>
    </w:p>
    <w:p w:rsidR="00DB4289" w:rsidRPr="00700B0B" w:rsidRDefault="00DB4289"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2.2. Пасивен надзор на съм</w:t>
      </w:r>
      <w:r w:rsidR="00B8506B" w:rsidRPr="00700B0B">
        <w:rPr>
          <w:rFonts w:ascii="Times New Roman" w:hAnsi="Times New Roman" w:cs="Times New Roman"/>
          <w:sz w:val="24"/>
          <w:szCs w:val="24"/>
        </w:rPr>
        <w:t>нителни за болестта едри преживни</w:t>
      </w:r>
      <w:r w:rsidRPr="00700B0B">
        <w:rPr>
          <w:rFonts w:ascii="Times New Roman" w:hAnsi="Times New Roman" w:cs="Times New Roman"/>
          <w:sz w:val="24"/>
          <w:szCs w:val="24"/>
        </w:rPr>
        <w:t xml:space="preserve"> животни</w:t>
      </w:r>
    </w:p>
    <w:p w:rsidR="00DB4289" w:rsidRPr="00700B0B" w:rsidRDefault="00DB4289" w:rsidP="00986152">
      <w:pPr>
        <w:numPr>
          <w:ilvl w:val="0"/>
          <w:numId w:val="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Лабораторно</w:t>
      </w:r>
      <w:r w:rsidR="00626C9D" w:rsidRPr="00700B0B">
        <w:rPr>
          <w:rFonts w:ascii="Times New Roman" w:hAnsi="Times New Roman" w:cs="Times New Roman"/>
          <w:sz w:val="24"/>
          <w:szCs w:val="24"/>
        </w:rPr>
        <w:t>-диагностични изследвания</w:t>
      </w:r>
      <w:r w:rsidRPr="00700B0B">
        <w:rPr>
          <w:rFonts w:ascii="Times New Roman" w:hAnsi="Times New Roman" w:cs="Times New Roman"/>
          <w:sz w:val="24"/>
          <w:szCs w:val="24"/>
        </w:rPr>
        <w:t xml:space="preserve"> на кръвни проби от преживни животни за установяване наличието </w:t>
      </w:r>
      <w:r w:rsidR="0048515B" w:rsidRPr="00700B0B">
        <w:rPr>
          <w:rFonts w:ascii="Times New Roman" w:hAnsi="Times New Roman" w:cs="Times New Roman"/>
          <w:sz w:val="24"/>
          <w:szCs w:val="24"/>
        </w:rPr>
        <w:t>на антитела, при съмнение за заболяванията</w:t>
      </w:r>
      <w:r w:rsidRPr="00700B0B">
        <w:rPr>
          <w:rFonts w:ascii="Times New Roman" w:hAnsi="Times New Roman" w:cs="Times New Roman"/>
          <w:sz w:val="24"/>
          <w:szCs w:val="24"/>
        </w:rPr>
        <w:t>.</w:t>
      </w:r>
    </w:p>
    <w:p w:rsidR="00DB4289" w:rsidRPr="00700B0B" w:rsidRDefault="00DB4289" w:rsidP="00986152">
      <w:pPr>
        <w:numPr>
          <w:ilvl w:val="0"/>
          <w:numId w:val="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Лабораторно</w:t>
      </w:r>
      <w:r w:rsidR="00626C9D" w:rsidRPr="00700B0B">
        <w:rPr>
          <w:rFonts w:ascii="Times New Roman" w:hAnsi="Times New Roman" w:cs="Times New Roman"/>
          <w:sz w:val="24"/>
          <w:szCs w:val="24"/>
        </w:rPr>
        <w:t>-диагностични изследвания</w:t>
      </w:r>
      <w:r w:rsidRPr="00700B0B">
        <w:rPr>
          <w:rFonts w:ascii="Times New Roman" w:hAnsi="Times New Roman" w:cs="Times New Roman"/>
          <w:sz w:val="24"/>
          <w:szCs w:val="24"/>
        </w:rPr>
        <w:t xml:space="preserve"> на кръвни и органни проби от преживни животни за установяв</w:t>
      </w:r>
      <w:r w:rsidR="0048515B" w:rsidRPr="00700B0B">
        <w:rPr>
          <w:rFonts w:ascii="Times New Roman" w:hAnsi="Times New Roman" w:cs="Times New Roman"/>
          <w:sz w:val="24"/>
          <w:szCs w:val="24"/>
        </w:rPr>
        <w:t>ане генома на вирус, при съмнение за заболяванията</w:t>
      </w:r>
      <w:r w:rsidRPr="00700B0B">
        <w:rPr>
          <w:rFonts w:ascii="Times New Roman" w:hAnsi="Times New Roman" w:cs="Times New Roman"/>
          <w:sz w:val="24"/>
          <w:szCs w:val="24"/>
        </w:rPr>
        <w:t>.</w:t>
      </w:r>
    </w:p>
    <w:p w:rsidR="00626C9D" w:rsidRPr="00700B0B" w:rsidRDefault="00626C9D" w:rsidP="00986152">
      <w:pPr>
        <w:tabs>
          <w:tab w:val="left" w:pos="2920"/>
        </w:tabs>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2.3. Надзор в кланици за EBL</w:t>
      </w:r>
    </w:p>
    <w:p w:rsidR="00B8506B" w:rsidRPr="00700B0B" w:rsidRDefault="00284EA0" w:rsidP="00986152">
      <w:pPr>
        <w:pStyle w:val="ListParagraph"/>
        <w:numPr>
          <w:ilvl w:val="0"/>
          <w:numId w:val="19"/>
        </w:numPr>
        <w:spacing w:after="0" w:line="360" w:lineRule="auto"/>
        <w:ind w:left="709" w:hanging="425"/>
        <w:jc w:val="both"/>
        <w:rPr>
          <w:rFonts w:ascii="Times New Roman" w:hAnsi="Times New Roman" w:cs="Times New Roman"/>
          <w:sz w:val="24"/>
          <w:szCs w:val="24"/>
        </w:rPr>
      </w:pPr>
      <w:r w:rsidRPr="00700B0B">
        <w:rPr>
          <w:rFonts w:ascii="Times New Roman" w:hAnsi="Times New Roman" w:cs="Times New Roman"/>
          <w:sz w:val="24"/>
          <w:szCs w:val="24"/>
        </w:rPr>
        <w:t>Извършване на следкланични</w:t>
      </w:r>
      <w:r w:rsidR="00626C9D" w:rsidRPr="00700B0B">
        <w:rPr>
          <w:rFonts w:ascii="Times New Roman" w:hAnsi="Times New Roman" w:cs="Times New Roman"/>
          <w:sz w:val="24"/>
          <w:szCs w:val="24"/>
        </w:rPr>
        <w:t xml:space="preserve"> преглед</w:t>
      </w:r>
      <w:r w:rsidRPr="00700B0B">
        <w:rPr>
          <w:rFonts w:ascii="Times New Roman" w:hAnsi="Times New Roman" w:cs="Times New Roman"/>
          <w:sz w:val="24"/>
          <w:szCs w:val="24"/>
        </w:rPr>
        <w:t>и.</w:t>
      </w:r>
    </w:p>
    <w:p w:rsidR="00DB4289" w:rsidRPr="00700B0B" w:rsidRDefault="00626C9D" w:rsidP="00986152">
      <w:pPr>
        <w:pStyle w:val="ListParagraph"/>
        <w:numPr>
          <w:ilvl w:val="0"/>
          <w:numId w:val="19"/>
        </w:numPr>
        <w:spacing w:after="0" w:line="360" w:lineRule="auto"/>
        <w:ind w:left="709" w:hanging="425"/>
        <w:jc w:val="both"/>
        <w:rPr>
          <w:rFonts w:ascii="Times New Roman" w:hAnsi="Times New Roman" w:cs="Times New Roman"/>
          <w:sz w:val="24"/>
          <w:szCs w:val="24"/>
        </w:rPr>
      </w:pPr>
      <w:r w:rsidRPr="00700B0B">
        <w:rPr>
          <w:rFonts w:ascii="Times New Roman" w:hAnsi="Times New Roman" w:cs="Times New Roman"/>
          <w:sz w:val="24"/>
          <w:szCs w:val="24"/>
        </w:rPr>
        <w:t>Вземане на проби и лабораторно-диагностични изследвания от лезии</w:t>
      </w:r>
      <w:r w:rsidR="00284EA0" w:rsidRPr="00700B0B">
        <w:rPr>
          <w:rFonts w:ascii="Times New Roman" w:hAnsi="Times New Roman" w:cs="Times New Roman"/>
          <w:sz w:val="24"/>
          <w:szCs w:val="24"/>
        </w:rPr>
        <w:t>.</w:t>
      </w:r>
      <w:r w:rsidRPr="00700B0B">
        <w:rPr>
          <w:rFonts w:ascii="Times New Roman" w:hAnsi="Times New Roman" w:cs="Times New Roman"/>
          <w:sz w:val="24"/>
          <w:szCs w:val="24"/>
        </w:rPr>
        <w:t xml:space="preserve"> </w:t>
      </w:r>
    </w:p>
    <w:p w:rsidR="00986152" w:rsidRPr="00700B0B" w:rsidRDefault="00986152" w:rsidP="00986152">
      <w:pPr>
        <w:spacing w:after="0" w:line="360" w:lineRule="auto"/>
        <w:ind w:left="720"/>
        <w:jc w:val="both"/>
        <w:rPr>
          <w:rFonts w:ascii="Times New Roman" w:hAnsi="Times New Roman" w:cs="Times New Roman"/>
          <w:sz w:val="24"/>
          <w:szCs w:val="24"/>
        </w:rPr>
      </w:pPr>
    </w:p>
    <w:p w:rsidR="004444AE" w:rsidRPr="00700B0B" w:rsidRDefault="004444AE" w:rsidP="00986152">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t>3. Институции и организации, отговорни за изпълнението на програмата</w:t>
      </w:r>
    </w:p>
    <w:p w:rsidR="004444AE" w:rsidRPr="00700B0B" w:rsidRDefault="004444AE"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3.1. Българска агенция по безопасност на храните</w:t>
      </w:r>
    </w:p>
    <w:p w:rsidR="004444AE" w:rsidRPr="00700B0B" w:rsidRDefault="00700B0B" w:rsidP="00700B0B">
      <w:pPr>
        <w:spacing w:after="0" w:line="360" w:lineRule="auto"/>
        <w:ind w:left="360"/>
        <w:jc w:val="both"/>
        <w:rPr>
          <w:rFonts w:ascii="Times New Roman" w:hAnsi="Times New Roman" w:cs="Times New Roman"/>
          <w:sz w:val="24"/>
          <w:szCs w:val="24"/>
        </w:rPr>
      </w:pPr>
      <w:r w:rsidRPr="00700B0B">
        <w:rPr>
          <w:rFonts w:ascii="Times New Roman" w:hAnsi="Times New Roman" w:cs="Times New Roman"/>
          <w:sz w:val="24"/>
          <w:szCs w:val="24"/>
        </w:rPr>
        <w:t xml:space="preserve">3.1.1. </w:t>
      </w:r>
      <w:r w:rsidR="004444AE" w:rsidRPr="00700B0B">
        <w:rPr>
          <w:rFonts w:ascii="Times New Roman" w:hAnsi="Times New Roman" w:cs="Times New Roman"/>
          <w:sz w:val="24"/>
          <w:szCs w:val="24"/>
        </w:rPr>
        <w:t>ЦУ на БАБХ</w:t>
      </w:r>
    </w:p>
    <w:p w:rsidR="004444AE" w:rsidRPr="00700B0B" w:rsidRDefault="004444AE"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Дирекция „Здравеопазване и хуманно отношение към животните“:</w:t>
      </w:r>
    </w:p>
    <w:p w:rsidR="004444AE" w:rsidRPr="00700B0B" w:rsidRDefault="004444AE" w:rsidP="00986152">
      <w:pPr>
        <w:numPr>
          <w:ilvl w:val="0"/>
          <w:numId w:val="4"/>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Разработват и актуализират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4444AE" w:rsidRPr="00700B0B" w:rsidRDefault="004444AE" w:rsidP="00986152">
      <w:pPr>
        <w:numPr>
          <w:ilvl w:val="0"/>
          <w:numId w:val="4"/>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Контролира</w:t>
      </w:r>
      <w:r w:rsidR="00FD4E00" w:rsidRPr="00700B0B">
        <w:rPr>
          <w:rFonts w:ascii="Times New Roman" w:hAnsi="Times New Roman" w:cs="Times New Roman"/>
          <w:sz w:val="24"/>
          <w:szCs w:val="24"/>
        </w:rPr>
        <w:t xml:space="preserve"> дейностите по прилагане на мерките в програмата</w:t>
      </w:r>
      <w:r w:rsidRPr="00700B0B">
        <w:rPr>
          <w:rFonts w:ascii="Times New Roman" w:hAnsi="Times New Roman" w:cs="Times New Roman"/>
          <w:sz w:val="24"/>
          <w:szCs w:val="24"/>
        </w:rPr>
        <w:t>;</w:t>
      </w:r>
    </w:p>
    <w:p w:rsidR="004444AE" w:rsidRPr="00700B0B" w:rsidRDefault="004444AE" w:rsidP="00986152">
      <w:pPr>
        <w:numPr>
          <w:ilvl w:val="0"/>
          <w:numId w:val="4"/>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Анализират получените данни и изготвя доклади</w:t>
      </w:r>
      <w:r w:rsidR="00C560B9" w:rsidRPr="00700B0B">
        <w:rPr>
          <w:rFonts w:ascii="Times New Roman" w:hAnsi="Times New Roman" w:cs="Times New Roman"/>
          <w:sz w:val="24"/>
          <w:szCs w:val="24"/>
        </w:rPr>
        <w:t>.</w:t>
      </w:r>
    </w:p>
    <w:p w:rsidR="00C560B9" w:rsidRPr="00700B0B" w:rsidRDefault="00C560B9"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Дирекция „Контрол на храните“</w:t>
      </w:r>
    </w:p>
    <w:p w:rsidR="00C560B9" w:rsidRPr="00700B0B" w:rsidRDefault="004F5769" w:rsidP="00986152">
      <w:pPr>
        <w:pStyle w:val="ListParagraph"/>
        <w:numPr>
          <w:ilvl w:val="0"/>
          <w:numId w:val="20"/>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Контролират дейностите по прилагане на мерките в програмата, които се отнасят до надзора в кланици;</w:t>
      </w:r>
    </w:p>
    <w:p w:rsidR="004F5769" w:rsidRPr="00700B0B" w:rsidRDefault="004F5769" w:rsidP="00986152">
      <w:pPr>
        <w:numPr>
          <w:ilvl w:val="0"/>
          <w:numId w:val="20"/>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Анализират получените данни и изготвя доклади.</w:t>
      </w:r>
    </w:p>
    <w:p w:rsidR="004444AE" w:rsidRPr="00700B0B" w:rsidRDefault="00700B0B" w:rsidP="00700B0B">
      <w:pPr>
        <w:spacing w:after="0" w:line="360" w:lineRule="auto"/>
        <w:ind w:left="360"/>
        <w:jc w:val="both"/>
        <w:rPr>
          <w:rFonts w:ascii="Times New Roman" w:hAnsi="Times New Roman" w:cs="Times New Roman"/>
          <w:sz w:val="24"/>
          <w:szCs w:val="24"/>
        </w:rPr>
      </w:pPr>
      <w:r w:rsidRPr="00700B0B">
        <w:rPr>
          <w:rFonts w:ascii="Times New Roman" w:hAnsi="Times New Roman" w:cs="Times New Roman"/>
          <w:sz w:val="24"/>
          <w:szCs w:val="24"/>
        </w:rPr>
        <w:t xml:space="preserve">3.1.2. </w:t>
      </w:r>
      <w:r w:rsidR="004444AE" w:rsidRPr="00700B0B">
        <w:rPr>
          <w:rFonts w:ascii="Times New Roman" w:hAnsi="Times New Roman" w:cs="Times New Roman"/>
          <w:sz w:val="24"/>
          <w:szCs w:val="24"/>
        </w:rPr>
        <w:t>Областни дирекции по безопасност на храните</w:t>
      </w:r>
    </w:p>
    <w:p w:rsidR="00C560B9" w:rsidRPr="00700B0B" w:rsidRDefault="004F5769" w:rsidP="00986152">
      <w:pPr>
        <w:numPr>
          <w:ilvl w:val="0"/>
          <w:numId w:val="5"/>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Контролират</w:t>
      </w:r>
      <w:r w:rsidR="009A042A" w:rsidRPr="00700B0B">
        <w:rPr>
          <w:rFonts w:ascii="Times New Roman" w:hAnsi="Times New Roman" w:cs="Times New Roman"/>
          <w:sz w:val="24"/>
          <w:szCs w:val="24"/>
        </w:rPr>
        <w:t xml:space="preserve"> изпълнението на мерките в програмата на ниво животновъден обект</w:t>
      </w:r>
      <w:r w:rsidRPr="00700B0B">
        <w:rPr>
          <w:rFonts w:ascii="Times New Roman" w:hAnsi="Times New Roman" w:cs="Times New Roman"/>
          <w:sz w:val="24"/>
          <w:szCs w:val="24"/>
        </w:rPr>
        <w:t xml:space="preserve"> или прилагат мерките (</w:t>
      </w:r>
      <w:r w:rsidR="00EB06A6" w:rsidRPr="00700B0B">
        <w:rPr>
          <w:rFonts w:ascii="Times New Roman" w:hAnsi="Times New Roman" w:cs="Times New Roman"/>
          <w:sz w:val="24"/>
          <w:szCs w:val="24"/>
        </w:rPr>
        <w:t xml:space="preserve">месопреглед </w:t>
      </w:r>
      <w:r w:rsidR="009A042A" w:rsidRPr="00700B0B">
        <w:rPr>
          <w:rFonts w:ascii="Times New Roman" w:hAnsi="Times New Roman" w:cs="Times New Roman"/>
          <w:sz w:val="24"/>
          <w:szCs w:val="24"/>
        </w:rPr>
        <w:t xml:space="preserve">в </w:t>
      </w:r>
      <w:r w:rsidRPr="00700B0B">
        <w:rPr>
          <w:rFonts w:ascii="Times New Roman" w:hAnsi="Times New Roman" w:cs="Times New Roman"/>
          <w:sz w:val="24"/>
          <w:szCs w:val="24"/>
        </w:rPr>
        <w:t>кланици</w:t>
      </w:r>
      <w:r w:rsidR="00EB06A6" w:rsidRPr="00700B0B">
        <w:rPr>
          <w:rFonts w:ascii="Times New Roman" w:hAnsi="Times New Roman" w:cs="Times New Roman"/>
          <w:sz w:val="24"/>
          <w:szCs w:val="24"/>
        </w:rPr>
        <w:t>/вземане на проби при констатиране на лезии</w:t>
      </w:r>
      <w:r w:rsidRPr="00700B0B">
        <w:rPr>
          <w:rFonts w:ascii="Times New Roman" w:hAnsi="Times New Roman" w:cs="Times New Roman"/>
          <w:sz w:val="24"/>
          <w:szCs w:val="24"/>
        </w:rPr>
        <w:t>,</w:t>
      </w:r>
      <w:r w:rsidR="00937B5B" w:rsidRPr="00700B0B">
        <w:rPr>
          <w:rFonts w:ascii="Times New Roman" w:hAnsi="Times New Roman" w:cs="Times New Roman"/>
          <w:sz w:val="24"/>
          <w:szCs w:val="24"/>
        </w:rPr>
        <w:t xml:space="preserve"> </w:t>
      </w:r>
      <w:r w:rsidR="009A042A" w:rsidRPr="00700B0B">
        <w:rPr>
          <w:rFonts w:ascii="Times New Roman" w:hAnsi="Times New Roman" w:cs="Times New Roman"/>
          <w:sz w:val="24"/>
          <w:szCs w:val="24"/>
        </w:rPr>
        <w:t xml:space="preserve">вземане на млечни проби в животновъден </w:t>
      </w:r>
      <w:r w:rsidR="00EB06A6" w:rsidRPr="00700B0B">
        <w:rPr>
          <w:rFonts w:ascii="Times New Roman" w:hAnsi="Times New Roman" w:cs="Times New Roman"/>
          <w:sz w:val="24"/>
          <w:szCs w:val="24"/>
        </w:rPr>
        <w:t>обект</w:t>
      </w:r>
      <w:r w:rsidRPr="00700B0B">
        <w:rPr>
          <w:rFonts w:ascii="Times New Roman" w:hAnsi="Times New Roman" w:cs="Times New Roman"/>
          <w:sz w:val="24"/>
          <w:szCs w:val="24"/>
        </w:rPr>
        <w:t>) в програмата;</w:t>
      </w:r>
    </w:p>
    <w:p w:rsidR="00C560B9" w:rsidRPr="00700B0B" w:rsidRDefault="004F5769" w:rsidP="00986152">
      <w:pPr>
        <w:numPr>
          <w:ilvl w:val="0"/>
          <w:numId w:val="5"/>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Одоб</w:t>
      </w:r>
      <w:r w:rsidR="005C2DEB" w:rsidRPr="00700B0B">
        <w:rPr>
          <w:rFonts w:ascii="Times New Roman" w:hAnsi="Times New Roman" w:cs="Times New Roman"/>
          <w:sz w:val="24"/>
          <w:szCs w:val="24"/>
        </w:rPr>
        <w:t>ряват и контролират индивидуалните пл</w:t>
      </w:r>
      <w:r w:rsidR="00EB06A6" w:rsidRPr="00700B0B">
        <w:rPr>
          <w:rFonts w:ascii="Times New Roman" w:hAnsi="Times New Roman" w:cs="Times New Roman"/>
          <w:sz w:val="24"/>
          <w:szCs w:val="24"/>
        </w:rPr>
        <w:t>анове за оздравяване</w:t>
      </w:r>
      <w:r w:rsidR="005C2DEB" w:rsidRPr="00700B0B">
        <w:rPr>
          <w:rFonts w:ascii="Times New Roman" w:hAnsi="Times New Roman" w:cs="Times New Roman"/>
          <w:sz w:val="24"/>
          <w:szCs w:val="24"/>
        </w:rPr>
        <w:t xml:space="preserve"> в настоящата програма болести и за биосигурност</w:t>
      </w:r>
      <w:r w:rsidRPr="00700B0B">
        <w:rPr>
          <w:rFonts w:ascii="Times New Roman" w:hAnsi="Times New Roman" w:cs="Times New Roman"/>
          <w:sz w:val="24"/>
          <w:szCs w:val="24"/>
        </w:rPr>
        <w:t xml:space="preserve"> на ниво животновъден обект;</w:t>
      </w:r>
    </w:p>
    <w:p w:rsidR="00C9403A" w:rsidRPr="00700B0B" w:rsidRDefault="00C9403A" w:rsidP="00986152">
      <w:pPr>
        <w:numPr>
          <w:ilvl w:val="0"/>
          <w:numId w:val="5"/>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lastRenderedPageBreak/>
        <w:t>Събират данни и създават досиета за целите за придобиване и поддържане на статут на обектите за ЕПЖ на територията на областта;</w:t>
      </w:r>
    </w:p>
    <w:p w:rsidR="00D2525D" w:rsidRPr="00700B0B" w:rsidRDefault="004444AE" w:rsidP="00986152">
      <w:pPr>
        <w:numPr>
          <w:ilvl w:val="0"/>
          <w:numId w:val="5"/>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Провеждат срещи и </w:t>
      </w:r>
      <w:r w:rsidR="00D2525D" w:rsidRPr="00700B0B">
        <w:rPr>
          <w:rFonts w:ascii="Times New Roman" w:hAnsi="Times New Roman" w:cs="Times New Roman"/>
          <w:sz w:val="24"/>
          <w:szCs w:val="24"/>
        </w:rPr>
        <w:t>си сътрудничат с животновъди с цел подобряване на прилагането на мерките в програмата</w:t>
      </w:r>
      <w:r w:rsidRPr="00700B0B">
        <w:rPr>
          <w:rFonts w:ascii="Times New Roman" w:hAnsi="Times New Roman" w:cs="Times New Roman"/>
          <w:sz w:val="24"/>
          <w:szCs w:val="24"/>
        </w:rPr>
        <w:t>;</w:t>
      </w:r>
    </w:p>
    <w:p w:rsidR="004444AE" w:rsidRPr="00700B0B" w:rsidRDefault="00D2525D" w:rsidP="00986152">
      <w:pPr>
        <w:numPr>
          <w:ilvl w:val="0"/>
          <w:numId w:val="5"/>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Провеждат срещи и си сътрудничат с Българския ветеринарен съюз (БВС)/регистрирани ветеринарни лекари на местно ниво с цел подобряване на прилагането на мерките в програмата;</w:t>
      </w:r>
    </w:p>
    <w:p w:rsidR="004444AE" w:rsidRPr="00700B0B" w:rsidRDefault="004444AE" w:rsidP="00986152">
      <w:pPr>
        <w:numPr>
          <w:ilvl w:val="0"/>
          <w:numId w:val="5"/>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Събират данни </w:t>
      </w:r>
      <w:r w:rsidR="00D2525D" w:rsidRPr="00700B0B">
        <w:rPr>
          <w:rFonts w:ascii="Times New Roman" w:hAnsi="Times New Roman" w:cs="Times New Roman"/>
          <w:sz w:val="24"/>
          <w:szCs w:val="24"/>
        </w:rPr>
        <w:t>з</w:t>
      </w:r>
      <w:r w:rsidRPr="00700B0B">
        <w:rPr>
          <w:rFonts w:ascii="Times New Roman" w:hAnsi="Times New Roman" w:cs="Times New Roman"/>
          <w:sz w:val="24"/>
          <w:szCs w:val="24"/>
        </w:rPr>
        <w:t>а надзора на територията на съответното ОДБХ</w:t>
      </w:r>
      <w:r w:rsidR="00D2525D" w:rsidRPr="00700B0B">
        <w:rPr>
          <w:rFonts w:ascii="Times New Roman" w:hAnsi="Times New Roman" w:cs="Times New Roman"/>
          <w:sz w:val="24"/>
          <w:szCs w:val="24"/>
        </w:rPr>
        <w:t xml:space="preserve"> и извършват анализ за ефективността на прилаганите мерки</w:t>
      </w:r>
      <w:r w:rsidRPr="00700B0B">
        <w:rPr>
          <w:rFonts w:ascii="Times New Roman" w:hAnsi="Times New Roman" w:cs="Times New Roman"/>
          <w:sz w:val="24"/>
          <w:szCs w:val="24"/>
        </w:rPr>
        <w:t>;</w:t>
      </w:r>
    </w:p>
    <w:p w:rsidR="004444AE" w:rsidRPr="00700B0B" w:rsidRDefault="00937B5B" w:rsidP="00986152">
      <w:pPr>
        <w:numPr>
          <w:ilvl w:val="0"/>
          <w:numId w:val="5"/>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Предвид целите за статус на обекта, прилагат мерки за ерадикация</w:t>
      </w:r>
      <w:r w:rsidR="004444AE" w:rsidRPr="00700B0B">
        <w:rPr>
          <w:rFonts w:ascii="Times New Roman" w:hAnsi="Times New Roman" w:cs="Times New Roman"/>
          <w:sz w:val="24"/>
          <w:szCs w:val="24"/>
        </w:rPr>
        <w:t xml:space="preserve"> в случай на констатиране на болест.</w:t>
      </w:r>
    </w:p>
    <w:p w:rsidR="004444AE" w:rsidRPr="00700B0B" w:rsidRDefault="004444AE"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3</w:t>
      </w:r>
      <w:r w:rsidR="0021380E" w:rsidRPr="00700B0B">
        <w:rPr>
          <w:rFonts w:ascii="Times New Roman" w:hAnsi="Times New Roman" w:cs="Times New Roman"/>
          <w:sz w:val="24"/>
          <w:szCs w:val="24"/>
        </w:rPr>
        <w:t>.2</w:t>
      </w:r>
      <w:r w:rsidR="00700B0B" w:rsidRPr="00700B0B">
        <w:rPr>
          <w:rFonts w:ascii="Times New Roman" w:hAnsi="Times New Roman" w:cs="Times New Roman"/>
          <w:sz w:val="24"/>
          <w:szCs w:val="24"/>
        </w:rPr>
        <w:t>.</w:t>
      </w:r>
      <w:r w:rsidR="0021380E" w:rsidRPr="00700B0B">
        <w:rPr>
          <w:rFonts w:ascii="Times New Roman" w:hAnsi="Times New Roman" w:cs="Times New Roman"/>
          <w:sz w:val="24"/>
          <w:szCs w:val="24"/>
        </w:rPr>
        <w:t xml:space="preserve"> Български ветеринарен съюз (БВС)/регистрирани ветеринарни лекари</w:t>
      </w:r>
      <w:r w:rsidRPr="00700B0B">
        <w:rPr>
          <w:rFonts w:ascii="Times New Roman" w:hAnsi="Times New Roman" w:cs="Times New Roman"/>
          <w:sz w:val="24"/>
          <w:szCs w:val="24"/>
        </w:rPr>
        <w:t>:</w:t>
      </w:r>
    </w:p>
    <w:p w:rsidR="004444AE" w:rsidRPr="00700B0B" w:rsidRDefault="004444AE" w:rsidP="00986152">
      <w:pPr>
        <w:numPr>
          <w:ilvl w:val="0"/>
          <w:numId w:val="6"/>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Съдейства при разработването и актуализирането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21380E" w:rsidRPr="00700B0B" w:rsidRDefault="0021380E" w:rsidP="00F6711A">
      <w:pPr>
        <w:widowControl w:val="0"/>
        <w:numPr>
          <w:ilvl w:val="0"/>
          <w:numId w:val="6"/>
        </w:numPr>
        <w:spacing w:after="0" w:line="360" w:lineRule="auto"/>
        <w:ind w:left="714" w:hanging="357"/>
        <w:jc w:val="both"/>
        <w:rPr>
          <w:rFonts w:ascii="Times New Roman" w:hAnsi="Times New Roman" w:cs="Times New Roman"/>
          <w:sz w:val="24"/>
          <w:szCs w:val="24"/>
        </w:rPr>
      </w:pPr>
      <w:r w:rsidRPr="00700B0B">
        <w:rPr>
          <w:rFonts w:ascii="Times New Roman" w:hAnsi="Times New Roman" w:cs="Times New Roman"/>
          <w:sz w:val="24"/>
          <w:szCs w:val="24"/>
        </w:rPr>
        <w:t>Извършват клинични</w:t>
      </w:r>
      <w:r w:rsidR="00937B5B" w:rsidRPr="00700B0B">
        <w:rPr>
          <w:rFonts w:ascii="Times New Roman" w:hAnsi="Times New Roman" w:cs="Times New Roman"/>
          <w:sz w:val="24"/>
          <w:szCs w:val="24"/>
        </w:rPr>
        <w:t xml:space="preserve"> прегледи, вземане на кръвни проби от ЕПЖ</w:t>
      </w:r>
      <w:r w:rsidRPr="00700B0B">
        <w:rPr>
          <w:rFonts w:ascii="Times New Roman" w:hAnsi="Times New Roman" w:cs="Times New Roman"/>
          <w:sz w:val="24"/>
          <w:szCs w:val="24"/>
        </w:rPr>
        <w:t>;</w:t>
      </w:r>
    </w:p>
    <w:p w:rsidR="00937B5B" w:rsidRPr="00700B0B" w:rsidRDefault="00937B5B" w:rsidP="00F6711A">
      <w:pPr>
        <w:widowControl w:val="0"/>
        <w:numPr>
          <w:ilvl w:val="0"/>
          <w:numId w:val="6"/>
        </w:numPr>
        <w:spacing w:after="0" w:line="360" w:lineRule="auto"/>
        <w:ind w:left="714" w:hanging="357"/>
        <w:jc w:val="both"/>
        <w:rPr>
          <w:rFonts w:ascii="Times New Roman" w:hAnsi="Times New Roman" w:cs="Times New Roman"/>
          <w:sz w:val="24"/>
          <w:szCs w:val="24"/>
        </w:rPr>
      </w:pPr>
      <w:r w:rsidRPr="00700B0B">
        <w:rPr>
          <w:rFonts w:ascii="Times New Roman" w:hAnsi="Times New Roman" w:cs="Times New Roman"/>
          <w:sz w:val="24"/>
          <w:szCs w:val="24"/>
        </w:rPr>
        <w:t>Разработват/съдействат на собственика на животновъдния обекта за разработване на план за биосигурност, ерадикация и контрол на болестите в текущата програма;</w:t>
      </w:r>
    </w:p>
    <w:p w:rsidR="00EB06A6" w:rsidRPr="00700B0B" w:rsidRDefault="00EB06A6" w:rsidP="00986152">
      <w:pPr>
        <w:numPr>
          <w:ilvl w:val="0"/>
          <w:numId w:val="6"/>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Въвеждат данни във ВетИС;</w:t>
      </w:r>
    </w:p>
    <w:p w:rsidR="0021380E" w:rsidRPr="00700B0B" w:rsidRDefault="0021380E" w:rsidP="00986152">
      <w:pPr>
        <w:numPr>
          <w:ilvl w:val="0"/>
          <w:numId w:val="6"/>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Докладват за съмнение за въ</w:t>
      </w:r>
      <w:r w:rsidR="00937B5B" w:rsidRPr="00700B0B">
        <w:rPr>
          <w:rFonts w:ascii="Times New Roman" w:hAnsi="Times New Roman" w:cs="Times New Roman"/>
          <w:sz w:val="24"/>
          <w:szCs w:val="24"/>
        </w:rPr>
        <w:t>зникване на някоя болестите</w:t>
      </w:r>
      <w:r w:rsidRPr="00700B0B">
        <w:rPr>
          <w:rFonts w:ascii="Times New Roman" w:hAnsi="Times New Roman" w:cs="Times New Roman"/>
          <w:sz w:val="24"/>
          <w:szCs w:val="24"/>
        </w:rPr>
        <w:t>;</w:t>
      </w:r>
    </w:p>
    <w:p w:rsidR="004444AE" w:rsidRPr="00DE0B45" w:rsidRDefault="004444AE" w:rsidP="00986152">
      <w:pPr>
        <w:numPr>
          <w:ilvl w:val="0"/>
          <w:numId w:val="6"/>
        </w:numPr>
        <w:spacing w:after="0" w:line="360" w:lineRule="auto"/>
        <w:jc w:val="both"/>
        <w:rPr>
          <w:rFonts w:ascii="Times New Roman" w:hAnsi="Times New Roman" w:cs="Times New Roman"/>
          <w:sz w:val="24"/>
          <w:szCs w:val="24"/>
        </w:rPr>
      </w:pPr>
      <w:r w:rsidRPr="00DE0B45">
        <w:rPr>
          <w:rFonts w:ascii="Times New Roman" w:hAnsi="Times New Roman" w:cs="Times New Roman"/>
          <w:sz w:val="24"/>
          <w:szCs w:val="24"/>
        </w:rPr>
        <w:t>Съдейства</w:t>
      </w:r>
      <w:r w:rsidR="0021380E" w:rsidRPr="00DE0B45">
        <w:rPr>
          <w:rFonts w:ascii="Times New Roman" w:hAnsi="Times New Roman" w:cs="Times New Roman"/>
          <w:sz w:val="24"/>
          <w:szCs w:val="24"/>
        </w:rPr>
        <w:t>т</w:t>
      </w:r>
      <w:r w:rsidRPr="00DE0B45">
        <w:rPr>
          <w:rFonts w:ascii="Times New Roman" w:hAnsi="Times New Roman" w:cs="Times New Roman"/>
          <w:sz w:val="24"/>
          <w:szCs w:val="24"/>
        </w:rPr>
        <w:t xml:space="preserve"> при прилагане на мерки в случай на констатиране на болест.</w:t>
      </w:r>
    </w:p>
    <w:p w:rsidR="00925491" w:rsidRPr="00700B0B" w:rsidRDefault="004444AE" w:rsidP="00986152">
      <w:pPr>
        <w:spacing w:after="0" w:line="360" w:lineRule="auto"/>
        <w:jc w:val="both"/>
        <w:rPr>
          <w:rFonts w:ascii="Times New Roman" w:hAnsi="Times New Roman" w:cs="Times New Roman"/>
          <w:sz w:val="24"/>
          <w:szCs w:val="24"/>
        </w:rPr>
      </w:pPr>
      <w:r w:rsidRPr="00DE0B45">
        <w:rPr>
          <w:rFonts w:ascii="Times New Roman" w:hAnsi="Times New Roman" w:cs="Times New Roman"/>
          <w:sz w:val="24"/>
          <w:szCs w:val="24"/>
        </w:rPr>
        <w:t>3.</w:t>
      </w:r>
      <w:r w:rsidR="00700B0B" w:rsidRPr="00DE0B45">
        <w:rPr>
          <w:rFonts w:ascii="Times New Roman" w:hAnsi="Times New Roman" w:cs="Times New Roman"/>
          <w:sz w:val="24"/>
          <w:szCs w:val="24"/>
        </w:rPr>
        <w:t>3.</w:t>
      </w:r>
      <w:r w:rsidRPr="00DE0B45">
        <w:rPr>
          <w:rFonts w:ascii="Times New Roman" w:hAnsi="Times New Roman" w:cs="Times New Roman"/>
          <w:sz w:val="24"/>
          <w:szCs w:val="24"/>
        </w:rPr>
        <w:t xml:space="preserve"> Национален диагностичен научноизследователски ветеринарномедицински институт </w:t>
      </w:r>
      <w:r w:rsidRPr="00700B0B">
        <w:rPr>
          <w:rFonts w:ascii="Times New Roman" w:hAnsi="Times New Roman" w:cs="Times New Roman"/>
          <w:sz w:val="24"/>
          <w:szCs w:val="24"/>
        </w:rPr>
        <w:t>(НДНИВМИ)</w:t>
      </w:r>
    </w:p>
    <w:p w:rsidR="004444AE" w:rsidRPr="00700B0B" w:rsidRDefault="004444AE"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Нац</w:t>
      </w:r>
      <w:r w:rsidR="00925491" w:rsidRPr="00700B0B">
        <w:rPr>
          <w:rFonts w:ascii="Times New Roman" w:hAnsi="Times New Roman" w:cs="Times New Roman"/>
          <w:sz w:val="24"/>
          <w:szCs w:val="24"/>
        </w:rPr>
        <w:t>ионална референтна лаборатория "</w:t>
      </w:r>
      <w:r w:rsidR="008A729D" w:rsidRPr="00700B0B">
        <w:rPr>
          <w:rFonts w:ascii="Times New Roman" w:hAnsi="Times New Roman" w:cs="Times New Roman"/>
          <w:sz w:val="24"/>
          <w:szCs w:val="24"/>
        </w:rPr>
        <w:t>Ензоотична левкоза по говедата</w:t>
      </w:r>
      <w:r w:rsidR="00925491" w:rsidRPr="00700B0B">
        <w:rPr>
          <w:rFonts w:ascii="Times New Roman" w:hAnsi="Times New Roman" w:cs="Times New Roman"/>
          <w:sz w:val="24"/>
          <w:szCs w:val="24"/>
        </w:rPr>
        <w:t>"</w:t>
      </w:r>
      <w:r w:rsidR="008A729D" w:rsidRPr="00700B0B">
        <w:rPr>
          <w:rFonts w:ascii="Times New Roman" w:hAnsi="Times New Roman" w:cs="Times New Roman"/>
          <w:sz w:val="24"/>
          <w:szCs w:val="24"/>
        </w:rPr>
        <w:t xml:space="preserve"> и лаборатория „Вирусни болести по животните, хламидии и рикетсии“</w:t>
      </w:r>
      <w:r w:rsidRPr="00700B0B">
        <w:rPr>
          <w:rFonts w:ascii="Times New Roman" w:hAnsi="Times New Roman" w:cs="Times New Roman"/>
          <w:sz w:val="24"/>
          <w:szCs w:val="24"/>
        </w:rPr>
        <w:t>:</w:t>
      </w:r>
    </w:p>
    <w:p w:rsidR="004444AE" w:rsidRPr="00700B0B" w:rsidRDefault="004444AE" w:rsidP="00986152">
      <w:pPr>
        <w:numPr>
          <w:ilvl w:val="0"/>
          <w:numId w:val="8"/>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поддържа постоянна диагностична готовност;</w:t>
      </w:r>
    </w:p>
    <w:p w:rsidR="004444AE" w:rsidRPr="00700B0B" w:rsidRDefault="004444AE" w:rsidP="00986152">
      <w:pPr>
        <w:numPr>
          <w:ilvl w:val="0"/>
          <w:numId w:val="8"/>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провежда лабораторно–диагностичните изследвания на всички постъпили проби по програмата;</w:t>
      </w:r>
    </w:p>
    <w:p w:rsidR="004444AE" w:rsidRPr="00700B0B" w:rsidRDefault="004444AE" w:rsidP="00986152">
      <w:pPr>
        <w:numPr>
          <w:ilvl w:val="0"/>
          <w:numId w:val="8"/>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информира ЦУ на БАБХ и ОДБХ за резултатите от лабораторните изпитвания;</w:t>
      </w:r>
    </w:p>
    <w:p w:rsidR="00EB06A6" w:rsidRPr="00700B0B" w:rsidRDefault="00EB06A6" w:rsidP="00986152">
      <w:pPr>
        <w:numPr>
          <w:ilvl w:val="0"/>
          <w:numId w:val="8"/>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въвежда информация от получените резултати във ВетИС;</w:t>
      </w:r>
    </w:p>
    <w:p w:rsidR="004444AE" w:rsidRPr="00700B0B" w:rsidRDefault="004444AE" w:rsidP="00986152">
      <w:pPr>
        <w:pStyle w:val="ListParagraph"/>
        <w:numPr>
          <w:ilvl w:val="0"/>
          <w:numId w:val="9"/>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предоставя обобщени данни за извършените лабораторни изпитвания.</w:t>
      </w:r>
    </w:p>
    <w:p w:rsidR="004444AE" w:rsidRPr="00700B0B" w:rsidRDefault="004444AE" w:rsidP="00986152">
      <w:pPr>
        <w:spacing w:after="0" w:line="360" w:lineRule="auto"/>
        <w:jc w:val="both"/>
        <w:rPr>
          <w:rFonts w:ascii="Times New Roman" w:hAnsi="Times New Roman" w:cs="Times New Roman"/>
          <w:b/>
          <w:sz w:val="24"/>
          <w:szCs w:val="24"/>
        </w:rPr>
      </w:pPr>
    </w:p>
    <w:p w:rsidR="004444AE" w:rsidRPr="00700B0B" w:rsidRDefault="004444AE" w:rsidP="00986152">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t>4. Териториален обхват</w:t>
      </w:r>
    </w:p>
    <w:p w:rsidR="008A729D" w:rsidRPr="00700B0B" w:rsidRDefault="00704EF3"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Програмата се прилага на територията на цялата страна.</w:t>
      </w:r>
    </w:p>
    <w:p w:rsidR="00F81AF9" w:rsidRDefault="00F81AF9" w:rsidP="00986152">
      <w:pPr>
        <w:spacing w:after="0" w:line="360" w:lineRule="auto"/>
        <w:jc w:val="both"/>
        <w:rPr>
          <w:rFonts w:ascii="Times New Roman" w:hAnsi="Times New Roman" w:cs="Times New Roman"/>
          <w:sz w:val="24"/>
          <w:szCs w:val="24"/>
        </w:rPr>
      </w:pPr>
    </w:p>
    <w:p w:rsidR="006A174D" w:rsidRPr="00700B0B" w:rsidRDefault="001C2294" w:rsidP="00986152">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t>5</w:t>
      </w:r>
      <w:r w:rsidR="006A174D" w:rsidRPr="00700B0B">
        <w:rPr>
          <w:rFonts w:ascii="Times New Roman" w:hAnsi="Times New Roman" w:cs="Times New Roman"/>
          <w:b/>
          <w:sz w:val="24"/>
          <w:szCs w:val="24"/>
        </w:rPr>
        <w:t>. Схема за пробовземане и използвани лабораторни диагностични методи</w:t>
      </w:r>
    </w:p>
    <w:p w:rsidR="006A174D" w:rsidRDefault="001C2294" w:rsidP="00986152">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5</w:t>
      </w:r>
      <w:r w:rsidR="006A174D" w:rsidRPr="00700B0B">
        <w:rPr>
          <w:rFonts w:ascii="Times New Roman" w:hAnsi="Times New Roman" w:cs="Times New Roman"/>
          <w:sz w:val="24"/>
          <w:szCs w:val="24"/>
        </w:rPr>
        <w:t xml:space="preserve">.1. Схема за пробовземане </w:t>
      </w:r>
    </w:p>
    <w:p w:rsidR="0067662B" w:rsidRPr="00700B0B" w:rsidRDefault="0067662B" w:rsidP="00986152">
      <w:pPr>
        <w:spacing w:after="0" w:line="360" w:lineRule="auto"/>
        <w:jc w:val="both"/>
        <w:rPr>
          <w:rFonts w:ascii="Times New Roman" w:hAnsi="Times New Roman" w:cs="Times New Roman"/>
          <w:sz w:val="24"/>
          <w:szCs w:val="24"/>
        </w:rPr>
      </w:pPr>
    </w:p>
    <w:tbl>
      <w:tblPr>
        <w:tblStyle w:val="TableGrid"/>
        <w:tblW w:w="9979" w:type="dxa"/>
        <w:jc w:val="center"/>
        <w:tblLook w:val="04A0" w:firstRow="1" w:lastRow="0" w:firstColumn="1" w:lastColumn="0" w:noHBand="0" w:noVBand="1"/>
      </w:tblPr>
      <w:tblGrid>
        <w:gridCol w:w="1372"/>
        <w:gridCol w:w="1483"/>
        <w:gridCol w:w="1684"/>
        <w:gridCol w:w="1655"/>
        <w:gridCol w:w="1161"/>
        <w:gridCol w:w="1409"/>
        <w:gridCol w:w="1215"/>
      </w:tblGrid>
      <w:tr w:rsidR="00F07ACA" w:rsidRPr="00700B0B" w:rsidTr="0067662B">
        <w:trPr>
          <w:tblHeader/>
          <w:jc w:val="center"/>
        </w:trPr>
        <w:tc>
          <w:tcPr>
            <w:tcW w:w="1372" w:type="dxa"/>
            <w:vAlign w:val="center"/>
          </w:tcPr>
          <w:p w:rsidR="00661A8B" w:rsidRPr="00700B0B" w:rsidRDefault="00661A8B" w:rsidP="00700B0B">
            <w:pPr>
              <w:jc w:val="center"/>
              <w:rPr>
                <w:rFonts w:ascii="Times New Roman" w:hAnsi="Times New Roman" w:cs="Times New Roman"/>
                <w:b/>
                <w:sz w:val="20"/>
                <w:szCs w:val="20"/>
              </w:rPr>
            </w:pPr>
            <w:r w:rsidRPr="00700B0B">
              <w:rPr>
                <w:rFonts w:ascii="Times New Roman" w:hAnsi="Times New Roman" w:cs="Times New Roman"/>
                <w:b/>
                <w:sz w:val="20"/>
                <w:szCs w:val="20"/>
              </w:rPr>
              <w:t>Болест</w:t>
            </w:r>
          </w:p>
        </w:tc>
        <w:tc>
          <w:tcPr>
            <w:tcW w:w="1483" w:type="dxa"/>
            <w:vAlign w:val="center"/>
          </w:tcPr>
          <w:p w:rsidR="00661A8B" w:rsidRPr="00700B0B" w:rsidRDefault="00661A8B" w:rsidP="00700B0B">
            <w:pPr>
              <w:jc w:val="center"/>
              <w:rPr>
                <w:rFonts w:ascii="Times New Roman" w:hAnsi="Times New Roman" w:cs="Times New Roman"/>
                <w:b/>
                <w:sz w:val="20"/>
                <w:szCs w:val="20"/>
              </w:rPr>
            </w:pPr>
            <w:r w:rsidRPr="00700B0B">
              <w:rPr>
                <w:rFonts w:ascii="Times New Roman" w:hAnsi="Times New Roman" w:cs="Times New Roman"/>
                <w:b/>
                <w:sz w:val="20"/>
                <w:szCs w:val="20"/>
              </w:rPr>
              <w:t>Вид проби</w:t>
            </w:r>
          </w:p>
        </w:tc>
        <w:tc>
          <w:tcPr>
            <w:tcW w:w="1684" w:type="dxa"/>
            <w:vAlign w:val="center"/>
          </w:tcPr>
          <w:p w:rsidR="00661A8B" w:rsidRPr="00700B0B" w:rsidRDefault="00661A8B" w:rsidP="00700B0B">
            <w:pPr>
              <w:jc w:val="center"/>
              <w:rPr>
                <w:rFonts w:ascii="Times New Roman" w:hAnsi="Times New Roman" w:cs="Times New Roman"/>
                <w:b/>
                <w:sz w:val="20"/>
                <w:szCs w:val="20"/>
              </w:rPr>
            </w:pPr>
            <w:r w:rsidRPr="00700B0B">
              <w:rPr>
                <w:rFonts w:ascii="Times New Roman" w:hAnsi="Times New Roman" w:cs="Times New Roman"/>
                <w:b/>
                <w:sz w:val="20"/>
                <w:szCs w:val="20"/>
              </w:rPr>
              <w:t>Възраст и статус на ЕПЖ</w:t>
            </w:r>
          </w:p>
        </w:tc>
        <w:tc>
          <w:tcPr>
            <w:tcW w:w="1388" w:type="dxa"/>
            <w:vAlign w:val="center"/>
          </w:tcPr>
          <w:p w:rsidR="00661A8B" w:rsidRPr="00700B0B" w:rsidRDefault="00661A8B" w:rsidP="00700B0B">
            <w:pPr>
              <w:jc w:val="center"/>
              <w:rPr>
                <w:rFonts w:ascii="Times New Roman" w:hAnsi="Times New Roman" w:cs="Times New Roman"/>
                <w:b/>
                <w:sz w:val="20"/>
                <w:szCs w:val="20"/>
              </w:rPr>
            </w:pPr>
            <w:r w:rsidRPr="00700B0B">
              <w:rPr>
                <w:rFonts w:ascii="Times New Roman" w:hAnsi="Times New Roman" w:cs="Times New Roman"/>
                <w:b/>
                <w:sz w:val="20"/>
                <w:szCs w:val="20"/>
              </w:rPr>
              <w:t>Брой животни</w:t>
            </w:r>
          </w:p>
        </w:tc>
        <w:tc>
          <w:tcPr>
            <w:tcW w:w="1428" w:type="dxa"/>
            <w:vAlign w:val="center"/>
          </w:tcPr>
          <w:p w:rsidR="00661A8B" w:rsidRPr="00700B0B" w:rsidRDefault="00661A8B" w:rsidP="00700B0B">
            <w:pPr>
              <w:jc w:val="center"/>
              <w:rPr>
                <w:rFonts w:ascii="Times New Roman" w:hAnsi="Times New Roman" w:cs="Times New Roman"/>
                <w:b/>
                <w:sz w:val="20"/>
                <w:szCs w:val="20"/>
              </w:rPr>
            </w:pPr>
            <w:r w:rsidRPr="00700B0B">
              <w:rPr>
                <w:rFonts w:ascii="Times New Roman" w:hAnsi="Times New Roman" w:cs="Times New Roman"/>
                <w:b/>
                <w:sz w:val="20"/>
                <w:szCs w:val="20"/>
              </w:rPr>
              <w:t>Честота</w:t>
            </w:r>
          </w:p>
        </w:tc>
        <w:tc>
          <w:tcPr>
            <w:tcW w:w="1409" w:type="dxa"/>
            <w:vAlign w:val="center"/>
          </w:tcPr>
          <w:p w:rsidR="00661A8B" w:rsidRPr="00700B0B" w:rsidRDefault="00661A8B" w:rsidP="00700B0B">
            <w:pPr>
              <w:jc w:val="center"/>
              <w:rPr>
                <w:rFonts w:ascii="Times New Roman" w:hAnsi="Times New Roman" w:cs="Times New Roman"/>
                <w:b/>
                <w:sz w:val="20"/>
                <w:szCs w:val="20"/>
              </w:rPr>
            </w:pPr>
            <w:r w:rsidRPr="00700B0B">
              <w:rPr>
                <w:rFonts w:ascii="Times New Roman" w:hAnsi="Times New Roman" w:cs="Times New Roman"/>
                <w:b/>
                <w:sz w:val="20"/>
                <w:szCs w:val="20"/>
              </w:rPr>
              <w:t>Пробовземач</w:t>
            </w:r>
          </w:p>
        </w:tc>
        <w:tc>
          <w:tcPr>
            <w:tcW w:w="1215" w:type="dxa"/>
            <w:vAlign w:val="center"/>
          </w:tcPr>
          <w:p w:rsidR="00661A8B" w:rsidRPr="00700B0B" w:rsidRDefault="00661A8B" w:rsidP="00700B0B">
            <w:pPr>
              <w:jc w:val="center"/>
              <w:rPr>
                <w:rFonts w:ascii="Times New Roman" w:hAnsi="Times New Roman" w:cs="Times New Roman"/>
                <w:b/>
                <w:sz w:val="20"/>
                <w:szCs w:val="20"/>
              </w:rPr>
            </w:pPr>
            <w:r w:rsidRPr="00700B0B">
              <w:rPr>
                <w:rFonts w:ascii="Times New Roman" w:hAnsi="Times New Roman" w:cs="Times New Roman"/>
                <w:b/>
                <w:sz w:val="20"/>
                <w:szCs w:val="20"/>
              </w:rPr>
              <w:t>Вид изследване</w:t>
            </w:r>
          </w:p>
        </w:tc>
      </w:tr>
      <w:tr w:rsidR="00F07ACA" w:rsidRPr="00700B0B" w:rsidTr="0067662B">
        <w:trPr>
          <w:jc w:val="center"/>
        </w:trPr>
        <w:tc>
          <w:tcPr>
            <w:tcW w:w="1372" w:type="dxa"/>
            <w:vMerge w:val="restart"/>
            <w:vAlign w:val="center"/>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Ензоотична левкоза по говедата</w:t>
            </w:r>
          </w:p>
        </w:tc>
        <w:tc>
          <w:tcPr>
            <w:tcW w:w="1483"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Сборни млечни проби</w:t>
            </w:r>
            <w:r w:rsidRPr="00700B0B">
              <w:rPr>
                <w:rStyle w:val="FootnoteReference"/>
                <w:rFonts w:ascii="Times New Roman" w:hAnsi="Times New Roman" w:cs="Times New Roman"/>
                <w:sz w:val="20"/>
                <w:szCs w:val="20"/>
              </w:rPr>
              <w:footnoteReference w:id="1"/>
            </w:r>
          </w:p>
        </w:tc>
        <w:tc>
          <w:tcPr>
            <w:tcW w:w="1684"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Лактиращи над 24 месеца</w:t>
            </w:r>
          </w:p>
        </w:tc>
        <w:tc>
          <w:tcPr>
            <w:tcW w:w="1388"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Всички ЕПЖ над 24 месеца</w:t>
            </w:r>
          </w:p>
        </w:tc>
        <w:tc>
          <w:tcPr>
            <w:tcW w:w="1428"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Двукратно годишно през интервал не по-малко от 4 месеца</w:t>
            </w:r>
          </w:p>
        </w:tc>
        <w:tc>
          <w:tcPr>
            <w:tcW w:w="1409"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Официален ветеринарен лекар</w:t>
            </w:r>
          </w:p>
        </w:tc>
        <w:tc>
          <w:tcPr>
            <w:tcW w:w="1215"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ELISA</w:t>
            </w:r>
          </w:p>
        </w:tc>
      </w:tr>
      <w:tr w:rsidR="00F07ACA" w:rsidRPr="00700B0B" w:rsidTr="0067662B">
        <w:trPr>
          <w:trHeight w:val="1221"/>
          <w:jc w:val="center"/>
        </w:trPr>
        <w:tc>
          <w:tcPr>
            <w:tcW w:w="1372" w:type="dxa"/>
            <w:vMerge/>
          </w:tcPr>
          <w:p w:rsidR="00F07ACA" w:rsidRPr="00700B0B" w:rsidRDefault="00F07ACA" w:rsidP="00700B0B">
            <w:pPr>
              <w:rPr>
                <w:rFonts w:ascii="Times New Roman" w:hAnsi="Times New Roman" w:cs="Times New Roman"/>
                <w:sz w:val="20"/>
                <w:szCs w:val="20"/>
              </w:rPr>
            </w:pPr>
          </w:p>
        </w:tc>
        <w:tc>
          <w:tcPr>
            <w:tcW w:w="1483"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 xml:space="preserve">Индивидуални серумни проби </w:t>
            </w:r>
          </w:p>
        </w:tc>
        <w:tc>
          <w:tcPr>
            <w:tcW w:w="1684"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Нелактиращи над 24 месеца</w:t>
            </w:r>
          </w:p>
        </w:tc>
        <w:tc>
          <w:tcPr>
            <w:tcW w:w="1388"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Всички ЕПЖ над 24 месеца</w:t>
            </w:r>
          </w:p>
        </w:tc>
        <w:tc>
          <w:tcPr>
            <w:tcW w:w="1428"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Двукратно годишно през интервал не по-малко от 4 месеца</w:t>
            </w:r>
          </w:p>
        </w:tc>
        <w:tc>
          <w:tcPr>
            <w:tcW w:w="1409"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Регистриран ветеринарен лекар</w:t>
            </w:r>
          </w:p>
        </w:tc>
        <w:tc>
          <w:tcPr>
            <w:tcW w:w="1215"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ELISA, AGID</w:t>
            </w:r>
          </w:p>
        </w:tc>
      </w:tr>
      <w:tr w:rsidR="00F07ACA" w:rsidRPr="00700B0B" w:rsidTr="0067662B">
        <w:trPr>
          <w:jc w:val="center"/>
        </w:trPr>
        <w:tc>
          <w:tcPr>
            <w:tcW w:w="1372" w:type="dxa"/>
            <w:vMerge/>
          </w:tcPr>
          <w:p w:rsidR="00F07ACA" w:rsidRPr="00700B0B" w:rsidRDefault="00F07ACA" w:rsidP="00700B0B">
            <w:pPr>
              <w:rPr>
                <w:rFonts w:ascii="Times New Roman" w:hAnsi="Times New Roman" w:cs="Times New Roman"/>
                <w:sz w:val="20"/>
                <w:szCs w:val="20"/>
              </w:rPr>
            </w:pPr>
          </w:p>
        </w:tc>
        <w:tc>
          <w:tcPr>
            <w:tcW w:w="1483"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Индивидуални органни проби</w:t>
            </w:r>
          </w:p>
        </w:tc>
        <w:tc>
          <w:tcPr>
            <w:tcW w:w="4500" w:type="dxa"/>
            <w:gridSpan w:val="3"/>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Всички ЕПЖ открити  при следкланичен преглед с лезии, характерни за болестта</w:t>
            </w:r>
          </w:p>
        </w:tc>
        <w:tc>
          <w:tcPr>
            <w:tcW w:w="1409"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Официален ветеринарен лекар в кланица</w:t>
            </w:r>
          </w:p>
        </w:tc>
        <w:tc>
          <w:tcPr>
            <w:tcW w:w="1215" w:type="dxa"/>
          </w:tcPr>
          <w:p w:rsidR="00F07ACA" w:rsidRPr="00700B0B" w:rsidRDefault="00F07ACA" w:rsidP="00700B0B">
            <w:pPr>
              <w:rPr>
                <w:rFonts w:ascii="Times New Roman" w:hAnsi="Times New Roman" w:cs="Times New Roman"/>
                <w:sz w:val="20"/>
                <w:szCs w:val="20"/>
              </w:rPr>
            </w:pPr>
            <w:r w:rsidRPr="00700B0B">
              <w:rPr>
                <w:rFonts w:ascii="Times New Roman" w:hAnsi="Times New Roman" w:cs="Times New Roman"/>
                <w:sz w:val="20"/>
                <w:szCs w:val="20"/>
              </w:rPr>
              <w:t>PCR</w:t>
            </w:r>
          </w:p>
        </w:tc>
      </w:tr>
      <w:tr w:rsidR="00F07ACA" w:rsidRPr="00700B0B" w:rsidTr="0067662B">
        <w:trPr>
          <w:jc w:val="center"/>
        </w:trPr>
        <w:tc>
          <w:tcPr>
            <w:tcW w:w="1372" w:type="dxa"/>
            <w:vMerge w:val="restart"/>
            <w:vAlign w:val="center"/>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Инфекциозен ринотрахеит по говедата</w:t>
            </w:r>
          </w:p>
        </w:tc>
        <w:tc>
          <w:tcPr>
            <w:tcW w:w="1483"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Сборни млечни проби</w:t>
            </w:r>
            <w:r w:rsidRPr="00700B0B">
              <w:rPr>
                <w:rStyle w:val="FootnoteReference"/>
                <w:rFonts w:ascii="Times New Roman" w:hAnsi="Times New Roman" w:cs="Times New Roman"/>
                <w:sz w:val="20"/>
                <w:szCs w:val="20"/>
              </w:rPr>
              <w:footnoteReference w:id="2"/>
            </w:r>
          </w:p>
        </w:tc>
        <w:tc>
          <w:tcPr>
            <w:tcW w:w="1684"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Лактиращи ЕПЖ над 12 месеца</w:t>
            </w:r>
          </w:p>
        </w:tc>
        <w:tc>
          <w:tcPr>
            <w:tcW w:w="138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Всички ЕПЖ над 12 месеца</w:t>
            </w:r>
          </w:p>
        </w:tc>
        <w:tc>
          <w:tcPr>
            <w:tcW w:w="142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Двукратно годишно, през интервал не по-малко от 2 месеца</w:t>
            </w:r>
          </w:p>
        </w:tc>
        <w:tc>
          <w:tcPr>
            <w:tcW w:w="1409"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Официален ветеринарен лекар</w:t>
            </w:r>
          </w:p>
        </w:tc>
        <w:tc>
          <w:tcPr>
            <w:tcW w:w="1215"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ELISA</w:t>
            </w:r>
          </w:p>
        </w:tc>
      </w:tr>
      <w:tr w:rsidR="00F07ACA" w:rsidRPr="00700B0B" w:rsidTr="0067662B">
        <w:trPr>
          <w:jc w:val="center"/>
        </w:trPr>
        <w:tc>
          <w:tcPr>
            <w:tcW w:w="1372" w:type="dxa"/>
            <w:vMerge/>
          </w:tcPr>
          <w:p w:rsidR="00F07ACA" w:rsidRPr="00700B0B" w:rsidRDefault="00F07ACA" w:rsidP="00F07ACA">
            <w:pPr>
              <w:rPr>
                <w:rFonts w:ascii="Times New Roman" w:hAnsi="Times New Roman" w:cs="Times New Roman"/>
                <w:sz w:val="20"/>
                <w:szCs w:val="20"/>
              </w:rPr>
            </w:pPr>
          </w:p>
        </w:tc>
        <w:tc>
          <w:tcPr>
            <w:tcW w:w="1483"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Индивидуални серумни проби</w:t>
            </w:r>
          </w:p>
        </w:tc>
        <w:tc>
          <w:tcPr>
            <w:tcW w:w="1684"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Мъжки ЕПЖ за разплод над 12-месечна възраст</w:t>
            </w:r>
          </w:p>
        </w:tc>
        <w:tc>
          <w:tcPr>
            <w:tcW w:w="138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Всички над 12 месеца</w:t>
            </w:r>
          </w:p>
        </w:tc>
        <w:tc>
          <w:tcPr>
            <w:tcW w:w="142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Двукратно годишно, през интервал не по-малко от 2 месеца</w:t>
            </w:r>
          </w:p>
        </w:tc>
        <w:tc>
          <w:tcPr>
            <w:tcW w:w="1409"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Регистриран ветеринарен лекар</w:t>
            </w:r>
          </w:p>
        </w:tc>
        <w:tc>
          <w:tcPr>
            <w:tcW w:w="1215"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ELISA</w:t>
            </w:r>
          </w:p>
        </w:tc>
      </w:tr>
      <w:tr w:rsidR="00F07ACA" w:rsidRPr="00700B0B" w:rsidTr="0067662B">
        <w:trPr>
          <w:jc w:val="center"/>
        </w:trPr>
        <w:tc>
          <w:tcPr>
            <w:tcW w:w="1372" w:type="dxa"/>
            <w:vMerge/>
          </w:tcPr>
          <w:p w:rsidR="00F07ACA" w:rsidRPr="00700B0B" w:rsidRDefault="00F07ACA" w:rsidP="00F07ACA">
            <w:pPr>
              <w:rPr>
                <w:rFonts w:ascii="Times New Roman" w:hAnsi="Times New Roman" w:cs="Times New Roman"/>
                <w:sz w:val="20"/>
                <w:szCs w:val="20"/>
              </w:rPr>
            </w:pPr>
          </w:p>
        </w:tc>
        <w:tc>
          <w:tcPr>
            <w:tcW w:w="1483"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Индивидуални серумни проби</w:t>
            </w:r>
          </w:p>
        </w:tc>
        <w:tc>
          <w:tcPr>
            <w:tcW w:w="1684"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Мъжки ЕПЖ, непредназначени за разплод над 12 месеца</w:t>
            </w:r>
          </w:p>
        </w:tc>
        <w:tc>
          <w:tcPr>
            <w:tcW w:w="138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Проби от брой животни, така че да се установи разпространение от 10% при достоверност 95%</w:t>
            </w:r>
          </w:p>
        </w:tc>
        <w:tc>
          <w:tcPr>
            <w:tcW w:w="142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Двукратно годишно</w:t>
            </w:r>
          </w:p>
        </w:tc>
        <w:tc>
          <w:tcPr>
            <w:tcW w:w="1409"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Регистриран ветеринарен лекар</w:t>
            </w:r>
          </w:p>
        </w:tc>
        <w:tc>
          <w:tcPr>
            <w:tcW w:w="1215"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ELISA</w:t>
            </w:r>
          </w:p>
        </w:tc>
      </w:tr>
      <w:tr w:rsidR="00F07ACA" w:rsidRPr="00700B0B" w:rsidTr="0067662B">
        <w:trPr>
          <w:cantSplit/>
          <w:jc w:val="center"/>
        </w:trPr>
        <w:tc>
          <w:tcPr>
            <w:tcW w:w="1372"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lastRenderedPageBreak/>
              <w:t>Мукозна болест-Вирусна диария</w:t>
            </w:r>
          </w:p>
        </w:tc>
        <w:tc>
          <w:tcPr>
            <w:tcW w:w="1483"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Индивидуални серумни</w:t>
            </w:r>
            <w:r w:rsidR="0067662B" w:rsidRPr="00700B0B">
              <w:rPr>
                <w:rFonts w:ascii="Times New Roman" w:hAnsi="Times New Roman" w:cs="Times New Roman"/>
                <w:sz w:val="20"/>
                <w:szCs w:val="20"/>
              </w:rPr>
              <w:t xml:space="preserve"> проби</w:t>
            </w:r>
          </w:p>
        </w:tc>
        <w:tc>
          <w:tcPr>
            <w:tcW w:w="1684" w:type="dxa"/>
          </w:tcPr>
          <w:p w:rsidR="00F07ACA" w:rsidRPr="00700B0B" w:rsidRDefault="0067662B" w:rsidP="0067662B">
            <w:pPr>
              <w:rPr>
                <w:rFonts w:ascii="Times New Roman" w:hAnsi="Times New Roman" w:cs="Times New Roman"/>
                <w:sz w:val="20"/>
                <w:szCs w:val="20"/>
              </w:rPr>
            </w:pPr>
            <w:r>
              <w:rPr>
                <w:rFonts w:ascii="Times New Roman" w:hAnsi="Times New Roman" w:cs="Times New Roman"/>
                <w:sz w:val="20"/>
                <w:szCs w:val="20"/>
                <w:lang w:val="en-US"/>
              </w:rPr>
              <w:t xml:space="preserve">– </w:t>
            </w:r>
          </w:p>
        </w:tc>
        <w:tc>
          <w:tcPr>
            <w:tcW w:w="138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Проби от брой животни, така че да се установи разпространение на болестта в стопанството от 50% при 95% достоверност, за обекти с над 5 бр. ЕПЖ;</w:t>
            </w:r>
          </w:p>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 за обекти под 5 бр. ЕПЖ – от всички ЕПЖ в обекта</w:t>
            </w:r>
          </w:p>
        </w:tc>
        <w:tc>
          <w:tcPr>
            <w:tcW w:w="1428"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Трикратно годишно, с интервали не по-малко от 4 месеца</w:t>
            </w:r>
          </w:p>
        </w:tc>
        <w:tc>
          <w:tcPr>
            <w:tcW w:w="1409"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Регистриран ветеринарен лекар</w:t>
            </w:r>
          </w:p>
        </w:tc>
        <w:tc>
          <w:tcPr>
            <w:tcW w:w="1215" w:type="dxa"/>
          </w:tcPr>
          <w:p w:rsidR="00F07ACA" w:rsidRPr="00700B0B" w:rsidRDefault="00F07ACA" w:rsidP="00F07ACA">
            <w:pPr>
              <w:rPr>
                <w:rFonts w:ascii="Times New Roman" w:hAnsi="Times New Roman" w:cs="Times New Roman"/>
                <w:sz w:val="20"/>
                <w:szCs w:val="20"/>
              </w:rPr>
            </w:pPr>
            <w:r w:rsidRPr="00700B0B">
              <w:rPr>
                <w:rFonts w:ascii="Times New Roman" w:hAnsi="Times New Roman" w:cs="Times New Roman"/>
                <w:sz w:val="20"/>
                <w:szCs w:val="20"/>
              </w:rPr>
              <w:t>ELISA</w:t>
            </w:r>
          </w:p>
        </w:tc>
      </w:tr>
    </w:tbl>
    <w:p w:rsidR="00F07ACA" w:rsidRPr="00DE0B45" w:rsidRDefault="00F07ACA">
      <w:pPr>
        <w:rPr>
          <w:b/>
        </w:rPr>
      </w:pPr>
    </w:p>
    <w:p w:rsidR="007261E7" w:rsidRPr="00DE0B45" w:rsidRDefault="002254C3" w:rsidP="00C33AF1">
      <w:pPr>
        <w:pStyle w:val="ListParagraph"/>
        <w:numPr>
          <w:ilvl w:val="0"/>
          <w:numId w:val="25"/>
        </w:numPr>
        <w:spacing w:after="0" w:line="240" w:lineRule="auto"/>
        <w:jc w:val="both"/>
        <w:rPr>
          <w:rFonts w:ascii="Times New Roman" w:hAnsi="Times New Roman" w:cs="Times New Roman"/>
          <w:sz w:val="24"/>
          <w:szCs w:val="24"/>
        </w:rPr>
      </w:pPr>
      <w:r w:rsidRPr="00DE0B45">
        <w:rPr>
          <w:rFonts w:ascii="Times New Roman" w:hAnsi="Times New Roman" w:cs="Times New Roman"/>
          <w:b/>
          <w:i/>
          <w:sz w:val="24"/>
          <w:szCs w:val="24"/>
        </w:rPr>
        <w:t xml:space="preserve">NB! </w:t>
      </w:r>
      <w:r w:rsidRPr="00DE0B45">
        <w:rPr>
          <w:rFonts w:ascii="Times New Roman" w:hAnsi="Times New Roman" w:cs="Times New Roman"/>
          <w:sz w:val="24"/>
          <w:szCs w:val="24"/>
        </w:rPr>
        <w:t>– Сборните млечни проби за Левкоза и Инфекциозен ринотрахеит се изпращат двукратно годишно, като единия път се вземат с пробите взети за надзор на заболяванията Бруцелоза по говедата и Ку-треска, и се изпращат за изследване в НДНИВМИ. В този случай броят на животните, от които ще се образува сборната проба трябва да е съобразен с описаното в бележки 1 и 2 в гореописаната таблица.</w:t>
      </w:r>
      <w:r w:rsidR="00700B0B" w:rsidRPr="00DE0B45">
        <w:rPr>
          <w:rFonts w:ascii="Times New Roman" w:hAnsi="Times New Roman" w:cs="Times New Roman"/>
          <w:sz w:val="24"/>
          <w:szCs w:val="24"/>
        </w:rPr>
        <w:t xml:space="preserve"> </w:t>
      </w:r>
    </w:p>
    <w:p w:rsidR="00700B0B" w:rsidRPr="00DE0B45" w:rsidRDefault="00700B0B" w:rsidP="00700B0B">
      <w:pPr>
        <w:spacing w:after="0" w:line="240" w:lineRule="auto"/>
        <w:jc w:val="both"/>
        <w:rPr>
          <w:rFonts w:ascii="Times New Roman" w:hAnsi="Times New Roman" w:cs="Times New Roman"/>
          <w:sz w:val="24"/>
          <w:szCs w:val="24"/>
        </w:rPr>
      </w:pPr>
    </w:p>
    <w:p w:rsidR="00700B0B" w:rsidRPr="00700B0B" w:rsidRDefault="00700B0B" w:rsidP="00700B0B">
      <w:pPr>
        <w:spacing w:after="0" w:line="240" w:lineRule="auto"/>
        <w:jc w:val="both"/>
        <w:rPr>
          <w:rFonts w:ascii="Times New Roman" w:hAnsi="Times New Roman" w:cs="Times New Roman"/>
          <w:sz w:val="24"/>
          <w:szCs w:val="24"/>
          <w:highlight w:val="yellow"/>
        </w:rPr>
        <w:sectPr w:rsidR="00700B0B" w:rsidRPr="00700B0B" w:rsidSect="00986152">
          <w:footerReference w:type="default" r:id="rId9"/>
          <w:pgSz w:w="11906" w:h="16838" w:code="9"/>
          <w:pgMar w:top="1134" w:right="1021" w:bottom="567" w:left="1701" w:header="709" w:footer="709" w:gutter="0"/>
          <w:cols w:space="708"/>
          <w:titlePg/>
          <w:docGrid w:linePitch="360"/>
        </w:sectPr>
      </w:pPr>
    </w:p>
    <w:p w:rsidR="007261E7" w:rsidRDefault="007261E7" w:rsidP="007261E7">
      <w:pPr>
        <w:spacing w:after="0" w:line="240" w:lineRule="auto"/>
        <w:rPr>
          <w:rFonts w:ascii="Times New Roman" w:hAnsi="Times New Roman" w:cs="Times New Roman"/>
          <w:b/>
          <w:i/>
        </w:rPr>
      </w:pPr>
      <w:r w:rsidRPr="00700B0B">
        <w:rPr>
          <w:rFonts w:ascii="Times New Roman" w:hAnsi="Times New Roman" w:cs="Times New Roman"/>
          <w:b/>
          <w:i/>
        </w:rPr>
        <w:lastRenderedPageBreak/>
        <w:t>Брой млекодобивни стопанства</w:t>
      </w:r>
      <w:r w:rsidR="002F13E5" w:rsidRPr="00700B0B">
        <w:rPr>
          <w:rFonts w:ascii="Times New Roman" w:hAnsi="Times New Roman" w:cs="Times New Roman"/>
          <w:b/>
          <w:i/>
        </w:rPr>
        <w:t xml:space="preserve"> и брой и млечни крави, които могат да</w:t>
      </w:r>
      <w:r w:rsidRPr="00700B0B">
        <w:rPr>
          <w:rFonts w:ascii="Times New Roman" w:hAnsi="Times New Roman" w:cs="Times New Roman"/>
          <w:b/>
          <w:i/>
        </w:rPr>
        <w:t xml:space="preserve"> бъдат обхванати от програмата с изпи</w:t>
      </w:r>
      <w:r w:rsidR="002F13E5" w:rsidRPr="00700B0B">
        <w:rPr>
          <w:rFonts w:ascii="Times New Roman" w:hAnsi="Times New Roman" w:cs="Times New Roman"/>
          <w:b/>
          <w:i/>
        </w:rPr>
        <w:t>тване на сборни млечни проби</w:t>
      </w:r>
      <w:r w:rsidRPr="00700B0B">
        <w:rPr>
          <w:rFonts w:ascii="Times New Roman" w:hAnsi="Times New Roman" w:cs="Times New Roman"/>
          <w:b/>
          <w:i/>
        </w:rPr>
        <w:t>:</w:t>
      </w:r>
    </w:p>
    <w:p w:rsidR="00492F60" w:rsidRPr="00700B0B" w:rsidRDefault="00492F60" w:rsidP="007261E7">
      <w:pPr>
        <w:spacing w:after="0" w:line="240" w:lineRule="auto"/>
        <w:rPr>
          <w:rFonts w:ascii="Times New Roman" w:hAnsi="Times New Roman" w:cs="Times New Roman"/>
          <w:b/>
          <w:i/>
        </w:rPr>
      </w:pPr>
    </w:p>
    <w:tbl>
      <w:tblPr>
        <w:tblStyle w:val="TableGrid"/>
        <w:tblW w:w="0" w:type="auto"/>
        <w:jc w:val="center"/>
        <w:tblLayout w:type="fixed"/>
        <w:tblLook w:val="04A0" w:firstRow="1" w:lastRow="0" w:firstColumn="1" w:lastColumn="0" w:noHBand="0" w:noVBand="1"/>
      </w:tblPr>
      <w:tblGrid>
        <w:gridCol w:w="1669"/>
        <w:gridCol w:w="1134"/>
        <w:gridCol w:w="1502"/>
        <w:gridCol w:w="1574"/>
        <w:gridCol w:w="1169"/>
        <w:gridCol w:w="1503"/>
        <w:gridCol w:w="1616"/>
        <w:gridCol w:w="1169"/>
        <w:gridCol w:w="1559"/>
      </w:tblGrid>
      <w:tr w:rsidR="007261E7" w:rsidRPr="00700B0B" w:rsidTr="005F2844">
        <w:trPr>
          <w:trHeight w:val="261"/>
          <w:jc w:val="center"/>
        </w:trPr>
        <w:tc>
          <w:tcPr>
            <w:tcW w:w="4305" w:type="dxa"/>
            <w:gridSpan w:val="3"/>
          </w:tcPr>
          <w:p w:rsidR="007261E7" w:rsidRPr="00700B0B" w:rsidRDefault="007261E7" w:rsidP="007261E7">
            <w:pPr>
              <w:jc w:val="center"/>
              <w:rPr>
                <w:rFonts w:ascii="Times New Roman" w:eastAsia="Times New Roman" w:hAnsi="Times New Roman" w:cs="Times New Roman"/>
                <w:b/>
                <w:i/>
                <w:sz w:val="24"/>
                <w:szCs w:val="24"/>
              </w:rPr>
            </w:pPr>
            <w:r w:rsidRPr="00700B0B">
              <w:rPr>
                <w:rFonts w:ascii="Times New Roman" w:eastAsia="Times New Roman" w:hAnsi="Times New Roman" w:cs="Times New Roman"/>
                <w:b/>
                <w:i/>
                <w:sz w:val="24"/>
                <w:szCs w:val="24"/>
              </w:rPr>
              <w:t>МДС с 10 до 49 мл. крави</w:t>
            </w:r>
          </w:p>
        </w:tc>
        <w:tc>
          <w:tcPr>
            <w:tcW w:w="4246" w:type="dxa"/>
            <w:gridSpan w:val="3"/>
          </w:tcPr>
          <w:p w:rsidR="007261E7" w:rsidRPr="00700B0B" w:rsidRDefault="007261E7" w:rsidP="007261E7">
            <w:pPr>
              <w:jc w:val="center"/>
              <w:rPr>
                <w:rFonts w:ascii="Times New Roman" w:eastAsia="Times New Roman" w:hAnsi="Times New Roman" w:cs="Times New Roman"/>
                <w:b/>
                <w:i/>
                <w:sz w:val="24"/>
                <w:szCs w:val="24"/>
              </w:rPr>
            </w:pPr>
            <w:r w:rsidRPr="00700B0B">
              <w:rPr>
                <w:rFonts w:ascii="Times New Roman" w:eastAsia="Times New Roman" w:hAnsi="Times New Roman" w:cs="Times New Roman"/>
                <w:b/>
                <w:i/>
                <w:sz w:val="24"/>
                <w:szCs w:val="24"/>
              </w:rPr>
              <w:t>МДС от 50 до 100 мл. крави</w:t>
            </w:r>
          </w:p>
        </w:tc>
        <w:tc>
          <w:tcPr>
            <w:tcW w:w="4344" w:type="dxa"/>
            <w:gridSpan w:val="3"/>
          </w:tcPr>
          <w:p w:rsidR="007261E7" w:rsidRPr="00700B0B" w:rsidRDefault="007261E7" w:rsidP="007261E7">
            <w:pPr>
              <w:jc w:val="center"/>
              <w:rPr>
                <w:rFonts w:ascii="Times New Roman" w:eastAsia="Times New Roman" w:hAnsi="Times New Roman" w:cs="Times New Roman"/>
                <w:b/>
                <w:i/>
                <w:sz w:val="24"/>
                <w:szCs w:val="24"/>
              </w:rPr>
            </w:pPr>
            <w:r w:rsidRPr="00700B0B">
              <w:rPr>
                <w:rFonts w:ascii="Times New Roman" w:eastAsia="Times New Roman" w:hAnsi="Times New Roman" w:cs="Times New Roman"/>
                <w:b/>
                <w:i/>
                <w:sz w:val="24"/>
                <w:szCs w:val="24"/>
              </w:rPr>
              <w:t>МДС с над 100 мл. крави</w:t>
            </w:r>
          </w:p>
        </w:tc>
      </w:tr>
      <w:tr w:rsidR="007261E7" w:rsidRPr="00700B0B" w:rsidTr="005F2844">
        <w:trPr>
          <w:jc w:val="center"/>
        </w:trPr>
        <w:tc>
          <w:tcPr>
            <w:tcW w:w="1669" w:type="dxa"/>
          </w:tcPr>
          <w:p w:rsidR="007261E7" w:rsidRPr="00700B0B" w:rsidRDefault="007261E7" w:rsidP="005F2844">
            <w:pPr>
              <w:rPr>
                <w:rFonts w:ascii="Times New Roman" w:eastAsia="Times New Roman" w:hAnsi="Times New Roman" w:cs="Times New Roman"/>
                <w:b/>
                <w:sz w:val="20"/>
                <w:szCs w:val="20"/>
              </w:rPr>
            </w:pPr>
            <w:r w:rsidRPr="00700B0B">
              <w:rPr>
                <w:rFonts w:ascii="Times New Roman" w:eastAsia="Times New Roman" w:hAnsi="Times New Roman" w:cs="Times New Roman"/>
                <w:b/>
                <w:sz w:val="20"/>
                <w:szCs w:val="20"/>
              </w:rPr>
              <w:t>Регион</w:t>
            </w:r>
          </w:p>
        </w:tc>
        <w:tc>
          <w:tcPr>
            <w:tcW w:w="1134" w:type="dxa"/>
          </w:tcPr>
          <w:p w:rsidR="007261E7" w:rsidRPr="00700B0B" w:rsidRDefault="007261E7" w:rsidP="005F2844">
            <w:pP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брой мдс</w:t>
            </w:r>
          </w:p>
        </w:tc>
        <w:tc>
          <w:tcPr>
            <w:tcW w:w="1502" w:type="dxa"/>
          </w:tcPr>
          <w:p w:rsidR="007261E7" w:rsidRPr="00700B0B" w:rsidRDefault="007261E7" w:rsidP="005F2844">
            <w:pP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бр. мл. крави</w:t>
            </w:r>
          </w:p>
        </w:tc>
        <w:tc>
          <w:tcPr>
            <w:tcW w:w="1574" w:type="dxa"/>
          </w:tcPr>
          <w:p w:rsidR="007261E7" w:rsidRPr="00700B0B" w:rsidRDefault="007261E7" w:rsidP="005F2844">
            <w:pPr>
              <w:rPr>
                <w:rFonts w:ascii="Times New Roman" w:eastAsia="Times New Roman" w:hAnsi="Times New Roman" w:cs="Times New Roman"/>
                <w:b/>
                <w:sz w:val="20"/>
                <w:szCs w:val="20"/>
              </w:rPr>
            </w:pPr>
            <w:r w:rsidRPr="00700B0B">
              <w:rPr>
                <w:rFonts w:ascii="Times New Roman" w:eastAsia="Times New Roman" w:hAnsi="Times New Roman" w:cs="Times New Roman"/>
                <w:b/>
                <w:sz w:val="20"/>
                <w:szCs w:val="20"/>
              </w:rPr>
              <w:t>Регион</w:t>
            </w:r>
          </w:p>
        </w:tc>
        <w:tc>
          <w:tcPr>
            <w:tcW w:w="1169" w:type="dxa"/>
          </w:tcPr>
          <w:p w:rsidR="007261E7" w:rsidRPr="00700B0B" w:rsidRDefault="007261E7" w:rsidP="005F2844">
            <w:pP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брой  мдс</w:t>
            </w:r>
          </w:p>
        </w:tc>
        <w:tc>
          <w:tcPr>
            <w:tcW w:w="1503" w:type="dxa"/>
          </w:tcPr>
          <w:p w:rsidR="007261E7" w:rsidRPr="00700B0B" w:rsidRDefault="007261E7" w:rsidP="005F2844">
            <w:pP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бр. мл. крави</w:t>
            </w:r>
          </w:p>
        </w:tc>
        <w:tc>
          <w:tcPr>
            <w:tcW w:w="1616" w:type="dxa"/>
          </w:tcPr>
          <w:p w:rsidR="007261E7" w:rsidRPr="00700B0B" w:rsidRDefault="007261E7" w:rsidP="005F2844">
            <w:pPr>
              <w:rPr>
                <w:rFonts w:ascii="Times New Roman" w:eastAsia="Times New Roman" w:hAnsi="Times New Roman" w:cs="Times New Roman"/>
                <w:b/>
                <w:sz w:val="20"/>
                <w:szCs w:val="20"/>
              </w:rPr>
            </w:pPr>
            <w:r w:rsidRPr="00700B0B">
              <w:rPr>
                <w:rFonts w:ascii="Times New Roman" w:eastAsia="Times New Roman" w:hAnsi="Times New Roman" w:cs="Times New Roman"/>
                <w:b/>
                <w:sz w:val="20"/>
                <w:szCs w:val="20"/>
              </w:rPr>
              <w:t>Регион</w:t>
            </w:r>
          </w:p>
        </w:tc>
        <w:tc>
          <w:tcPr>
            <w:tcW w:w="1169" w:type="dxa"/>
          </w:tcPr>
          <w:p w:rsidR="007261E7" w:rsidRPr="00700B0B" w:rsidRDefault="007261E7" w:rsidP="005F2844">
            <w:pP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брой  мдс</w:t>
            </w:r>
          </w:p>
        </w:tc>
        <w:tc>
          <w:tcPr>
            <w:tcW w:w="1559" w:type="dxa"/>
          </w:tcPr>
          <w:p w:rsidR="007261E7" w:rsidRPr="00700B0B" w:rsidRDefault="007261E7" w:rsidP="005F2844">
            <w:pP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бр. мл. крави</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Благоевград</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59</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1586</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Благоевград</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18</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1101</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Благоевград</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493</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Бургас</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26</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727</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Бургас</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11</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762</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Бургас</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10</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1526</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Варна</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40</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1054</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Варна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11</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729</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Варна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1314</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 Търново</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144</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 Търново</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190</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 Търново</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sz w:val="20"/>
                <w:szCs w:val="20"/>
                <w:lang w:eastAsia="bg-BG"/>
              </w:rPr>
            </w:pPr>
            <w:r w:rsidRPr="00700B0B">
              <w:rPr>
                <w:rFonts w:ascii="Times New Roman" w:eastAsia="Times New Roman" w:hAnsi="Times New Roman" w:cs="Times New Roman"/>
                <w:bCs/>
                <w:sz w:val="20"/>
                <w:szCs w:val="20"/>
                <w:lang w:eastAsia="bg-BG"/>
              </w:rPr>
              <w:t>Видин</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18</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459</w:t>
            </w:r>
          </w:p>
        </w:tc>
        <w:tc>
          <w:tcPr>
            <w:tcW w:w="1574" w:type="dxa"/>
            <w:vAlign w:val="bottom"/>
          </w:tcPr>
          <w:p w:rsidR="007261E7" w:rsidRPr="00700B0B" w:rsidRDefault="007261E7" w:rsidP="005F2844">
            <w:pPr>
              <w:rPr>
                <w:rFonts w:ascii="Times New Roman" w:eastAsia="Times New Roman" w:hAnsi="Times New Roman" w:cs="Times New Roman"/>
                <w:bCs/>
                <w:sz w:val="20"/>
                <w:szCs w:val="20"/>
                <w:lang w:eastAsia="bg-BG"/>
              </w:rPr>
            </w:pPr>
            <w:r w:rsidRPr="00700B0B">
              <w:rPr>
                <w:rFonts w:ascii="Times New Roman" w:eastAsia="Times New Roman" w:hAnsi="Times New Roman" w:cs="Times New Roman"/>
                <w:bCs/>
                <w:sz w:val="20"/>
                <w:szCs w:val="20"/>
                <w:lang w:eastAsia="bg-BG"/>
              </w:rPr>
              <w:t>Видин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365</w:t>
            </w:r>
          </w:p>
        </w:tc>
        <w:tc>
          <w:tcPr>
            <w:tcW w:w="1616" w:type="dxa"/>
            <w:vAlign w:val="bottom"/>
          </w:tcPr>
          <w:p w:rsidR="007261E7" w:rsidRPr="00700B0B" w:rsidRDefault="007261E7" w:rsidP="005F2844">
            <w:pPr>
              <w:rPr>
                <w:rFonts w:ascii="Times New Roman" w:eastAsia="Times New Roman" w:hAnsi="Times New Roman" w:cs="Times New Roman"/>
                <w:bCs/>
                <w:sz w:val="20"/>
                <w:szCs w:val="20"/>
                <w:lang w:eastAsia="bg-BG"/>
              </w:rPr>
            </w:pPr>
            <w:r w:rsidRPr="00700B0B">
              <w:rPr>
                <w:rFonts w:ascii="Times New Roman" w:eastAsia="Times New Roman" w:hAnsi="Times New Roman" w:cs="Times New Roman"/>
                <w:bCs/>
                <w:sz w:val="20"/>
                <w:szCs w:val="20"/>
                <w:lang w:eastAsia="bg-BG"/>
              </w:rPr>
              <w:t>Видин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1554</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Враца</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148</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3810</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Враца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32</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2152</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Враца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931</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Габрово</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22</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578</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Габрово</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279</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Габрово</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1285</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Добрич</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52</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1380</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Добрич</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23</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1561</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Добрич</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21</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7260</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Кърджали</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16</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432</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Кърджали</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149</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Кърджали</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Кюстендил</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18</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430</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Кюстендил</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8</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492</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Кюстендил</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386</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Ловеч</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138</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Ловеч</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134</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Ловеч</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Монтана</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53</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1555</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Монтана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18</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1179</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Монтана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10</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3872</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Пазарджик</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41</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1051</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Пазарджик</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16</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974</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Пазарджик</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362</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Перник</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42</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995</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Перник</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8</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521</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Перник</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1012</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Плевен</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95</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2570</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Плевен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36</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2529</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Плевен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11</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1605</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Пловдив</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184</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4940</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Пловдив</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94</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6438</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Пловдив</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69</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18857</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Разград</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80</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1688</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Разград</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351</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Разград</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363</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Русе</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61</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1548</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Русе</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19</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1363</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Русе</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1573</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Силистра</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91</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2318</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Силистра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17</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1178</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Силистра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7</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1847</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Сливен</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69</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1948</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Сливен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47</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3284</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Сливен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28</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6188</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Смолян</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34</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711</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Смолян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659</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Смолян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360</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София (град)</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25</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София (град)</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66</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София (град)</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0</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София (област)</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452</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София (област)</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14</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1011</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София (област)</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7</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940</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Стара Загора</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92</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2457</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Стара Загора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47</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3418</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Стара Загора</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19</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3557</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Търговище</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65</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1339</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Търговище</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883</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Търговище</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2844</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Хасково</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137</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3656</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Хасково</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49</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3351</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Хасково</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27</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4584</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Шумен</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151</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3838</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Шумен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19</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1388</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Шумен</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17</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4589</w:t>
            </w:r>
          </w:p>
        </w:tc>
      </w:tr>
      <w:tr w:rsidR="007261E7" w:rsidRPr="00700B0B" w:rsidTr="005F2844">
        <w:trPr>
          <w:jc w:val="center"/>
        </w:trPr>
        <w:tc>
          <w:tcPr>
            <w:tcW w:w="1669"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Ямбол</w:t>
            </w:r>
          </w:p>
        </w:tc>
        <w:tc>
          <w:tcPr>
            <w:tcW w:w="1134"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38</w:t>
            </w:r>
          </w:p>
        </w:tc>
        <w:tc>
          <w:tcPr>
            <w:tcW w:w="1502"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1000</w:t>
            </w:r>
          </w:p>
        </w:tc>
        <w:tc>
          <w:tcPr>
            <w:tcW w:w="1574"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Ямбол</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6</w:t>
            </w:r>
          </w:p>
        </w:tc>
        <w:tc>
          <w:tcPr>
            <w:tcW w:w="1503"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387</w:t>
            </w:r>
          </w:p>
        </w:tc>
        <w:tc>
          <w:tcPr>
            <w:tcW w:w="1616" w:type="dxa"/>
            <w:vAlign w:val="bottom"/>
          </w:tcPr>
          <w:p w:rsidR="007261E7" w:rsidRPr="00700B0B" w:rsidRDefault="007261E7" w:rsidP="005F2844">
            <w:pPr>
              <w:rPr>
                <w:rFonts w:ascii="Times New Roman" w:eastAsia="Times New Roman" w:hAnsi="Times New Roman" w:cs="Times New Roman"/>
                <w:bCs/>
                <w:color w:val="000000"/>
                <w:sz w:val="20"/>
                <w:szCs w:val="20"/>
                <w:lang w:eastAsia="bg-BG"/>
              </w:rPr>
            </w:pPr>
            <w:r w:rsidRPr="00700B0B">
              <w:rPr>
                <w:rFonts w:ascii="Times New Roman" w:eastAsia="Times New Roman" w:hAnsi="Times New Roman" w:cs="Times New Roman"/>
                <w:bCs/>
                <w:color w:val="000000"/>
                <w:sz w:val="20"/>
                <w:szCs w:val="20"/>
                <w:lang w:eastAsia="bg-BG"/>
              </w:rPr>
              <w:t>Ямбол</w:t>
            </w:r>
          </w:p>
        </w:tc>
        <w:tc>
          <w:tcPr>
            <w:tcW w:w="116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4</w:t>
            </w:r>
          </w:p>
        </w:tc>
        <w:tc>
          <w:tcPr>
            <w:tcW w:w="1559" w:type="dxa"/>
          </w:tcPr>
          <w:p w:rsidR="007261E7" w:rsidRPr="00700B0B" w:rsidRDefault="007261E7" w:rsidP="0067662B">
            <w:pPr>
              <w:ind w:right="340"/>
              <w:jc w:val="right"/>
              <w:rPr>
                <w:rFonts w:ascii="Times New Roman" w:eastAsia="Times New Roman" w:hAnsi="Times New Roman" w:cs="Times New Roman"/>
                <w:sz w:val="20"/>
                <w:szCs w:val="20"/>
              </w:rPr>
            </w:pPr>
            <w:r w:rsidRPr="00700B0B">
              <w:rPr>
                <w:rFonts w:ascii="Times New Roman" w:eastAsia="Times New Roman" w:hAnsi="Times New Roman" w:cs="Times New Roman"/>
                <w:sz w:val="20"/>
                <w:szCs w:val="20"/>
              </w:rPr>
              <w:t>543</w:t>
            </w:r>
          </w:p>
        </w:tc>
      </w:tr>
      <w:tr w:rsidR="007261E7" w:rsidRPr="00700B0B" w:rsidTr="005F2844">
        <w:trPr>
          <w:jc w:val="center"/>
        </w:trPr>
        <w:tc>
          <w:tcPr>
            <w:tcW w:w="1669" w:type="dxa"/>
            <w:shd w:val="clear" w:color="auto" w:fill="D9D9D9" w:themeFill="background1" w:themeFillShade="D9"/>
          </w:tcPr>
          <w:p w:rsidR="007261E7" w:rsidRPr="00700B0B" w:rsidRDefault="007261E7" w:rsidP="005F2844">
            <w:pPr>
              <w:rPr>
                <w:rFonts w:ascii="Times New Roman" w:eastAsia="Times New Roman" w:hAnsi="Times New Roman" w:cs="Times New Roman"/>
                <w:b/>
                <w:sz w:val="20"/>
                <w:szCs w:val="20"/>
              </w:rPr>
            </w:pPr>
            <w:r w:rsidRPr="00700B0B">
              <w:rPr>
                <w:rFonts w:ascii="Times New Roman" w:eastAsia="Times New Roman" w:hAnsi="Times New Roman" w:cs="Times New Roman"/>
                <w:b/>
                <w:sz w:val="20"/>
                <w:szCs w:val="20"/>
              </w:rPr>
              <w:t>общо:</w:t>
            </w:r>
          </w:p>
        </w:tc>
        <w:tc>
          <w:tcPr>
            <w:tcW w:w="1134" w:type="dxa"/>
            <w:shd w:val="clear" w:color="auto" w:fill="D9D9D9" w:themeFill="background1" w:themeFillShade="D9"/>
          </w:tcPr>
          <w:p w:rsidR="007261E7" w:rsidRPr="00700B0B" w:rsidRDefault="007261E7" w:rsidP="0067662B">
            <w:pPr>
              <w:ind w:right="340"/>
              <w:jc w:val="right"/>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1660</w:t>
            </w:r>
          </w:p>
        </w:tc>
        <w:tc>
          <w:tcPr>
            <w:tcW w:w="1502" w:type="dxa"/>
            <w:shd w:val="clear" w:color="auto" w:fill="D9D9D9" w:themeFill="background1" w:themeFillShade="D9"/>
          </w:tcPr>
          <w:p w:rsidR="007261E7" w:rsidRPr="00700B0B" w:rsidRDefault="007261E7" w:rsidP="0067662B">
            <w:pPr>
              <w:ind w:right="340"/>
              <w:jc w:val="right"/>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42829</w:t>
            </w:r>
          </w:p>
        </w:tc>
        <w:tc>
          <w:tcPr>
            <w:tcW w:w="1574" w:type="dxa"/>
            <w:shd w:val="clear" w:color="auto" w:fill="D9D9D9" w:themeFill="background1" w:themeFillShade="D9"/>
          </w:tcPr>
          <w:p w:rsidR="007261E7" w:rsidRPr="00700B0B" w:rsidRDefault="007261E7" w:rsidP="005F2844">
            <w:pPr>
              <w:rPr>
                <w:rFonts w:ascii="Times New Roman" w:eastAsia="Times New Roman" w:hAnsi="Times New Roman" w:cs="Times New Roman"/>
                <w:b/>
                <w:sz w:val="20"/>
                <w:szCs w:val="20"/>
              </w:rPr>
            </w:pPr>
            <w:r w:rsidRPr="00700B0B">
              <w:rPr>
                <w:rFonts w:ascii="Times New Roman" w:eastAsia="Times New Roman" w:hAnsi="Times New Roman" w:cs="Times New Roman"/>
                <w:b/>
                <w:sz w:val="20"/>
                <w:szCs w:val="20"/>
              </w:rPr>
              <w:t>общо:</w:t>
            </w:r>
          </w:p>
        </w:tc>
        <w:tc>
          <w:tcPr>
            <w:tcW w:w="1169" w:type="dxa"/>
            <w:shd w:val="clear" w:color="auto" w:fill="D9D9D9" w:themeFill="background1" w:themeFillShade="D9"/>
          </w:tcPr>
          <w:p w:rsidR="007261E7" w:rsidRPr="00700B0B" w:rsidRDefault="007261E7" w:rsidP="0067662B">
            <w:pPr>
              <w:ind w:right="340"/>
              <w:jc w:val="right"/>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538</w:t>
            </w:r>
          </w:p>
        </w:tc>
        <w:tc>
          <w:tcPr>
            <w:tcW w:w="1503" w:type="dxa"/>
            <w:shd w:val="clear" w:color="auto" w:fill="D9D9D9" w:themeFill="background1" w:themeFillShade="D9"/>
          </w:tcPr>
          <w:p w:rsidR="007261E7" w:rsidRPr="00700B0B" w:rsidRDefault="007261E7" w:rsidP="0067662B">
            <w:pPr>
              <w:ind w:right="340"/>
              <w:jc w:val="right"/>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36894</w:t>
            </w:r>
          </w:p>
        </w:tc>
        <w:tc>
          <w:tcPr>
            <w:tcW w:w="1616" w:type="dxa"/>
            <w:shd w:val="clear" w:color="auto" w:fill="D9D9D9" w:themeFill="background1" w:themeFillShade="D9"/>
          </w:tcPr>
          <w:p w:rsidR="007261E7" w:rsidRPr="00700B0B" w:rsidRDefault="007261E7" w:rsidP="005F2844">
            <w:pPr>
              <w:rPr>
                <w:rFonts w:ascii="Times New Roman" w:eastAsia="Times New Roman" w:hAnsi="Times New Roman" w:cs="Times New Roman"/>
                <w:b/>
                <w:sz w:val="20"/>
                <w:szCs w:val="20"/>
              </w:rPr>
            </w:pPr>
            <w:r w:rsidRPr="00700B0B">
              <w:rPr>
                <w:rFonts w:ascii="Times New Roman" w:eastAsia="Times New Roman" w:hAnsi="Times New Roman" w:cs="Times New Roman"/>
                <w:b/>
                <w:sz w:val="20"/>
                <w:szCs w:val="20"/>
              </w:rPr>
              <w:t>общо:</w:t>
            </w:r>
          </w:p>
        </w:tc>
        <w:tc>
          <w:tcPr>
            <w:tcW w:w="1169" w:type="dxa"/>
            <w:shd w:val="clear" w:color="auto" w:fill="D9D9D9" w:themeFill="background1" w:themeFillShade="D9"/>
          </w:tcPr>
          <w:p w:rsidR="007261E7" w:rsidRPr="00700B0B" w:rsidRDefault="007261E7" w:rsidP="0067662B">
            <w:pPr>
              <w:ind w:right="340"/>
              <w:jc w:val="right"/>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301</w:t>
            </w:r>
          </w:p>
        </w:tc>
        <w:tc>
          <w:tcPr>
            <w:tcW w:w="1559" w:type="dxa"/>
            <w:shd w:val="clear" w:color="auto" w:fill="D9D9D9" w:themeFill="background1" w:themeFillShade="D9"/>
          </w:tcPr>
          <w:p w:rsidR="007261E7" w:rsidRPr="00700B0B" w:rsidRDefault="007261E7" w:rsidP="0067662B">
            <w:pPr>
              <w:ind w:right="340"/>
              <w:jc w:val="right"/>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67845</w:t>
            </w:r>
          </w:p>
        </w:tc>
      </w:tr>
      <w:tr w:rsidR="007261E7" w:rsidRPr="00700B0B" w:rsidTr="005F2844">
        <w:trPr>
          <w:jc w:val="center"/>
        </w:trPr>
        <w:tc>
          <w:tcPr>
            <w:tcW w:w="1669" w:type="dxa"/>
            <w:shd w:val="clear" w:color="auto" w:fill="A6A6A6" w:themeFill="background1" w:themeFillShade="A6"/>
          </w:tcPr>
          <w:p w:rsidR="007261E7" w:rsidRPr="00700B0B" w:rsidRDefault="007261E7" w:rsidP="007261E7">
            <w:pPr>
              <w:rPr>
                <w:rFonts w:ascii="Times New Roman" w:eastAsia="Times New Roman" w:hAnsi="Times New Roman" w:cs="Times New Roman"/>
                <w:b/>
                <w:sz w:val="20"/>
                <w:szCs w:val="20"/>
              </w:rPr>
            </w:pPr>
            <w:r w:rsidRPr="00700B0B">
              <w:rPr>
                <w:rFonts w:ascii="Times New Roman" w:eastAsia="Times New Roman" w:hAnsi="Times New Roman" w:cs="Times New Roman"/>
                <w:b/>
                <w:sz w:val="20"/>
                <w:szCs w:val="20"/>
              </w:rPr>
              <w:t xml:space="preserve">Общо от трите </w:t>
            </w:r>
            <w:r w:rsidRPr="00700B0B">
              <w:rPr>
                <w:rFonts w:ascii="Times New Roman" w:eastAsia="Times New Roman" w:hAnsi="Times New Roman" w:cs="Times New Roman"/>
                <w:b/>
                <w:sz w:val="24"/>
                <w:szCs w:val="24"/>
              </w:rPr>
              <w:t>групи</w:t>
            </w:r>
            <w:r w:rsidRPr="00700B0B">
              <w:rPr>
                <w:rFonts w:ascii="Times New Roman" w:eastAsia="Times New Roman" w:hAnsi="Times New Roman" w:cs="Times New Roman"/>
                <w:b/>
                <w:sz w:val="20"/>
                <w:szCs w:val="20"/>
              </w:rPr>
              <w:t xml:space="preserve"> МДС:</w:t>
            </w:r>
          </w:p>
        </w:tc>
        <w:tc>
          <w:tcPr>
            <w:tcW w:w="1134" w:type="dxa"/>
            <w:shd w:val="clear" w:color="auto" w:fill="A6A6A6" w:themeFill="background1" w:themeFillShade="A6"/>
            <w:vAlign w:val="center"/>
          </w:tcPr>
          <w:p w:rsidR="007261E7" w:rsidRPr="00700B0B" w:rsidRDefault="007261E7" w:rsidP="007261E7">
            <w:pPr>
              <w:jc w:val="cente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Стада:</w:t>
            </w:r>
          </w:p>
        </w:tc>
        <w:tc>
          <w:tcPr>
            <w:tcW w:w="4245" w:type="dxa"/>
            <w:gridSpan w:val="3"/>
            <w:shd w:val="clear" w:color="auto" w:fill="A6A6A6" w:themeFill="background1" w:themeFillShade="A6"/>
            <w:vAlign w:val="center"/>
          </w:tcPr>
          <w:p w:rsidR="007261E7" w:rsidRPr="00700B0B" w:rsidRDefault="007261E7" w:rsidP="007261E7">
            <w:pPr>
              <w:jc w:val="cente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2499</w:t>
            </w:r>
          </w:p>
        </w:tc>
        <w:tc>
          <w:tcPr>
            <w:tcW w:w="1503" w:type="dxa"/>
            <w:shd w:val="clear" w:color="auto" w:fill="A6A6A6" w:themeFill="background1" w:themeFillShade="A6"/>
            <w:vAlign w:val="center"/>
          </w:tcPr>
          <w:p w:rsidR="007261E7" w:rsidRPr="00700B0B" w:rsidRDefault="007261E7" w:rsidP="007261E7">
            <w:pPr>
              <w:jc w:val="cente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Животни:</w:t>
            </w:r>
          </w:p>
        </w:tc>
        <w:tc>
          <w:tcPr>
            <w:tcW w:w="4344" w:type="dxa"/>
            <w:gridSpan w:val="3"/>
            <w:shd w:val="clear" w:color="auto" w:fill="A6A6A6" w:themeFill="background1" w:themeFillShade="A6"/>
            <w:vAlign w:val="center"/>
          </w:tcPr>
          <w:p w:rsidR="007261E7" w:rsidRPr="00700B0B" w:rsidRDefault="007261E7" w:rsidP="007261E7">
            <w:pPr>
              <w:jc w:val="center"/>
              <w:rPr>
                <w:rFonts w:ascii="Times New Roman" w:eastAsia="Times New Roman" w:hAnsi="Times New Roman" w:cs="Times New Roman"/>
                <w:b/>
                <w:bCs/>
                <w:sz w:val="20"/>
                <w:szCs w:val="20"/>
              </w:rPr>
            </w:pPr>
            <w:r w:rsidRPr="00700B0B">
              <w:rPr>
                <w:rFonts w:ascii="Times New Roman" w:eastAsia="Times New Roman" w:hAnsi="Times New Roman" w:cs="Times New Roman"/>
                <w:b/>
                <w:bCs/>
                <w:sz w:val="20"/>
                <w:szCs w:val="20"/>
              </w:rPr>
              <w:t>147568</w:t>
            </w:r>
          </w:p>
        </w:tc>
      </w:tr>
    </w:tbl>
    <w:p w:rsidR="007261E7" w:rsidRDefault="007261E7" w:rsidP="007261E7">
      <w:pPr>
        <w:spacing w:line="240" w:lineRule="auto"/>
        <w:rPr>
          <w:rFonts w:ascii="Times New Roman" w:hAnsi="Times New Roman" w:cs="Times New Roman"/>
          <w:b/>
          <w:sz w:val="24"/>
          <w:szCs w:val="24"/>
        </w:rPr>
      </w:pPr>
    </w:p>
    <w:p w:rsidR="00492F60" w:rsidRDefault="00492F60" w:rsidP="007261E7">
      <w:pPr>
        <w:spacing w:line="240" w:lineRule="auto"/>
        <w:rPr>
          <w:rFonts w:ascii="Times New Roman" w:hAnsi="Times New Roman" w:cs="Times New Roman"/>
          <w:b/>
          <w:sz w:val="24"/>
          <w:szCs w:val="24"/>
        </w:rPr>
      </w:pPr>
    </w:p>
    <w:p w:rsidR="0067662B" w:rsidRDefault="0067662B" w:rsidP="007261E7">
      <w:pPr>
        <w:spacing w:line="240" w:lineRule="auto"/>
        <w:rPr>
          <w:rFonts w:ascii="Times New Roman" w:hAnsi="Times New Roman" w:cs="Times New Roman"/>
          <w:b/>
          <w:sz w:val="24"/>
          <w:szCs w:val="24"/>
        </w:rPr>
        <w:sectPr w:rsidR="0067662B" w:rsidSect="00492F60">
          <w:pgSz w:w="16838" w:h="11906" w:orient="landscape"/>
          <w:pgMar w:top="1134" w:right="1134" w:bottom="567" w:left="1134" w:header="709" w:footer="709" w:gutter="0"/>
          <w:cols w:space="708"/>
          <w:docGrid w:linePitch="360"/>
        </w:sectPr>
      </w:pPr>
    </w:p>
    <w:p w:rsidR="00492F60" w:rsidRPr="00700B0B" w:rsidRDefault="00492F60" w:rsidP="00F6711A">
      <w:pPr>
        <w:spacing w:after="0" w:line="360" w:lineRule="auto"/>
        <w:rPr>
          <w:rFonts w:ascii="Times New Roman" w:hAnsi="Times New Roman" w:cs="Times New Roman"/>
          <w:b/>
          <w:sz w:val="24"/>
          <w:szCs w:val="24"/>
        </w:rPr>
      </w:pPr>
    </w:p>
    <w:p w:rsidR="007261E7" w:rsidRDefault="007261E7" w:rsidP="00F6711A">
      <w:pPr>
        <w:spacing w:after="0" w:line="360" w:lineRule="auto"/>
        <w:jc w:val="center"/>
        <w:rPr>
          <w:rFonts w:ascii="Times New Roman" w:hAnsi="Times New Roman" w:cs="Times New Roman"/>
          <w:b/>
          <w:sz w:val="24"/>
          <w:szCs w:val="24"/>
        </w:rPr>
      </w:pPr>
      <w:r w:rsidRPr="00700B0B">
        <w:rPr>
          <w:rFonts w:ascii="Times New Roman" w:hAnsi="Times New Roman" w:cs="Times New Roman"/>
          <w:b/>
          <w:sz w:val="24"/>
          <w:szCs w:val="24"/>
        </w:rPr>
        <w:t>Общ брой стада и животни и стада и животни</w:t>
      </w:r>
      <w:r w:rsidR="005F2844" w:rsidRPr="00700B0B">
        <w:rPr>
          <w:rFonts w:ascii="Times New Roman" w:hAnsi="Times New Roman" w:cs="Times New Roman"/>
          <w:b/>
          <w:sz w:val="24"/>
          <w:szCs w:val="24"/>
        </w:rPr>
        <w:t xml:space="preserve"> към 2020</w:t>
      </w:r>
      <w:r w:rsidRPr="00700B0B">
        <w:rPr>
          <w:rFonts w:ascii="Times New Roman" w:hAnsi="Times New Roman" w:cs="Times New Roman"/>
          <w:b/>
          <w:sz w:val="24"/>
          <w:szCs w:val="24"/>
        </w:rPr>
        <w:t xml:space="preserve">, </w:t>
      </w:r>
      <w:r w:rsidR="005F2844" w:rsidRPr="00700B0B">
        <w:rPr>
          <w:rFonts w:ascii="Times New Roman" w:hAnsi="Times New Roman" w:cs="Times New Roman"/>
          <w:b/>
          <w:sz w:val="24"/>
          <w:szCs w:val="24"/>
        </w:rPr>
        <w:t xml:space="preserve">въз основа на </w:t>
      </w:r>
      <w:r w:rsidRPr="00700B0B">
        <w:rPr>
          <w:rFonts w:ascii="Times New Roman" w:hAnsi="Times New Roman" w:cs="Times New Roman"/>
          <w:b/>
          <w:sz w:val="24"/>
          <w:szCs w:val="24"/>
        </w:rPr>
        <w:t>които</w:t>
      </w:r>
      <w:r w:rsidR="005F2844" w:rsidRPr="00700B0B">
        <w:rPr>
          <w:rFonts w:ascii="Times New Roman" w:hAnsi="Times New Roman" w:cs="Times New Roman"/>
          <w:b/>
          <w:sz w:val="24"/>
          <w:szCs w:val="24"/>
        </w:rPr>
        <w:t xml:space="preserve"> са изчислени</w:t>
      </w:r>
      <w:r w:rsidRPr="00700B0B">
        <w:rPr>
          <w:rFonts w:ascii="Times New Roman" w:hAnsi="Times New Roman" w:cs="Times New Roman"/>
          <w:b/>
          <w:sz w:val="24"/>
          <w:szCs w:val="24"/>
        </w:rPr>
        <w:t xml:space="preserve"> изследвани</w:t>
      </w:r>
      <w:r w:rsidR="005F2844" w:rsidRPr="00700B0B">
        <w:rPr>
          <w:rFonts w:ascii="Times New Roman" w:hAnsi="Times New Roman" w:cs="Times New Roman"/>
          <w:b/>
          <w:sz w:val="24"/>
          <w:szCs w:val="24"/>
        </w:rPr>
        <w:t>ята</w:t>
      </w:r>
      <w:r w:rsidRPr="00700B0B">
        <w:rPr>
          <w:rFonts w:ascii="Times New Roman" w:hAnsi="Times New Roman" w:cs="Times New Roman"/>
          <w:b/>
          <w:sz w:val="24"/>
          <w:szCs w:val="24"/>
        </w:rPr>
        <w:t xml:space="preserve"> по програмата </w:t>
      </w:r>
    </w:p>
    <w:p w:rsidR="00F6711A" w:rsidRPr="00700B0B" w:rsidRDefault="00F6711A" w:rsidP="00F6711A">
      <w:pPr>
        <w:spacing w:after="0" w:line="360" w:lineRule="auto"/>
        <w:jc w:val="center"/>
        <w:rPr>
          <w:rFonts w:ascii="Times New Roman" w:hAnsi="Times New Roman" w:cs="Times New Roman"/>
          <w:b/>
          <w:sz w:val="24"/>
          <w:szCs w:val="24"/>
        </w:rPr>
      </w:pP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1418"/>
        <w:gridCol w:w="1779"/>
        <w:gridCol w:w="1559"/>
        <w:gridCol w:w="1635"/>
      </w:tblGrid>
      <w:tr w:rsidR="00F6711A" w:rsidRPr="00F6711A" w:rsidTr="00F6711A">
        <w:trPr>
          <w:jc w:val="center"/>
        </w:trPr>
        <w:tc>
          <w:tcPr>
            <w:tcW w:w="1984" w:type="dxa"/>
            <w:vMerge w:val="restart"/>
            <w:shd w:val="clear" w:color="auto" w:fill="auto"/>
            <w:vAlign w:val="center"/>
            <w:hideMark/>
          </w:tcPr>
          <w:p w:rsidR="00F6711A" w:rsidRPr="00F6711A" w:rsidRDefault="00F6711A" w:rsidP="00F6711A">
            <w:pPr>
              <w:spacing w:after="0" w:line="240" w:lineRule="auto"/>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 Регион</w:t>
            </w:r>
            <w:r w:rsidRPr="00F6711A">
              <w:rPr>
                <w:rFonts w:ascii="Times New Roman" w:eastAsia="Times New Roman" w:hAnsi="Times New Roman" w:cs="Times New Roman"/>
                <w:color w:val="000000"/>
                <w:sz w:val="24"/>
                <w:szCs w:val="24"/>
                <w:lang w:eastAsia="bg-BG"/>
              </w:rPr>
              <w:t> </w:t>
            </w:r>
          </w:p>
        </w:tc>
        <w:tc>
          <w:tcPr>
            <w:tcW w:w="6391" w:type="dxa"/>
            <w:gridSpan w:val="4"/>
            <w:shd w:val="clear" w:color="auto" w:fill="auto"/>
            <w:vAlign w:val="center"/>
            <w:hideMark/>
          </w:tcPr>
          <w:p w:rsidR="00F6711A" w:rsidRPr="00F6711A" w:rsidRDefault="00F6711A" w:rsidP="00492F60">
            <w:pPr>
              <w:spacing w:after="0" w:line="240" w:lineRule="auto"/>
              <w:jc w:val="center"/>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Общ брой стада и животни</w:t>
            </w:r>
          </w:p>
        </w:tc>
      </w:tr>
      <w:tr w:rsidR="00F6711A" w:rsidRPr="00F6711A" w:rsidTr="00F6711A">
        <w:trPr>
          <w:jc w:val="center"/>
        </w:trPr>
        <w:tc>
          <w:tcPr>
            <w:tcW w:w="1984" w:type="dxa"/>
            <w:vMerge/>
            <w:shd w:val="clear" w:color="auto" w:fill="auto"/>
            <w:hideMark/>
          </w:tcPr>
          <w:p w:rsidR="00F6711A" w:rsidRPr="00F6711A" w:rsidRDefault="00F6711A" w:rsidP="00492F60">
            <w:pPr>
              <w:spacing w:after="0" w:line="240" w:lineRule="auto"/>
              <w:rPr>
                <w:rFonts w:ascii="Times New Roman" w:eastAsia="Times New Roman" w:hAnsi="Times New Roman" w:cs="Times New Roman"/>
                <w:color w:val="000000"/>
                <w:sz w:val="24"/>
                <w:szCs w:val="24"/>
                <w:lang w:eastAsia="bg-BG"/>
              </w:rPr>
            </w:pPr>
          </w:p>
        </w:tc>
        <w:tc>
          <w:tcPr>
            <w:tcW w:w="3197" w:type="dxa"/>
            <w:gridSpan w:val="2"/>
            <w:shd w:val="clear" w:color="auto" w:fill="auto"/>
            <w:vAlign w:val="center"/>
            <w:hideMark/>
          </w:tcPr>
          <w:p w:rsidR="00F6711A" w:rsidRPr="00F6711A" w:rsidRDefault="00F6711A" w:rsidP="00492F60">
            <w:pPr>
              <w:spacing w:after="0" w:line="240" w:lineRule="auto"/>
              <w:jc w:val="center"/>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говеда</w:t>
            </w:r>
          </w:p>
        </w:tc>
        <w:tc>
          <w:tcPr>
            <w:tcW w:w="3194" w:type="dxa"/>
            <w:gridSpan w:val="2"/>
            <w:shd w:val="clear" w:color="auto" w:fill="auto"/>
            <w:vAlign w:val="center"/>
            <w:hideMark/>
          </w:tcPr>
          <w:p w:rsidR="00F6711A" w:rsidRPr="00F6711A" w:rsidRDefault="00F6711A" w:rsidP="00492F60">
            <w:pPr>
              <w:spacing w:after="0" w:line="240" w:lineRule="auto"/>
              <w:jc w:val="center"/>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биволи</w:t>
            </w:r>
          </w:p>
        </w:tc>
      </w:tr>
      <w:tr w:rsidR="00F6711A" w:rsidRPr="00F6711A" w:rsidTr="00F6711A">
        <w:trPr>
          <w:jc w:val="center"/>
        </w:trPr>
        <w:tc>
          <w:tcPr>
            <w:tcW w:w="1984" w:type="dxa"/>
            <w:vMerge/>
            <w:shd w:val="clear" w:color="auto" w:fill="auto"/>
            <w:hideMark/>
          </w:tcPr>
          <w:p w:rsidR="00F6711A" w:rsidRPr="00F6711A" w:rsidRDefault="00F6711A" w:rsidP="00492F60">
            <w:pPr>
              <w:spacing w:after="0" w:line="240" w:lineRule="auto"/>
              <w:rPr>
                <w:rFonts w:ascii="Times New Roman" w:eastAsia="Times New Roman" w:hAnsi="Times New Roman" w:cs="Times New Roman"/>
                <w:color w:val="000000"/>
                <w:sz w:val="24"/>
                <w:szCs w:val="24"/>
                <w:lang w:eastAsia="bg-BG"/>
              </w:rPr>
            </w:pPr>
          </w:p>
        </w:tc>
        <w:tc>
          <w:tcPr>
            <w:tcW w:w="1418" w:type="dxa"/>
            <w:shd w:val="clear" w:color="auto" w:fill="auto"/>
            <w:vAlign w:val="center"/>
            <w:hideMark/>
          </w:tcPr>
          <w:p w:rsidR="00F6711A" w:rsidRPr="00F6711A" w:rsidRDefault="00F6711A" w:rsidP="00492F60">
            <w:pPr>
              <w:spacing w:after="0" w:line="240" w:lineRule="auto"/>
              <w:jc w:val="center"/>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стада</w:t>
            </w:r>
          </w:p>
        </w:tc>
        <w:tc>
          <w:tcPr>
            <w:tcW w:w="1779" w:type="dxa"/>
            <w:shd w:val="clear" w:color="auto" w:fill="auto"/>
            <w:vAlign w:val="center"/>
            <w:hideMark/>
          </w:tcPr>
          <w:p w:rsidR="00F6711A" w:rsidRPr="00F6711A" w:rsidRDefault="00F6711A" w:rsidP="00492F60">
            <w:pPr>
              <w:spacing w:after="0" w:line="240" w:lineRule="auto"/>
              <w:jc w:val="center"/>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животни</w:t>
            </w:r>
          </w:p>
        </w:tc>
        <w:tc>
          <w:tcPr>
            <w:tcW w:w="1559" w:type="dxa"/>
            <w:shd w:val="clear" w:color="auto" w:fill="auto"/>
            <w:vAlign w:val="center"/>
            <w:hideMark/>
          </w:tcPr>
          <w:p w:rsidR="00F6711A" w:rsidRPr="00F6711A" w:rsidRDefault="00F6711A" w:rsidP="00492F60">
            <w:pPr>
              <w:spacing w:after="0" w:line="240" w:lineRule="auto"/>
              <w:jc w:val="center"/>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стада</w:t>
            </w:r>
          </w:p>
        </w:tc>
        <w:tc>
          <w:tcPr>
            <w:tcW w:w="1635" w:type="dxa"/>
            <w:shd w:val="clear" w:color="auto" w:fill="auto"/>
            <w:vAlign w:val="center"/>
            <w:hideMark/>
          </w:tcPr>
          <w:p w:rsidR="00F6711A" w:rsidRPr="00F6711A" w:rsidRDefault="00F6711A" w:rsidP="00492F60">
            <w:pPr>
              <w:spacing w:after="0" w:line="240" w:lineRule="auto"/>
              <w:jc w:val="center"/>
              <w:rPr>
                <w:rFonts w:ascii="Times New Roman" w:eastAsia="Times New Roman" w:hAnsi="Times New Roman" w:cs="Times New Roman"/>
                <w:b/>
                <w:bCs/>
                <w:i/>
                <w:iCs/>
                <w:color w:val="000000"/>
                <w:sz w:val="24"/>
                <w:szCs w:val="24"/>
                <w:lang w:eastAsia="bg-BG"/>
              </w:rPr>
            </w:pPr>
            <w:r w:rsidRPr="00F6711A">
              <w:rPr>
                <w:rFonts w:ascii="Times New Roman" w:eastAsia="Times New Roman" w:hAnsi="Times New Roman" w:cs="Times New Roman"/>
                <w:b/>
                <w:bCs/>
                <w:i/>
                <w:iCs/>
                <w:color w:val="000000"/>
                <w:sz w:val="24"/>
                <w:szCs w:val="24"/>
                <w:lang w:eastAsia="bg-BG"/>
              </w:rPr>
              <w:t>животни</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Благоевград</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3 745</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53 235</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15</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537</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Бургас</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2 143</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40223</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17</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1067</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Варна</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722</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13590</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223</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В. Търново</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900</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24075</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20</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855</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Видин</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276</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5865</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6</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127</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Враца</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1 486</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22041</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95</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4000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Габрово</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324</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7952</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17</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432</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Добрич</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655</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26 410</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216</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Кърджали</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9 118</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61069</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40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Кюстендил</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582</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10003</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152</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Ловеч</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749</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14086</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184</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Монтана</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560</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16693</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37</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563</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Пазарджик</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2 375</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22759</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13</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438</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Перник</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627</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7119</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96</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Плевен</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1 121</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20577</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21</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1250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Пловдив</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2 239</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72024</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31</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1556</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Разград</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1 111</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17749</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8</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230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Русе</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535</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12461</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11</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734</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Силистра</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767</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13012</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15</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179</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Сливен</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1 211</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37958</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15</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749</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Смолян</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3 282</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11942</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34</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София (град)</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258</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4786</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72</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София (област)</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1 499</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27762</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21</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900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Стара Загора</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1 049</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28639</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17</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1100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Търговище</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1 288</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19226</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18</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581</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Хасково</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3 934</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59525</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60</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1850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Шумен</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2 167</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26285</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8</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220</w:t>
            </w:r>
          </w:p>
        </w:tc>
      </w:tr>
      <w:tr w:rsidR="005F2844" w:rsidRPr="00F6711A" w:rsidTr="00F6711A">
        <w:trPr>
          <w:jc w:val="center"/>
        </w:trPr>
        <w:tc>
          <w:tcPr>
            <w:tcW w:w="1984" w:type="dxa"/>
            <w:shd w:val="clear" w:color="auto" w:fill="auto"/>
            <w:vAlign w:val="center"/>
            <w:hideMark/>
          </w:tcPr>
          <w:p w:rsidR="005F2844" w:rsidRPr="00F6711A" w:rsidRDefault="005F2844" w:rsidP="00492F60">
            <w:pPr>
              <w:spacing w:after="0" w:line="240" w:lineRule="auto"/>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Ямбол</w:t>
            </w:r>
          </w:p>
        </w:tc>
        <w:tc>
          <w:tcPr>
            <w:tcW w:w="1418"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781</w:t>
            </w:r>
          </w:p>
        </w:tc>
        <w:tc>
          <w:tcPr>
            <w:tcW w:w="1779"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26317</w:t>
            </w:r>
          </w:p>
        </w:tc>
        <w:tc>
          <w:tcPr>
            <w:tcW w:w="1559" w:type="dxa"/>
            <w:shd w:val="clear" w:color="auto" w:fill="auto"/>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15</w:t>
            </w:r>
          </w:p>
        </w:tc>
        <w:tc>
          <w:tcPr>
            <w:tcW w:w="1635" w:type="dxa"/>
            <w:shd w:val="clear" w:color="auto" w:fill="auto"/>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color w:val="000000"/>
                <w:sz w:val="24"/>
                <w:szCs w:val="24"/>
                <w:lang w:eastAsia="bg-BG"/>
              </w:rPr>
            </w:pPr>
            <w:r w:rsidRPr="00F6711A">
              <w:rPr>
                <w:rFonts w:ascii="Times New Roman" w:eastAsia="Times New Roman" w:hAnsi="Times New Roman" w:cs="Times New Roman"/>
                <w:color w:val="000000"/>
                <w:sz w:val="24"/>
                <w:szCs w:val="24"/>
                <w:lang w:eastAsia="bg-BG"/>
              </w:rPr>
              <w:t>1181</w:t>
            </w:r>
          </w:p>
        </w:tc>
      </w:tr>
      <w:tr w:rsidR="00F6711A" w:rsidRPr="00F6711A" w:rsidTr="00F6711A">
        <w:trPr>
          <w:jc w:val="center"/>
        </w:trPr>
        <w:tc>
          <w:tcPr>
            <w:tcW w:w="1984" w:type="dxa"/>
            <w:shd w:val="clear" w:color="000000" w:fill="BFBFBF"/>
            <w:vAlign w:val="center"/>
            <w:hideMark/>
          </w:tcPr>
          <w:p w:rsidR="005F2844" w:rsidRPr="00F6711A" w:rsidRDefault="005F2844" w:rsidP="00F6711A">
            <w:pPr>
              <w:spacing w:after="0" w:line="240" w:lineRule="auto"/>
              <w:jc w:val="right"/>
              <w:rPr>
                <w:rFonts w:ascii="Times New Roman" w:eastAsia="Times New Roman" w:hAnsi="Times New Roman" w:cs="Times New Roman"/>
                <w:b/>
                <w:bCs/>
                <w:color w:val="000000"/>
                <w:sz w:val="24"/>
                <w:szCs w:val="24"/>
                <w:lang w:eastAsia="bg-BG"/>
              </w:rPr>
            </w:pPr>
            <w:r w:rsidRPr="00F6711A">
              <w:rPr>
                <w:rFonts w:ascii="Times New Roman" w:eastAsia="Times New Roman" w:hAnsi="Times New Roman" w:cs="Times New Roman"/>
                <w:b/>
                <w:bCs/>
                <w:color w:val="000000"/>
                <w:sz w:val="24"/>
                <w:szCs w:val="24"/>
                <w:lang w:eastAsia="bg-BG"/>
              </w:rPr>
              <w:t>общо:</w:t>
            </w:r>
          </w:p>
        </w:tc>
        <w:tc>
          <w:tcPr>
            <w:tcW w:w="1418" w:type="dxa"/>
            <w:shd w:val="clear" w:color="000000" w:fill="BFBFBF"/>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b/>
                <w:bCs/>
                <w:color w:val="000000"/>
                <w:sz w:val="24"/>
                <w:szCs w:val="24"/>
                <w:lang w:eastAsia="bg-BG"/>
              </w:rPr>
            </w:pPr>
            <w:r w:rsidRPr="00F6711A">
              <w:rPr>
                <w:rFonts w:ascii="Times New Roman" w:eastAsia="Times New Roman" w:hAnsi="Times New Roman" w:cs="Times New Roman"/>
                <w:b/>
                <w:bCs/>
                <w:color w:val="000000"/>
                <w:sz w:val="24"/>
                <w:szCs w:val="24"/>
                <w:lang w:eastAsia="bg-BG"/>
              </w:rPr>
              <w:t>45 504</w:t>
            </w:r>
          </w:p>
        </w:tc>
        <w:tc>
          <w:tcPr>
            <w:tcW w:w="1779" w:type="dxa"/>
            <w:shd w:val="clear" w:color="000000" w:fill="BFBFBF"/>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b/>
                <w:bCs/>
                <w:color w:val="000000"/>
                <w:sz w:val="24"/>
                <w:szCs w:val="24"/>
                <w:lang w:eastAsia="bg-BG"/>
              </w:rPr>
            </w:pPr>
            <w:r w:rsidRPr="00F6711A">
              <w:rPr>
                <w:rFonts w:ascii="Times New Roman" w:eastAsia="Times New Roman" w:hAnsi="Times New Roman" w:cs="Times New Roman"/>
                <w:b/>
                <w:bCs/>
                <w:color w:val="000000"/>
                <w:sz w:val="24"/>
                <w:szCs w:val="24"/>
                <w:lang w:eastAsia="bg-BG"/>
              </w:rPr>
              <w:t>703 383</w:t>
            </w:r>
          </w:p>
        </w:tc>
        <w:tc>
          <w:tcPr>
            <w:tcW w:w="1559" w:type="dxa"/>
            <w:shd w:val="clear" w:color="000000" w:fill="BFBFBF"/>
            <w:vAlign w:val="center"/>
            <w:hideMark/>
          </w:tcPr>
          <w:p w:rsidR="005F2844" w:rsidRPr="00F6711A" w:rsidRDefault="005F2844" w:rsidP="0067662B">
            <w:pPr>
              <w:spacing w:after="0" w:line="240" w:lineRule="auto"/>
              <w:ind w:right="454"/>
              <w:jc w:val="right"/>
              <w:rPr>
                <w:rFonts w:ascii="Times New Roman" w:eastAsia="Times New Roman" w:hAnsi="Times New Roman" w:cs="Times New Roman"/>
                <w:b/>
                <w:bCs/>
                <w:color w:val="000000"/>
                <w:sz w:val="24"/>
                <w:szCs w:val="24"/>
                <w:lang w:eastAsia="bg-BG"/>
              </w:rPr>
            </w:pPr>
            <w:r w:rsidRPr="00F6711A">
              <w:rPr>
                <w:rFonts w:ascii="Times New Roman" w:eastAsia="Times New Roman" w:hAnsi="Times New Roman" w:cs="Times New Roman"/>
                <w:b/>
                <w:bCs/>
                <w:color w:val="000000"/>
                <w:sz w:val="24"/>
                <w:szCs w:val="24"/>
                <w:lang w:eastAsia="bg-BG"/>
              </w:rPr>
              <w:t>488</w:t>
            </w:r>
          </w:p>
        </w:tc>
        <w:tc>
          <w:tcPr>
            <w:tcW w:w="1635" w:type="dxa"/>
            <w:shd w:val="clear" w:color="000000" w:fill="BFBFBF"/>
            <w:vAlign w:val="center"/>
            <w:hideMark/>
          </w:tcPr>
          <w:p w:rsidR="005F2844" w:rsidRPr="00F6711A" w:rsidRDefault="005F2844" w:rsidP="00F6711A">
            <w:pPr>
              <w:spacing w:after="0" w:line="240" w:lineRule="auto"/>
              <w:ind w:right="567"/>
              <w:jc w:val="right"/>
              <w:rPr>
                <w:rFonts w:ascii="Times New Roman" w:eastAsia="Times New Roman" w:hAnsi="Times New Roman" w:cs="Times New Roman"/>
                <w:b/>
                <w:bCs/>
                <w:color w:val="000000"/>
                <w:sz w:val="24"/>
                <w:szCs w:val="24"/>
                <w:lang w:eastAsia="bg-BG"/>
              </w:rPr>
            </w:pPr>
            <w:r w:rsidRPr="00F6711A">
              <w:rPr>
                <w:rFonts w:ascii="Times New Roman" w:eastAsia="Times New Roman" w:hAnsi="Times New Roman" w:cs="Times New Roman"/>
                <w:b/>
                <w:bCs/>
                <w:color w:val="000000"/>
                <w:sz w:val="24"/>
                <w:szCs w:val="24"/>
                <w:lang w:eastAsia="bg-BG"/>
              </w:rPr>
              <w:t>19 566</w:t>
            </w:r>
          </w:p>
        </w:tc>
      </w:tr>
    </w:tbl>
    <w:p w:rsidR="005D5740" w:rsidRPr="00700B0B" w:rsidRDefault="005D5740" w:rsidP="00F6711A">
      <w:pPr>
        <w:spacing w:after="0" w:line="360" w:lineRule="auto"/>
        <w:jc w:val="both"/>
        <w:rPr>
          <w:rFonts w:ascii="Times New Roman" w:hAnsi="Times New Roman" w:cs="Times New Roman"/>
          <w:b/>
          <w:sz w:val="24"/>
          <w:szCs w:val="24"/>
        </w:rPr>
      </w:pPr>
    </w:p>
    <w:p w:rsidR="006A174D" w:rsidRPr="00700B0B" w:rsidRDefault="00704EF3" w:rsidP="00F6711A">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t>5.2</w:t>
      </w:r>
      <w:r w:rsidR="006A174D" w:rsidRPr="00700B0B">
        <w:rPr>
          <w:rFonts w:ascii="Times New Roman" w:hAnsi="Times New Roman" w:cs="Times New Roman"/>
          <w:b/>
          <w:sz w:val="24"/>
          <w:szCs w:val="24"/>
        </w:rPr>
        <w:t>. Използвани лабораторни диагностични методи</w:t>
      </w:r>
    </w:p>
    <w:p w:rsidR="003E6F09" w:rsidRPr="00700B0B" w:rsidRDefault="003E6F09" w:rsidP="00F6711A">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Ензоотична левкоза по говедата</w:t>
      </w:r>
    </w:p>
    <w:p w:rsidR="006A174D" w:rsidRPr="00700B0B" w:rsidRDefault="00CB6DD9" w:rsidP="00F6711A">
      <w:pPr>
        <w:pStyle w:val="ListParagraph"/>
        <w:numPr>
          <w:ilvl w:val="0"/>
          <w:numId w:val="1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I/B-</w:t>
      </w:r>
      <w:r w:rsidR="006A174D" w:rsidRPr="00700B0B">
        <w:rPr>
          <w:rFonts w:ascii="Times New Roman" w:hAnsi="Times New Roman" w:cs="Times New Roman"/>
          <w:sz w:val="24"/>
          <w:szCs w:val="24"/>
        </w:rPr>
        <w:t>ELISA (</w:t>
      </w:r>
      <w:r w:rsidRPr="00700B0B">
        <w:rPr>
          <w:rFonts w:ascii="Times New Roman" w:hAnsi="Times New Roman" w:cs="Times New Roman"/>
          <w:sz w:val="24"/>
          <w:szCs w:val="24"/>
        </w:rPr>
        <w:t xml:space="preserve">indirect/blocking </w:t>
      </w:r>
      <w:r w:rsidR="006A174D" w:rsidRPr="00700B0B">
        <w:rPr>
          <w:rFonts w:ascii="Times New Roman" w:hAnsi="Times New Roman" w:cs="Times New Roman"/>
          <w:sz w:val="24"/>
          <w:szCs w:val="24"/>
        </w:rPr>
        <w:t xml:space="preserve">enzyme-linked immunosorbent assay) – серологичен метод за определяне наличието на антитела </w:t>
      </w:r>
      <w:r w:rsidRPr="00700B0B">
        <w:rPr>
          <w:rFonts w:ascii="Times New Roman" w:hAnsi="Times New Roman" w:cs="Times New Roman"/>
          <w:sz w:val="24"/>
          <w:szCs w:val="24"/>
        </w:rPr>
        <w:t>срещу вируса</w:t>
      </w:r>
      <w:r w:rsidR="003C758A" w:rsidRPr="00700B0B">
        <w:rPr>
          <w:rFonts w:ascii="Times New Roman" w:hAnsi="Times New Roman" w:cs="Times New Roman"/>
          <w:sz w:val="24"/>
          <w:szCs w:val="24"/>
        </w:rPr>
        <w:t xml:space="preserve"> върху серумни</w:t>
      </w:r>
      <w:r w:rsidRPr="00700B0B">
        <w:rPr>
          <w:rFonts w:ascii="Times New Roman" w:hAnsi="Times New Roman" w:cs="Times New Roman"/>
          <w:sz w:val="24"/>
          <w:szCs w:val="24"/>
        </w:rPr>
        <w:t xml:space="preserve"> проби.</w:t>
      </w:r>
      <w:r w:rsidR="00623F36" w:rsidRPr="00700B0B">
        <w:rPr>
          <w:rFonts w:ascii="Times New Roman" w:hAnsi="Times New Roman" w:cs="Times New Roman"/>
          <w:sz w:val="24"/>
          <w:szCs w:val="24"/>
        </w:rPr>
        <w:t xml:space="preserve"> I-ELISA се използва за млечни проби.</w:t>
      </w:r>
    </w:p>
    <w:p w:rsidR="00CB6DD9" w:rsidRPr="00700B0B" w:rsidRDefault="00CB6DD9" w:rsidP="00F6711A">
      <w:pPr>
        <w:pStyle w:val="ListParagraph"/>
        <w:numPr>
          <w:ilvl w:val="0"/>
          <w:numId w:val="1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lastRenderedPageBreak/>
        <w:t xml:space="preserve">AGID (agar-gel immunodiffusion) - </w:t>
      </w:r>
      <w:r w:rsidR="003C758A" w:rsidRPr="00700B0B">
        <w:rPr>
          <w:rFonts w:ascii="Times New Roman" w:hAnsi="Times New Roman" w:cs="Times New Roman"/>
          <w:sz w:val="24"/>
          <w:szCs w:val="24"/>
        </w:rPr>
        <w:t>серологичен метод за определяне наличието на антитела срещу вируса върху серумни проби.</w:t>
      </w:r>
    </w:p>
    <w:p w:rsidR="006A174D" w:rsidRPr="00700B0B" w:rsidRDefault="006A174D" w:rsidP="00F6711A">
      <w:pPr>
        <w:pStyle w:val="ListParagraph"/>
        <w:numPr>
          <w:ilvl w:val="0"/>
          <w:numId w:val="1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PCR (polymerase chain reaction) – молекулярен метод за определяне наличие н</w:t>
      </w:r>
      <w:r w:rsidR="003B3E68" w:rsidRPr="00700B0B">
        <w:rPr>
          <w:rFonts w:ascii="Times New Roman" w:hAnsi="Times New Roman" w:cs="Times New Roman"/>
          <w:sz w:val="24"/>
          <w:szCs w:val="24"/>
        </w:rPr>
        <w:t>а</w:t>
      </w:r>
      <w:r w:rsidR="003C758A" w:rsidRPr="00700B0B">
        <w:rPr>
          <w:rFonts w:ascii="Times New Roman" w:hAnsi="Times New Roman" w:cs="Times New Roman"/>
          <w:sz w:val="24"/>
          <w:szCs w:val="24"/>
        </w:rPr>
        <w:t xml:space="preserve"> генома на вируса</w:t>
      </w:r>
      <w:r w:rsidRPr="00700B0B">
        <w:rPr>
          <w:rFonts w:ascii="Times New Roman" w:hAnsi="Times New Roman" w:cs="Times New Roman"/>
          <w:sz w:val="24"/>
          <w:szCs w:val="24"/>
        </w:rPr>
        <w:t xml:space="preserve">. </w:t>
      </w:r>
      <w:r w:rsidR="003B3E68" w:rsidRPr="00700B0B">
        <w:rPr>
          <w:rFonts w:ascii="Times New Roman" w:hAnsi="Times New Roman" w:cs="Times New Roman"/>
          <w:sz w:val="24"/>
          <w:szCs w:val="24"/>
        </w:rPr>
        <w:t>Изпълнява</w:t>
      </w:r>
      <w:r w:rsidR="009A6411" w:rsidRPr="00700B0B">
        <w:rPr>
          <w:rFonts w:ascii="Times New Roman" w:hAnsi="Times New Roman" w:cs="Times New Roman"/>
          <w:sz w:val="24"/>
          <w:szCs w:val="24"/>
        </w:rPr>
        <w:t xml:space="preserve"> се върху кръвни (цяла кръв,</w:t>
      </w:r>
      <w:r w:rsidR="003B3E68" w:rsidRPr="00700B0B">
        <w:rPr>
          <w:rFonts w:ascii="Times New Roman" w:hAnsi="Times New Roman" w:cs="Times New Roman"/>
          <w:sz w:val="24"/>
          <w:szCs w:val="24"/>
        </w:rPr>
        <w:t xml:space="preserve"> органни проби</w:t>
      </w:r>
      <w:r w:rsidR="003C758A" w:rsidRPr="00700B0B">
        <w:rPr>
          <w:rFonts w:ascii="Times New Roman" w:hAnsi="Times New Roman" w:cs="Times New Roman"/>
          <w:sz w:val="24"/>
          <w:szCs w:val="24"/>
        </w:rPr>
        <w:t>)</w:t>
      </w:r>
      <w:r w:rsidRPr="00700B0B">
        <w:rPr>
          <w:rFonts w:ascii="Times New Roman" w:hAnsi="Times New Roman" w:cs="Times New Roman"/>
          <w:sz w:val="24"/>
          <w:szCs w:val="24"/>
        </w:rPr>
        <w:t xml:space="preserve">. </w:t>
      </w:r>
    </w:p>
    <w:p w:rsidR="0088215A" w:rsidRPr="00700B0B" w:rsidRDefault="0088215A" w:rsidP="00F6711A">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Инфекциозен ринотрахеит/инфекциозен пустулозен вулвовагинит  </w:t>
      </w:r>
    </w:p>
    <w:p w:rsidR="00D320E7" w:rsidRPr="00700B0B" w:rsidRDefault="0088215A" w:rsidP="00F6711A">
      <w:pPr>
        <w:pStyle w:val="ListParagraph"/>
        <w:numPr>
          <w:ilvl w:val="0"/>
          <w:numId w:val="2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I-ELISA за BoHV-1</w:t>
      </w:r>
      <w:r w:rsidR="00D320E7" w:rsidRPr="00700B0B">
        <w:rPr>
          <w:rFonts w:ascii="Times New Roman" w:hAnsi="Times New Roman" w:cs="Times New Roman"/>
          <w:sz w:val="24"/>
          <w:szCs w:val="24"/>
        </w:rPr>
        <w:t xml:space="preserve"> (indirect enzyme-linked immunosorbent assay)</w:t>
      </w:r>
      <w:r w:rsidRPr="00700B0B">
        <w:rPr>
          <w:rFonts w:ascii="Times New Roman" w:hAnsi="Times New Roman" w:cs="Times New Roman"/>
          <w:sz w:val="24"/>
          <w:szCs w:val="24"/>
        </w:rPr>
        <w:t xml:space="preserve"> </w:t>
      </w:r>
      <w:r w:rsidR="00D320E7" w:rsidRPr="00700B0B">
        <w:rPr>
          <w:rFonts w:ascii="Times New Roman" w:hAnsi="Times New Roman" w:cs="Times New Roman"/>
          <w:sz w:val="24"/>
          <w:szCs w:val="24"/>
        </w:rPr>
        <w:t>–</w:t>
      </w:r>
      <w:r w:rsidRPr="00700B0B">
        <w:rPr>
          <w:rFonts w:ascii="Times New Roman" w:hAnsi="Times New Roman" w:cs="Times New Roman"/>
          <w:sz w:val="24"/>
          <w:szCs w:val="24"/>
        </w:rPr>
        <w:t xml:space="preserve"> </w:t>
      </w:r>
      <w:r w:rsidR="00D320E7" w:rsidRPr="00700B0B">
        <w:rPr>
          <w:rFonts w:ascii="Times New Roman" w:hAnsi="Times New Roman" w:cs="Times New Roman"/>
          <w:sz w:val="24"/>
          <w:szCs w:val="24"/>
        </w:rPr>
        <w:t>серологичен метод за определяне наличието на антитела срещу вируса в отделни серумни проби или в проби от мляко.</w:t>
      </w:r>
    </w:p>
    <w:p w:rsidR="00784602" w:rsidRPr="00700B0B" w:rsidRDefault="00D320E7" w:rsidP="00F6711A">
      <w:pPr>
        <w:pStyle w:val="ListParagraph"/>
        <w:numPr>
          <w:ilvl w:val="0"/>
          <w:numId w:val="2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gB B-ELISA (</w:t>
      </w:r>
      <w:r w:rsidR="0018061C" w:rsidRPr="00700B0B">
        <w:rPr>
          <w:rFonts w:ascii="Times New Roman" w:hAnsi="Times New Roman" w:cs="Times New Roman"/>
          <w:sz w:val="24"/>
          <w:szCs w:val="24"/>
        </w:rPr>
        <w:t xml:space="preserve">gB </w:t>
      </w:r>
      <w:r w:rsidRPr="00700B0B">
        <w:rPr>
          <w:rFonts w:ascii="Times New Roman" w:hAnsi="Times New Roman" w:cs="Times New Roman"/>
          <w:sz w:val="24"/>
          <w:szCs w:val="24"/>
        </w:rPr>
        <w:t xml:space="preserve">blocking enzyme-linked immunosorbent assay) </w:t>
      </w:r>
      <w:r w:rsidR="00784602" w:rsidRPr="00700B0B">
        <w:rPr>
          <w:rFonts w:ascii="Times New Roman" w:hAnsi="Times New Roman" w:cs="Times New Roman"/>
          <w:sz w:val="24"/>
          <w:szCs w:val="24"/>
        </w:rPr>
        <w:t>–</w:t>
      </w:r>
      <w:r w:rsidRPr="00700B0B">
        <w:rPr>
          <w:rFonts w:ascii="Times New Roman" w:hAnsi="Times New Roman" w:cs="Times New Roman"/>
          <w:sz w:val="24"/>
          <w:szCs w:val="24"/>
        </w:rPr>
        <w:t xml:space="preserve"> </w:t>
      </w:r>
      <w:r w:rsidR="00784602" w:rsidRPr="00700B0B">
        <w:rPr>
          <w:rFonts w:ascii="Times New Roman" w:hAnsi="Times New Roman" w:cs="Times New Roman"/>
          <w:sz w:val="24"/>
          <w:szCs w:val="24"/>
        </w:rPr>
        <w:t xml:space="preserve">серологичен метод за определяне на антитела срещу гликопротеин B на BoHV-1 в отделни серумни проби. </w:t>
      </w:r>
    </w:p>
    <w:p w:rsidR="0018061C" w:rsidRPr="00700B0B" w:rsidRDefault="0018061C" w:rsidP="00F6711A">
      <w:pPr>
        <w:pStyle w:val="ListParagraph"/>
        <w:numPr>
          <w:ilvl w:val="0"/>
          <w:numId w:val="2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gE B-ELISA (gE blocking enzyme-linked immunosorbent assay) – серологичен метод за определяне на антитела срещу гликопротеин Е на BoHV-1 в отделни серумни проби при ваксинирани говеда с ваксина с gE-отрицателен щам.</w:t>
      </w:r>
    </w:p>
    <w:p w:rsidR="00A01A6C" w:rsidRPr="00700B0B" w:rsidRDefault="00A01A6C" w:rsidP="00F6711A">
      <w:pPr>
        <w:pStyle w:val="ListParagraph"/>
        <w:numPr>
          <w:ilvl w:val="0"/>
          <w:numId w:val="22"/>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PCR - (polymerase chain reaction) – молекулярен метод за определяне наличие на генома на вируса. Изпълнява се върху кръвни (цяла кръв, органни проби, проби от сперма). </w:t>
      </w:r>
    </w:p>
    <w:p w:rsidR="00077340" w:rsidRPr="00700B0B" w:rsidRDefault="00077340" w:rsidP="00F6711A">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Мукозна болест – вирусна диария</w:t>
      </w:r>
    </w:p>
    <w:p w:rsidR="00077340" w:rsidRPr="00700B0B" w:rsidRDefault="00077340" w:rsidP="00F6711A">
      <w:pPr>
        <w:pStyle w:val="ListParagraph"/>
        <w:numPr>
          <w:ilvl w:val="0"/>
          <w:numId w:val="23"/>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I-ELISA/B-ELISA (indirect/blocking enzyme-linked immunosorbent assay) – серологичен метод за определяне наличието на антитела срещу вируса в отделни серумни проби.</w:t>
      </w:r>
    </w:p>
    <w:p w:rsidR="00077340" w:rsidRPr="00700B0B" w:rsidRDefault="00F86EF0" w:rsidP="00F6711A">
      <w:pPr>
        <w:pStyle w:val="ListParagraph"/>
        <w:numPr>
          <w:ilvl w:val="0"/>
          <w:numId w:val="23"/>
        </w:num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PCR - (polymerase chain reaction) – молекулярен метод за определяне наличие на генома на вируса. Изпълнява се върху кр</w:t>
      </w:r>
      <w:r w:rsidR="0075420E" w:rsidRPr="00700B0B">
        <w:rPr>
          <w:rFonts w:ascii="Times New Roman" w:hAnsi="Times New Roman" w:cs="Times New Roman"/>
          <w:sz w:val="24"/>
          <w:szCs w:val="24"/>
        </w:rPr>
        <w:t>ъвни (цяла кръв, органни проби</w:t>
      </w:r>
      <w:r w:rsidRPr="00700B0B">
        <w:rPr>
          <w:rFonts w:ascii="Times New Roman" w:hAnsi="Times New Roman" w:cs="Times New Roman"/>
          <w:sz w:val="24"/>
          <w:szCs w:val="24"/>
        </w:rPr>
        <w:t>)</w:t>
      </w:r>
    </w:p>
    <w:p w:rsidR="006B15F0" w:rsidRDefault="006B15F0" w:rsidP="00F6711A">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Методите се изпълняват, съгласно чл. 6</w:t>
      </w:r>
      <w:r w:rsidR="00E61EC2" w:rsidRPr="00700B0B">
        <w:rPr>
          <w:rFonts w:ascii="Times New Roman" w:hAnsi="Times New Roman" w:cs="Times New Roman"/>
          <w:sz w:val="24"/>
          <w:szCs w:val="24"/>
        </w:rPr>
        <w:t xml:space="preserve"> и Приложение III</w:t>
      </w:r>
      <w:r w:rsidRPr="00700B0B">
        <w:rPr>
          <w:rFonts w:ascii="Times New Roman" w:hAnsi="Times New Roman" w:cs="Times New Roman"/>
          <w:sz w:val="24"/>
          <w:szCs w:val="24"/>
        </w:rPr>
        <w:t xml:space="preserve"> от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w:t>
      </w:r>
    </w:p>
    <w:p w:rsidR="00F6711A" w:rsidRPr="00700B0B" w:rsidRDefault="00F6711A" w:rsidP="00F6711A">
      <w:pPr>
        <w:spacing w:after="0" w:line="360" w:lineRule="auto"/>
        <w:jc w:val="both"/>
        <w:rPr>
          <w:rFonts w:ascii="Times New Roman" w:hAnsi="Times New Roman" w:cs="Times New Roman"/>
          <w:b/>
          <w:sz w:val="24"/>
          <w:szCs w:val="24"/>
        </w:rPr>
      </w:pPr>
    </w:p>
    <w:p w:rsidR="00F6711A" w:rsidRDefault="00F6711A" w:rsidP="00F671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444AE" w:rsidRPr="00700B0B" w:rsidRDefault="00704EF3" w:rsidP="00F6711A">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lastRenderedPageBreak/>
        <w:t>6</w:t>
      </w:r>
      <w:r w:rsidR="004444AE" w:rsidRPr="00700B0B">
        <w:rPr>
          <w:rFonts w:ascii="Times New Roman" w:hAnsi="Times New Roman" w:cs="Times New Roman"/>
          <w:b/>
          <w:sz w:val="24"/>
          <w:szCs w:val="24"/>
        </w:rPr>
        <w:t>. Измерими цели за постигане в периода за изпълнение на мерките в програмата</w:t>
      </w:r>
      <w:r w:rsidR="00122F8C" w:rsidRPr="00700B0B">
        <w:rPr>
          <w:rStyle w:val="FootnoteReference"/>
          <w:rFonts w:ascii="Times New Roman" w:hAnsi="Times New Roman" w:cs="Times New Roman"/>
          <w:b/>
          <w:sz w:val="24"/>
          <w:szCs w:val="24"/>
        </w:rPr>
        <w:footnoteReference w:id="3"/>
      </w:r>
    </w:p>
    <w:tbl>
      <w:tblPr>
        <w:tblStyle w:val="TableGrid"/>
        <w:tblW w:w="0" w:type="auto"/>
        <w:tblLook w:val="04A0" w:firstRow="1" w:lastRow="0" w:firstColumn="1" w:lastColumn="0" w:noHBand="0" w:noVBand="1"/>
      </w:tblPr>
      <w:tblGrid>
        <w:gridCol w:w="3936"/>
        <w:gridCol w:w="1842"/>
        <w:gridCol w:w="1843"/>
        <w:gridCol w:w="1667"/>
      </w:tblGrid>
      <w:tr w:rsidR="004444AE" w:rsidRPr="00700B0B" w:rsidTr="00F6711A">
        <w:tc>
          <w:tcPr>
            <w:tcW w:w="3936" w:type="dxa"/>
            <w:vAlign w:val="center"/>
          </w:tcPr>
          <w:p w:rsidR="004444AE" w:rsidRPr="00700B0B" w:rsidRDefault="004444AE" w:rsidP="00F6711A">
            <w:pPr>
              <w:jc w:val="center"/>
              <w:rPr>
                <w:rFonts w:ascii="Times New Roman" w:hAnsi="Times New Roman" w:cs="Times New Roman"/>
                <w:b/>
                <w:sz w:val="24"/>
                <w:szCs w:val="24"/>
              </w:rPr>
            </w:pPr>
            <w:r w:rsidRPr="00700B0B">
              <w:rPr>
                <w:rFonts w:ascii="Times New Roman" w:hAnsi="Times New Roman" w:cs="Times New Roman"/>
                <w:b/>
                <w:sz w:val="24"/>
                <w:szCs w:val="24"/>
              </w:rPr>
              <w:t>Показател (за цялата страна)</w:t>
            </w:r>
          </w:p>
        </w:tc>
        <w:tc>
          <w:tcPr>
            <w:tcW w:w="1842" w:type="dxa"/>
            <w:vAlign w:val="center"/>
          </w:tcPr>
          <w:p w:rsidR="004444AE" w:rsidRPr="00700B0B" w:rsidRDefault="004444AE" w:rsidP="00F6711A">
            <w:pPr>
              <w:jc w:val="center"/>
              <w:rPr>
                <w:rFonts w:ascii="Times New Roman" w:hAnsi="Times New Roman" w:cs="Times New Roman"/>
                <w:b/>
                <w:sz w:val="24"/>
                <w:szCs w:val="24"/>
              </w:rPr>
            </w:pPr>
            <w:r w:rsidRPr="00700B0B">
              <w:rPr>
                <w:rFonts w:ascii="Times New Roman" w:hAnsi="Times New Roman" w:cs="Times New Roman"/>
                <w:b/>
                <w:sz w:val="24"/>
                <w:szCs w:val="24"/>
              </w:rPr>
              <w:t>2022</w:t>
            </w:r>
          </w:p>
        </w:tc>
        <w:tc>
          <w:tcPr>
            <w:tcW w:w="1843" w:type="dxa"/>
            <w:vAlign w:val="center"/>
          </w:tcPr>
          <w:p w:rsidR="004444AE" w:rsidRPr="00700B0B" w:rsidRDefault="004444AE" w:rsidP="00F6711A">
            <w:pPr>
              <w:jc w:val="center"/>
              <w:rPr>
                <w:rFonts w:ascii="Times New Roman" w:hAnsi="Times New Roman" w:cs="Times New Roman"/>
                <w:b/>
                <w:sz w:val="24"/>
                <w:szCs w:val="24"/>
              </w:rPr>
            </w:pPr>
            <w:r w:rsidRPr="00700B0B">
              <w:rPr>
                <w:rFonts w:ascii="Times New Roman" w:hAnsi="Times New Roman" w:cs="Times New Roman"/>
                <w:b/>
                <w:sz w:val="24"/>
                <w:szCs w:val="24"/>
              </w:rPr>
              <w:t>2023</w:t>
            </w:r>
          </w:p>
        </w:tc>
        <w:tc>
          <w:tcPr>
            <w:tcW w:w="1667" w:type="dxa"/>
            <w:vAlign w:val="center"/>
          </w:tcPr>
          <w:p w:rsidR="004444AE" w:rsidRPr="00700B0B" w:rsidRDefault="004444AE" w:rsidP="00F6711A">
            <w:pPr>
              <w:jc w:val="center"/>
              <w:rPr>
                <w:rFonts w:ascii="Times New Roman" w:hAnsi="Times New Roman" w:cs="Times New Roman"/>
                <w:b/>
                <w:sz w:val="24"/>
                <w:szCs w:val="24"/>
              </w:rPr>
            </w:pPr>
            <w:r w:rsidRPr="00700B0B">
              <w:rPr>
                <w:rFonts w:ascii="Times New Roman" w:hAnsi="Times New Roman" w:cs="Times New Roman"/>
                <w:b/>
                <w:sz w:val="24"/>
                <w:szCs w:val="24"/>
              </w:rPr>
              <w:t>2024</w:t>
            </w:r>
          </w:p>
        </w:tc>
      </w:tr>
      <w:tr w:rsidR="004444AE" w:rsidRPr="00700B0B" w:rsidTr="0067662B">
        <w:tc>
          <w:tcPr>
            <w:tcW w:w="3936" w:type="dxa"/>
          </w:tcPr>
          <w:p w:rsidR="004444AE" w:rsidRPr="00700B0B" w:rsidRDefault="00805765" w:rsidP="00F6711A">
            <w:pPr>
              <w:rPr>
                <w:rFonts w:ascii="Times New Roman" w:hAnsi="Times New Roman" w:cs="Times New Roman"/>
                <w:sz w:val="24"/>
                <w:szCs w:val="24"/>
              </w:rPr>
            </w:pPr>
            <w:r w:rsidRPr="00700B0B">
              <w:rPr>
                <w:rFonts w:ascii="Times New Roman" w:hAnsi="Times New Roman" w:cs="Times New Roman"/>
                <w:sz w:val="24"/>
                <w:szCs w:val="24"/>
              </w:rPr>
              <w:t>Процент обекти, изпълняващи програми</w:t>
            </w:r>
            <w:r w:rsidR="001C2294" w:rsidRPr="00700B0B">
              <w:rPr>
                <w:rFonts w:ascii="Times New Roman" w:hAnsi="Times New Roman" w:cs="Times New Roman"/>
                <w:sz w:val="24"/>
                <w:szCs w:val="24"/>
              </w:rPr>
              <w:t xml:space="preserve"> </w:t>
            </w:r>
            <w:r w:rsidRPr="00700B0B">
              <w:rPr>
                <w:rFonts w:ascii="Times New Roman" w:hAnsi="Times New Roman" w:cs="Times New Roman"/>
                <w:sz w:val="24"/>
                <w:szCs w:val="24"/>
              </w:rPr>
              <w:t>за придобиване на свободен статут</w:t>
            </w:r>
          </w:p>
        </w:tc>
        <w:tc>
          <w:tcPr>
            <w:tcW w:w="1842" w:type="dxa"/>
            <w:vAlign w:val="center"/>
          </w:tcPr>
          <w:p w:rsidR="004444AE" w:rsidRPr="00700B0B" w:rsidRDefault="00805765" w:rsidP="0067662B">
            <w:pPr>
              <w:jc w:val="center"/>
              <w:rPr>
                <w:rFonts w:ascii="Times New Roman" w:hAnsi="Times New Roman" w:cs="Times New Roman"/>
                <w:sz w:val="24"/>
                <w:szCs w:val="24"/>
              </w:rPr>
            </w:pPr>
            <w:r w:rsidRPr="00700B0B">
              <w:rPr>
                <w:rFonts w:ascii="Times New Roman" w:hAnsi="Times New Roman" w:cs="Times New Roman"/>
                <w:sz w:val="24"/>
                <w:szCs w:val="24"/>
              </w:rPr>
              <w:t>50%</w:t>
            </w:r>
          </w:p>
        </w:tc>
        <w:tc>
          <w:tcPr>
            <w:tcW w:w="1843" w:type="dxa"/>
            <w:vAlign w:val="center"/>
          </w:tcPr>
          <w:p w:rsidR="004444AE" w:rsidRPr="00700B0B" w:rsidRDefault="00805765" w:rsidP="0067662B">
            <w:pPr>
              <w:jc w:val="center"/>
              <w:rPr>
                <w:rFonts w:ascii="Times New Roman" w:hAnsi="Times New Roman" w:cs="Times New Roman"/>
                <w:sz w:val="24"/>
                <w:szCs w:val="24"/>
              </w:rPr>
            </w:pPr>
            <w:r w:rsidRPr="00700B0B">
              <w:rPr>
                <w:rFonts w:ascii="Times New Roman" w:hAnsi="Times New Roman" w:cs="Times New Roman"/>
                <w:sz w:val="24"/>
                <w:szCs w:val="24"/>
              </w:rPr>
              <w:t>60%</w:t>
            </w:r>
          </w:p>
        </w:tc>
        <w:tc>
          <w:tcPr>
            <w:tcW w:w="1667" w:type="dxa"/>
            <w:vAlign w:val="center"/>
          </w:tcPr>
          <w:p w:rsidR="004444AE" w:rsidRPr="00700B0B" w:rsidRDefault="00805765" w:rsidP="0067662B">
            <w:pPr>
              <w:jc w:val="center"/>
              <w:rPr>
                <w:rFonts w:ascii="Times New Roman" w:hAnsi="Times New Roman" w:cs="Times New Roman"/>
                <w:sz w:val="24"/>
                <w:szCs w:val="24"/>
              </w:rPr>
            </w:pPr>
            <w:r w:rsidRPr="00700B0B">
              <w:rPr>
                <w:rFonts w:ascii="Times New Roman" w:hAnsi="Times New Roman" w:cs="Times New Roman"/>
                <w:sz w:val="24"/>
                <w:szCs w:val="24"/>
              </w:rPr>
              <w:t>75%</w:t>
            </w:r>
          </w:p>
        </w:tc>
      </w:tr>
      <w:tr w:rsidR="00805765" w:rsidRPr="00700B0B" w:rsidTr="0067662B">
        <w:tc>
          <w:tcPr>
            <w:tcW w:w="3936" w:type="dxa"/>
          </w:tcPr>
          <w:p w:rsidR="00805765" w:rsidRPr="00700B0B" w:rsidRDefault="00306699" w:rsidP="00F6711A">
            <w:pPr>
              <w:rPr>
                <w:rFonts w:ascii="Times New Roman" w:hAnsi="Times New Roman" w:cs="Times New Roman"/>
                <w:sz w:val="24"/>
                <w:szCs w:val="24"/>
              </w:rPr>
            </w:pPr>
            <w:r w:rsidRPr="00700B0B">
              <w:rPr>
                <w:rFonts w:ascii="Times New Roman" w:hAnsi="Times New Roman" w:cs="Times New Roman"/>
                <w:sz w:val="24"/>
                <w:szCs w:val="24"/>
              </w:rPr>
              <w:t xml:space="preserve">Процент от изпълняващите програми за придобиване на статут обекти, отговарящи на условията за получаване на статут </w:t>
            </w:r>
          </w:p>
        </w:tc>
        <w:tc>
          <w:tcPr>
            <w:tcW w:w="1842" w:type="dxa"/>
            <w:vAlign w:val="center"/>
          </w:tcPr>
          <w:p w:rsidR="00805765" w:rsidRPr="00700B0B" w:rsidRDefault="0067662B" w:rsidP="0067662B">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1843" w:type="dxa"/>
            <w:vAlign w:val="center"/>
          </w:tcPr>
          <w:p w:rsidR="00805765" w:rsidRPr="00700B0B" w:rsidRDefault="0067662B" w:rsidP="0067662B">
            <w:pPr>
              <w:jc w:val="center"/>
              <w:rPr>
                <w:rFonts w:ascii="Times New Roman" w:hAnsi="Times New Roman" w:cs="Times New Roman"/>
                <w:sz w:val="24"/>
                <w:szCs w:val="24"/>
              </w:rPr>
            </w:pPr>
            <w:r>
              <w:rPr>
                <w:rFonts w:ascii="Times New Roman" w:hAnsi="Times New Roman" w:cs="Times New Roman"/>
                <w:sz w:val="24"/>
                <w:szCs w:val="24"/>
                <w:lang w:val="en-US"/>
              </w:rPr>
              <w:t>–</w:t>
            </w:r>
          </w:p>
        </w:tc>
        <w:tc>
          <w:tcPr>
            <w:tcW w:w="1667" w:type="dxa"/>
            <w:vAlign w:val="center"/>
          </w:tcPr>
          <w:p w:rsidR="00805765" w:rsidRPr="00700B0B" w:rsidRDefault="00306699" w:rsidP="0067662B">
            <w:pPr>
              <w:jc w:val="center"/>
              <w:rPr>
                <w:rFonts w:ascii="Times New Roman" w:hAnsi="Times New Roman" w:cs="Times New Roman"/>
                <w:sz w:val="24"/>
                <w:szCs w:val="24"/>
              </w:rPr>
            </w:pPr>
            <w:r w:rsidRPr="00700B0B">
              <w:rPr>
                <w:rFonts w:ascii="Times New Roman" w:hAnsi="Times New Roman" w:cs="Times New Roman"/>
                <w:sz w:val="24"/>
                <w:szCs w:val="24"/>
              </w:rPr>
              <w:t>30%</w:t>
            </w:r>
          </w:p>
        </w:tc>
      </w:tr>
      <w:tr w:rsidR="004444AE" w:rsidRPr="00700B0B" w:rsidTr="0067662B">
        <w:tc>
          <w:tcPr>
            <w:tcW w:w="3936" w:type="dxa"/>
          </w:tcPr>
          <w:p w:rsidR="004444AE" w:rsidRPr="00700B0B" w:rsidRDefault="00306699" w:rsidP="00F6711A">
            <w:pPr>
              <w:rPr>
                <w:rFonts w:ascii="Times New Roman" w:hAnsi="Times New Roman" w:cs="Times New Roman"/>
                <w:sz w:val="24"/>
                <w:szCs w:val="24"/>
              </w:rPr>
            </w:pPr>
            <w:r w:rsidRPr="00700B0B">
              <w:rPr>
                <w:rFonts w:ascii="Times New Roman" w:hAnsi="Times New Roman" w:cs="Times New Roman"/>
                <w:sz w:val="24"/>
                <w:szCs w:val="24"/>
              </w:rPr>
              <w:t>Индикативен процент на серопреваленция (на ниво обект)</w:t>
            </w:r>
          </w:p>
        </w:tc>
        <w:tc>
          <w:tcPr>
            <w:tcW w:w="1842" w:type="dxa"/>
            <w:vAlign w:val="center"/>
          </w:tcPr>
          <w:p w:rsidR="004444AE" w:rsidRPr="00700B0B" w:rsidRDefault="00306699" w:rsidP="0067662B">
            <w:pPr>
              <w:jc w:val="center"/>
              <w:rPr>
                <w:rFonts w:ascii="Times New Roman" w:hAnsi="Times New Roman" w:cs="Times New Roman"/>
                <w:sz w:val="24"/>
                <w:szCs w:val="24"/>
              </w:rPr>
            </w:pPr>
            <w:r w:rsidRPr="00700B0B">
              <w:rPr>
                <w:rFonts w:ascii="Times New Roman" w:hAnsi="Times New Roman" w:cs="Times New Roman"/>
                <w:sz w:val="24"/>
                <w:szCs w:val="24"/>
              </w:rPr>
              <w:t>15%</w:t>
            </w:r>
          </w:p>
        </w:tc>
        <w:tc>
          <w:tcPr>
            <w:tcW w:w="1843" w:type="dxa"/>
            <w:vAlign w:val="center"/>
          </w:tcPr>
          <w:p w:rsidR="004444AE" w:rsidRPr="00700B0B" w:rsidRDefault="00306699" w:rsidP="0067662B">
            <w:pPr>
              <w:jc w:val="center"/>
              <w:rPr>
                <w:rFonts w:ascii="Times New Roman" w:hAnsi="Times New Roman" w:cs="Times New Roman"/>
                <w:sz w:val="24"/>
                <w:szCs w:val="24"/>
              </w:rPr>
            </w:pPr>
            <w:r w:rsidRPr="00700B0B">
              <w:rPr>
                <w:rFonts w:ascii="Times New Roman" w:hAnsi="Times New Roman" w:cs="Times New Roman"/>
                <w:sz w:val="24"/>
                <w:szCs w:val="24"/>
              </w:rPr>
              <w:t>10%</w:t>
            </w:r>
          </w:p>
        </w:tc>
        <w:tc>
          <w:tcPr>
            <w:tcW w:w="1667" w:type="dxa"/>
            <w:vAlign w:val="center"/>
          </w:tcPr>
          <w:p w:rsidR="004444AE" w:rsidRPr="00700B0B" w:rsidRDefault="00306699" w:rsidP="0067662B">
            <w:pPr>
              <w:jc w:val="center"/>
              <w:rPr>
                <w:rFonts w:ascii="Times New Roman" w:hAnsi="Times New Roman" w:cs="Times New Roman"/>
                <w:sz w:val="24"/>
                <w:szCs w:val="24"/>
              </w:rPr>
            </w:pPr>
            <w:r w:rsidRPr="00700B0B">
              <w:rPr>
                <w:rFonts w:ascii="Times New Roman" w:hAnsi="Times New Roman" w:cs="Times New Roman"/>
                <w:sz w:val="24"/>
                <w:szCs w:val="24"/>
              </w:rPr>
              <w:t>5%</w:t>
            </w:r>
          </w:p>
        </w:tc>
      </w:tr>
    </w:tbl>
    <w:p w:rsidR="004444AE" w:rsidRPr="00700B0B" w:rsidRDefault="004444AE" w:rsidP="00F6711A">
      <w:pPr>
        <w:spacing w:after="0" w:line="360" w:lineRule="auto"/>
        <w:jc w:val="both"/>
        <w:rPr>
          <w:rFonts w:ascii="Times New Roman" w:hAnsi="Times New Roman" w:cs="Times New Roman"/>
          <w:b/>
          <w:sz w:val="24"/>
          <w:szCs w:val="24"/>
        </w:rPr>
      </w:pPr>
    </w:p>
    <w:p w:rsidR="004444AE" w:rsidRPr="00700B0B" w:rsidRDefault="00704EF3" w:rsidP="00F6711A">
      <w:pPr>
        <w:spacing w:after="0" w:line="360" w:lineRule="auto"/>
        <w:jc w:val="both"/>
        <w:rPr>
          <w:rFonts w:ascii="Times New Roman" w:hAnsi="Times New Roman" w:cs="Times New Roman"/>
          <w:b/>
          <w:sz w:val="24"/>
          <w:szCs w:val="24"/>
        </w:rPr>
      </w:pPr>
      <w:r w:rsidRPr="00700B0B">
        <w:rPr>
          <w:rFonts w:ascii="Times New Roman" w:hAnsi="Times New Roman" w:cs="Times New Roman"/>
          <w:b/>
          <w:sz w:val="24"/>
          <w:szCs w:val="24"/>
        </w:rPr>
        <w:t>7</w:t>
      </w:r>
      <w:r w:rsidR="004444AE" w:rsidRPr="00700B0B">
        <w:rPr>
          <w:rFonts w:ascii="Times New Roman" w:hAnsi="Times New Roman" w:cs="Times New Roman"/>
          <w:b/>
          <w:sz w:val="24"/>
          <w:szCs w:val="24"/>
        </w:rPr>
        <w:t>. Свързани документи и полезни връзки</w:t>
      </w:r>
    </w:p>
    <w:p w:rsidR="00796560" w:rsidRPr="00700B0B" w:rsidRDefault="00796560" w:rsidP="00F6711A">
      <w:pPr>
        <w:tabs>
          <w:tab w:val="left" w:pos="900"/>
          <w:tab w:val="center" w:pos="4680"/>
        </w:tabs>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w:t>
      </w:r>
    </w:p>
    <w:p w:rsidR="00796560" w:rsidRPr="00700B0B" w:rsidRDefault="00796560" w:rsidP="00F6711A">
      <w:pPr>
        <w:tabs>
          <w:tab w:val="left" w:pos="900"/>
          <w:tab w:val="center" w:pos="4680"/>
        </w:tabs>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 Закон за ветеринарномедицинската дейност; </w:t>
      </w:r>
    </w:p>
    <w:p w:rsidR="00796560" w:rsidRPr="00700B0B" w:rsidRDefault="00796560" w:rsidP="00F6711A">
      <w:pPr>
        <w:tabs>
          <w:tab w:val="left" w:pos="900"/>
          <w:tab w:val="center" w:pos="4680"/>
        </w:tabs>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Регламент за изпълнение (ЕС) 2018/1882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 които носят значителен риск от разпространение на болестите от списъка;</w:t>
      </w:r>
    </w:p>
    <w:p w:rsidR="00796560" w:rsidRPr="00700B0B" w:rsidRDefault="00796560" w:rsidP="00F6711A">
      <w:pPr>
        <w:tabs>
          <w:tab w:val="left" w:pos="900"/>
          <w:tab w:val="center" w:pos="4680"/>
        </w:tabs>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w:t>
      </w:r>
    </w:p>
    <w:p w:rsidR="00796560" w:rsidRPr="00700B0B" w:rsidRDefault="00796560" w:rsidP="00F6711A">
      <w:pPr>
        <w:tabs>
          <w:tab w:val="left" w:pos="900"/>
          <w:tab w:val="center" w:pos="4680"/>
        </w:tabs>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Наредба 44 за ветеринарномедицинските изиск</w:t>
      </w:r>
      <w:r w:rsidR="009A37BB" w:rsidRPr="00700B0B">
        <w:rPr>
          <w:rFonts w:ascii="Times New Roman" w:hAnsi="Times New Roman" w:cs="Times New Roman"/>
          <w:sz w:val="24"/>
          <w:szCs w:val="24"/>
        </w:rPr>
        <w:t>вания към животновъдните обекти;</w:t>
      </w:r>
    </w:p>
    <w:p w:rsidR="002B4C9A" w:rsidRPr="00700B0B" w:rsidRDefault="002B4C9A" w:rsidP="00F6711A">
      <w:pPr>
        <w:tabs>
          <w:tab w:val="left" w:pos="900"/>
          <w:tab w:val="center" w:pos="4680"/>
        </w:tabs>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xml:space="preserve">- Данни за свободни статуси на държави членки на ЕС по отношение на трите болести - </w:t>
      </w:r>
      <w:r w:rsidRPr="00700B0B">
        <w:rPr>
          <w:rFonts w:ascii="Times New Roman" w:hAnsi="Times New Roman"/>
          <w:bCs/>
          <w:sz w:val="24"/>
          <w:szCs w:val="24"/>
        </w:rPr>
        <w:t xml:space="preserve">Регламент за изпълнение (ЕС) 2021/620 на Комисията от 15 април 2021 година за установяване на правила за прилагането на Регламент (ЕС) 2016/429 на Европейския парламент и на Съвета във връзка с одобряването на статута свободен от болест и на липсата на имунизационен статут на някои държави членки или зони или </w:t>
      </w:r>
      <w:r w:rsidRPr="00700B0B">
        <w:rPr>
          <w:rFonts w:ascii="Times New Roman" w:hAnsi="Times New Roman"/>
          <w:bCs/>
          <w:sz w:val="24"/>
          <w:szCs w:val="24"/>
        </w:rPr>
        <w:lastRenderedPageBreak/>
        <w:t>компартменти от тях по отношение на определени болести от списъка и одобряването на програми за ликвидиране на тези болести от списъка</w:t>
      </w:r>
      <w:r w:rsidR="009A37BB" w:rsidRPr="00700B0B">
        <w:rPr>
          <w:rFonts w:ascii="Times New Roman" w:hAnsi="Times New Roman"/>
          <w:bCs/>
          <w:sz w:val="24"/>
          <w:szCs w:val="24"/>
        </w:rPr>
        <w:t>.</w:t>
      </w:r>
    </w:p>
    <w:p w:rsidR="00122F8C" w:rsidRPr="00700B0B" w:rsidRDefault="0003668D" w:rsidP="00F6711A">
      <w:pPr>
        <w:spacing w:after="0" w:line="360" w:lineRule="auto"/>
        <w:jc w:val="both"/>
      </w:pPr>
      <w:hyperlink r:id="rId10" w:history="1">
        <w:r w:rsidR="00122F8C" w:rsidRPr="00700B0B">
          <w:rPr>
            <w:rStyle w:val="Hyperlink"/>
          </w:rPr>
          <w:t>https://www.bfsa.bg/bg/Page/animal_diseases_zoonoses/index/animal_diseases_zoonoses/</w:t>
        </w:r>
      </w:hyperlink>
      <w:r w:rsidR="00122F8C" w:rsidRPr="00700B0B">
        <w:t xml:space="preserve"> </w:t>
      </w:r>
    </w:p>
    <w:p w:rsidR="007B07C9" w:rsidRPr="00700B0B" w:rsidRDefault="0003668D" w:rsidP="000823C7">
      <w:pPr>
        <w:spacing w:after="0" w:line="240" w:lineRule="auto"/>
        <w:jc w:val="both"/>
        <w:rPr>
          <w:rFonts w:ascii="Times New Roman" w:hAnsi="Times New Roman" w:cs="Times New Roman"/>
          <w:sz w:val="24"/>
          <w:szCs w:val="24"/>
        </w:rPr>
      </w:pPr>
      <w:hyperlink r:id="rId11" w:history="1">
        <w:r w:rsidR="00A8496A" w:rsidRPr="00700B0B">
          <w:rPr>
            <w:rStyle w:val="Hyperlink"/>
            <w:rFonts w:ascii="Times New Roman" w:hAnsi="Times New Roman" w:cs="Times New Roman"/>
            <w:sz w:val="24"/>
            <w:szCs w:val="24"/>
          </w:rPr>
          <w:t>https://www.oie.int/standard-setting/terrestrial-manual/access-online/</w:t>
        </w:r>
      </w:hyperlink>
      <w:r w:rsidR="00A8496A" w:rsidRPr="00700B0B">
        <w:rPr>
          <w:rFonts w:ascii="Times New Roman" w:hAnsi="Times New Roman" w:cs="Times New Roman"/>
          <w:sz w:val="24"/>
          <w:szCs w:val="24"/>
        </w:rPr>
        <w:t xml:space="preserve"> </w:t>
      </w:r>
      <w:r w:rsidR="007B07C9" w:rsidRPr="00700B0B">
        <w:rPr>
          <w:rFonts w:ascii="Times New Roman" w:hAnsi="Times New Roman" w:cs="Times New Roman"/>
          <w:sz w:val="24"/>
          <w:szCs w:val="24"/>
        </w:rPr>
        <w:t xml:space="preserve"> </w:t>
      </w:r>
      <w:r w:rsidR="00A8496A" w:rsidRPr="00700B0B">
        <w:rPr>
          <w:rFonts w:ascii="Times New Roman" w:hAnsi="Times New Roman" w:cs="Times New Roman"/>
          <w:sz w:val="24"/>
          <w:szCs w:val="24"/>
        </w:rPr>
        <w:t xml:space="preserve"> </w:t>
      </w:r>
      <w:r w:rsidR="00796560" w:rsidRPr="00700B0B">
        <w:rPr>
          <w:rFonts w:ascii="Times New Roman" w:hAnsi="Times New Roman" w:cs="Times New Roman"/>
          <w:sz w:val="24"/>
          <w:szCs w:val="24"/>
        </w:rPr>
        <w:br/>
      </w:r>
    </w:p>
    <w:p w:rsidR="00796560" w:rsidRPr="00700B0B" w:rsidRDefault="00DF2C90" w:rsidP="00F6711A">
      <w:pPr>
        <w:spacing w:after="0" w:line="360" w:lineRule="auto"/>
        <w:rPr>
          <w:rFonts w:ascii="Times New Roman" w:hAnsi="Times New Roman" w:cs="Times New Roman"/>
          <w:b/>
          <w:sz w:val="24"/>
          <w:szCs w:val="24"/>
        </w:rPr>
      </w:pPr>
      <w:r w:rsidRPr="00700B0B">
        <w:rPr>
          <w:rFonts w:ascii="Times New Roman" w:hAnsi="Times New Roman" w:cs="Times New Roman"/>
          <w:b/>
          <w:sz w:val="24"/>
          <w:szCs w:val="24"/>
        </w:rPr>
        <w:t xml:space="preserve">8. </w:t>
      </w:r>
      <w:r w:rsidR="00796560" w:rsidRPr="00700B0B">
        <w:rPr>
          <w:rFonts w:ascii="Times New Roman" w:hAnsi="Times New Roman" w:cs="Times New Roman"/>
          <w:b/>
          <w:sz w:val="24"/>
          <w:szCs w:val="24"/>
        </w:rPr>
        <w:t xml:space="preserve">Исторически и епидемиологични данни </w:t>
      </w:r>
    </w:p>
    <w:p w:rsidR="00796560" w:rsidRPr="00700B0B" w:rsidRDefault="0003668D" w:rsidP="00F6711A">
      <w:pPr>
        <w:spacing w:after="0" w:line="360" w:lineRule="auto"/>
        <w:rPr>
          <w:rFonts w:ascii="Times New Roman" w:hAnsi="Times New Roman" w:cs="Times New Roman"/>
          <w:b/>
          <w:sz w:val="24"/>
          <w:szCs w:val="24"/>
        </w:rPr>
      </w:pPr>
      <w:hyperlink r:id="rId12" w:history="1">
        <w:r w:rsidR="00796560" w:rsidRPr="00700B0B">
          <w:rPr>
            <w:rStyle w:val="Hyperlink"/>
            <w:rFonts w:ascii="Times New Roman" w:hAnsi="Times New Roman" w:cs="Times New Roman"/>
            <w:sz w:val="24"/>
            <w:szCs w:val="24"/>
          </w:rPr>
          <w:t>https://www.bfsa.bg/bg/Page/epi_data/index/epi_data/</w:t>
        </w:r>
      </w:hyperlink>
    </w:p>
    <w:p w:rsidR="00F6711A" w:rsidRDefault="00F6711A" w:rsidP="000823C7">
      <w:pPr>
        <w:spacing w:after="0" w:line="240" w:lineRule="auto"/>
        <w:rPr>
          <w:rFonts w:ascii="Times New Roman" w:hAnsi="Times New Roman" w:cs="Times New Roman"/>
          <w:b/>
          <w:sz w:val="24"/>
          <w:szCs w:val="24"/>
        </w:rPr>
      </w:pPr>
    </w:p>
    <w:p w:rsidR="00175034" w:rsidRPr="00700B0B" w:rsidRDefault="00F6711A" w:rsidP="00F6711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9. </w:t>
      </w:r>
      <w:r w:rsidR="00DF2C90" w:rsidRPr="00700B0B">
        <w:rPr>
          <w:rFonts w:ascii="Times New Roman" w:hAnsi="Times New Roman" w:cs="Times New Roman"/>
          <w:b/>
          <w:sz w:val="24"/>
          <w:szCs w:val="24"/>
        </w:rPr>
        <w:t>Приложение</w:t>
      </w:r>
    </w:p>
    <w:p w:rsidR="00B32E6F" w:rsidRPr="00700B0B" w:rsidRDefault="009271E6" w:rsidP="00F6711A">
      <w:pPr>
        <w:spacing w:after="0" w:line="360" w:lineRule="auto"/>
        <w:jc w:val="center"/>
        <w:rPr>
          <w:rFonts w:ascii="Times New Roman" w:hAnsi="Times New Roman" w:cs="Times New Roman"/>
          <w:sz w:val="24"/>
          <w:szCs w:val="24"/>
        </w:rPr>
      </w:pPr>
      <w:r w:rsidRPr="00700B0B">
        <w:rPr>
          <w:rFonts w:ascii="Times New Roman" w:hAnsi="Times New Roman" w:cs="Times New Roman"/>
          <w:sz w:val="24"/>
          <w:szCs w:val="24"/>
        </w:rPr>
        <w:t>Основни елементи на План за о</w:t>
      </w:r>
      <w:r w:rsidR="00B32E6F" w:rsidRPr="00700B0B">
        <w:rPr>
          <w:rFonts w:ascii="Times New Roman" w:hAnsi="Times New Roman" w:cs="Times New Roman"/>
          <w:sz w:val="24"/>
          <w:szCs w:val="24"/>
        </w:rPr>
        <w:t>здравяване на стопанството</w:t>
      </w:r>
      <w:r w:rsidR="00175034" w:rsidRPr="00700B0B">
        <w:rPr>
          <w:rFonts w:ascii="Times New Roman" w:hAnsi="Times New Roman" w:cs="Times New Roman"/>
          <w:sz w:val="24"/>
          <w:szCs w:val="24"/>
        </w:rPr>
        <w:t xml:space="preserve"> и биосигурност</w:t>
      </w:r>
    </w:p>
    <w:p w:rsidR="00B32E6F" w:rsidRPr="00700B0B" w:rsidRDefault="00175034" w:rsidP="00F6711A">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Ежегодно до края на м. януари</w:t>
      </w:r>
      <w:r w:rsidR="00783E97" w:rsidRPr="00700B0B">
        <w:rPr>
          <w:rFonts w:ascii="Times New Roman" w:hAnsi="Times New Roman" w:cs="Times New Roman"/>
          <w:sz w:val="24"/>
          <w:szCs w:val="24"/>
        </w:rPr>
        <w:t xml:space="preserve"> ОДБХ представя пред ЦУ</w:t>
      </w:r>
      <w:r w:rsidR="006224C9" w:rsidRPr="00700B0B">
        <w:rPr>
          <w:rFonts w:ascii="Times New Roman" w:hAnsi="Times New Roman" w:cs="Times New Roman"/>
          <w:sz w:val="24"/>
          <w:szCs w:val="24"/>
        </w:rPr>
        <w:t xml:space="preserve"> на БАБХ списък с обектите</w:t>
      </w:r>
      <w:r w:rsidR="00783E97" w:rsidRPr="00700B0B">
        <w:rPr>
          <w:rFonts w:ascii="Times New Roman" w:hAnsi="Times New Roman" w:cs="Times New Roman"/>
          <w:sz w:val="24"/>
          <w:szCs w:val="24"/>
        </w:rPr>
        <w:t xml:space="preserve"> с </w:t>
      </w:r>
      <w:r w:rsidR="006224C9" w:rsidRPr="00700B0B">
        <w:rPr>
          <w:rFonts w:ascii="Times New Roman" w:hAnsi="Times New Roman" w:cs="Times New Roman"/>
          <w:sz w:val="24"/>
          <w:szCs w:val="24"/>
        </w:rPr>
        <w:t>одобрени планове за оздравяване и биосигурност</w:t>
      </w:r>
      <w:r w:rsidRPr="00700B0B">
        <w:rPr>
          <w:rFonts w:ascii="Times New Roman" w:hAnsi="Times New Roman" w:cs="Times New Roman"/>
          <w:sz w:val="24"/>
          <w:szCs w:val="24"/>
        </w:rPr>
        <w:t>, а самите планове се качват във ВетИС към съответния обект</w:t>
      </w:r>
      <w:r w:rsidR="006224C9" w:rsidRPr="00700B0B">
        <w:rPr>
          <w:rFonts w:ascii="Times New Roman" w:hAnsi="Times New Roman" w:cs="Times New Roman"/>
          <w:sz w:val="24"/>
          <w:szCs w:val="24"/>
        </w:rPr>
        <w:t>. Плановете трябва</w:t>
      </w:r>
      <w:r w:rsidRPr="00700B0B">
        <w:rPr>
          <w:rFonts w:ascii="Times New Roman" w:hAnsi="Times New Roman" w:cs="Times New Roman"/>
          <w:sz w:val="24"/>
          <w:szCs w:val="24"/>
        </w:rPr>
        <w:t xml:space="preserve"> да съдържат следното</w:t>
      </w:r>
      <w:r w:rsidR="006224C9" w:rsidRPr="00700B0B">
        <w:rPr>
          <w:rFonts w:ascii="Times New Roman" w:hAnsi="Times New Roman" w:cs="Times New Roman"/>
          <w:sz w:val="24"/>
          <w:szCs w:val="24"/>
        </w:rPr>
        <w:t>:</w:t>
      </w:r>
    </w:p>
    <w:p w:rsidR="006224C9" w:rsidRPr="00700B0B" w:rsidRDefault="006224C9" w:rsidP="00F6711A">
      <w:pPr>
        <w:spacing w:after="0" w:line="360" w:lineRule="auto"/>
        <w:rPr>
          <w:rFonts w:ascii="Times New Roman" w:hAnsi="Times New Roman" w:cs="Times New Roman"/>
          <w:sz w:val="24"/>
          <w:szCs w:val="24"/>
        </w:rPr>
      </w:pPr>
      <w:r w:rsidRPr="00700B0B">
        <w:rPr>
          <w:rFonts w:ascii="Times New Roman" w:hAnsi="Times New Roman" w:cs="Times New Roman"/>
          <w:sz w:val="24"/>
          <w:szCs w:val="24"/>
        </w:rPr>
        <w:t>- Обща информация за обекта и отглежданите животни (в т.ч. предназначение);</w:t>
      </w:r>
    </w:p>
    <w:p w:rsidR="00796560" w:rsidRPr="00700B0B" w:rsidRDefault="00796560" w:rsidP="00F6711A">
      <w:pPr>
        <w:spacing w:after="0" w:line="360" w:lineRule="auto"/>
        <w:rPr>
          <w:rFonts w:ascii="Times New Roman" w:hAnsi="Times New Roman" w:cs="Times New Roman"/>
          <w:sz w:val="24"/>
          <w:szCs w:val="24"/>
        </w:rPr>
      </w:pPr>
      <w:r w:rsidRPr="00700B0B">
        <w:rPr>
          <w:rFonts w:ascii="Times New Roman" w:hAnsi="Times New Roman" w:cs="Times New Roman"/>
          <w:sz w:val="24"/>
          <w:szCs w:val="24"/>
        </w:rPr>
        <w:t>- Технология на отглеждане и технологична свързаност</w:t>
      </w:r>
    </w:p>
    <w:p w:rsidR="006224C9" w:rsidRPr="00700B0B" w:rsidRDefault="006224C9" w:rsidP="00F6711A">
      <w:pPr>
        <w:spacing w:after="0" w:line="360" w:lineRule="auto"/>
        <w:rPr>
          <w:rFonts w:ascii="Times New Roman" w:hAnsi="Times New Roman" w:cs="Times New Roman"/>
          <w:sz w:val="24"/>
          <w:szCs w:val="24"/>
        </w:rPr>
      </w:pPr>
      <w:r w:rsidRPr="00700B0B">
        <w:rPr>
          <w:rFonts w:ascii="Times New Roman" w:hAnsi="Times New Roman" w:cs="Times New Roman"/>
          <w:sz w:val="24"/>
          <w:szCs w:val="24"/>
        </w:rPr>
        <w:t>- Информация за основните движения от и към обекта (на живи животни, фуражи, мляко, СЖП и др.)</w:t>
      </w:r>
    </w:p>
    <w:p w:rsidR="006224C9" w:rsidRPr="00700B0B" w:rsidRDefault="006224C9" w:rsidP="00F6711A">
      <w:pPr>
        <w:spacing w:after="0" w:line="360" w:lineRule="auto"/>
        <w:rPr>
          <w:rFonts w:ascii="Times New Roman" w:hAnsi="Times New Roman" w:cs="Times New Roman"/>
          <w:sz w:val="24"/>
          <w:szCs w:val="24"/>
        </w:rPr>
      </w:pPr>
      <w:r w:rsidRPr="00700B0B">
        <w:rPr>
          <w:rFonts w:ascii="Times New Roman" w:hAnsi="Times New Roman" w:cs="Times New Roman"/>
          <w:sz w:val="24"/>
          <w:szCs w:val="24"/>
        </w:rPr>
        <w:t xml:space="preserve">- Информация за репродуктивен цикъл </w:t>
      </w:r>
    </w:p>
    <w:p w:rsidR="0075420E" w:rsidRPr="00700B0B" w:rsidRDefault="006224C9" w:rsidP="00F6711A">
      <w:pPr>
        <w:spacing w:after="0" w:line="360" w:lineRule="auto"/>
        <w:rPr>
          <w:rFonts w:ascii="Times New Roman" w:hAnsi="Times New Roman" w:cs="Times New Roman"/>
          <w:sz w:val="24"/>
          <w:szCs w:val="24"/>
        </w:rPr>
      </w:pPr>
      <w:r w:rsidRPr="00700B0B">
        <w:rPr>
          <w:rFonts w:ascii="Times New Roman" w:hAnsi="Times New Roman" w:cs="Times New Roman"/>
          <w:sz w:val="24"/>
          <w:szCs w:val="24"/>
        </w:rPr>
        <w:t>- Мерки за биосигурност, въведени в стопанст</w:t>
      </w:r>
      <w:r w:rsidR="005D5740" w:rsidRPr="00700B0B">
        <w:rPr>
          <w:rFonts w:ascii="Times New Roman" w:hAnsi="Times New Roman" w:cs="Times New Roman"/>
          <w:sz w:val="24"/>
          <w:szCs w:val="24"/>
        </w:rPr>
        <w:t>вото (в т.ч. и схема на обекта)</w:t>
      </w:r>
    </w:p>
    <w:p w:rsidR="006224C9" w:rsidRPr="00700B0B" w:rsidRDefault="006224C9" w:rsidP="00F6711A">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Информация за прилагане на ваксинация срещу IBR-IPV и BVD</w:t>
      </w:r>
    </w:p>
    <w:p w:rsidR="009271E6" w:rsidRPr="00700B0B" w:rsidRDefault="009271E6" w:rsidP="00F6711A">
      <w:pPr>
        <w:spacing w:after="0" w:line="360" w:lineRule="auto"/>
        <w:jc w:val="both"/>
        <w:rPr>
          <w:rFonts w:ascii="Times New Roman" w:hAnsi="Times New Roman" w:cs="Times New Roman"/>
          <w:sz w:val="24"/>
          <w:szCs w:val="24"/>
        </w:rPr>
      </w:pPr>
      <w:r w:rsidRPr="00700B0B">
        <w:rPr>
          <w:rFonts w:ascii="Times New Roman" w:hAnsi="Times New Roman" w:cs="Times New Roman"/>
          <w:sz w:val="24"/>
          <w:szCs w:val="24"/>
        </w:rPr>
        <w:t>- Мерки при констатиране на положителен резултат:</w:t>
      </w:r>
    </w:p>
    <w:p w:rsidR="00566885" w:rsidRPr="00700B0B" w:rsidRDefault="009271E6" w:rsidP="000823C7">
      <w:pPr>
        <w:pStyle w:val="ListParagraph"/>
        <w:numPr>
          <w:ilvl w:val="0"/>
          <w:numId w:val="24"/>
        </w:numPr>
        <w:spacing w:after="0" w:line="360" w:lineRule="auto"/>
        <w:ind w:left="357" w:hanging="357"/>
        <w:jc w:val="both"/>
        <w:rPr>
          <w:rFonts w:ascii="Times New Roman" w:hAnsi="Times New Roman" w:cs="Times New Roman"/>
          <w:sz w:val="24"/>
          <w:szCs w:val="24"/>
        </w:rPr>
      </w:pPr>
      <w:r w:rsidRPr="00700B0B">
        <w:rPr>
          <w:rFonts w:ascii="Times New Roman" w:hAnsi="Times New Roman" w:cs="Times New Roman"/>
          <w:sz w:val="24"/>
          <w:szCs w:val="24"/>
        </w:rPr>
        <w:t>EBL</w:t>
      </w:r>
      <w:r w:rsidR="00566885" w:rsidRPr="00700B0B">
        <w:rPr>
          <w:rFonts w:ascii="Times New Roman" w:hAnsi="Times New Roman" w:cs="Times New Roman"/>
          <w:sz w:val="24"/>
          <w:szCs w:val="24"/>
        </w:rPr>
        <w:t>:</w:t>
      </w:r>
    </w:p>
    <w:p w:rsidR="00566885" w:rsidRPr="00700B0B" w:rsidRDefault="009271E6" w:rsidP="00057929">
      <w:pPr>
        <w:pStyle w:val="ListParagraph"/>
        <w:spacing w:after="0" w:line="360" w:lineRule="auto"/>
        <w:ind w:left="0"/>
        <w:jc w:val="both"/>
        <w:rPr>
          <w:rFonts w:ascii="Times New Roman" w:hAnsi="Times New Roman" w:cs="Times New Roman"/>
          <w:sz w:val="24"/>
          <w:szCs w:val="24"/>
        </w:rPr>
      </w:pPr>
      <w:r w:rsidRPr="00700B0B">
        <w:rPr>
          <w:rFonts w:ascii="Times New Roman" w:hAnsi="Times New Roman" w:cs="Times New Roman"/>
          <w:sz w:val="24"/>
          <w:szCs w:val="24"/>
        </w:rPr>
        <w:t xml:space="preserve"> - чрез незабавно отс</w:t>
      </w:r>
      <w:r w:rsidR="009B1B70" w:rsidRPr="00700B0B">
        <w:rPr>
          <w:rFonts w:ascii="Times New Roman" w:hAnsi="Times New Roman" w:cs="Times New Roman"/>
          <w:sz w:val="24"/>
          <w:szCs w:val="24"/>
        </w:rPr>
        <w:t>т</w:t>
      </w:r>
      <w:r w:rsidRPr="00700B0B">
        <w:rPr>
          <w:rFonts w:ascii="Times New Roman" w:hAnsi="Times New Roman" w:cs="Times New Roman"/>
          <w:sz w:val="24"/>
          <w:szCs w:val="24"/>
        </w:rPr>
        <w:t>раняване на положителните животни от стадото и насочване за клане/умъртвяване по хуманен начин (за сметка на собст</w:t>
      </w:r>
      <w:r w:rsidR="009B1B70" w:rsidRPr="00700B0B">
        <w:rPr>
          <w:rFonts w:ascii="Times New Roman" w:hAnsi="Times New Roman" w:cs="Times New Roman"/>
          <w:sz w:val="24"/>
          <w:szCs w:val="24"/>
        </w:rPr>
        <w:t>вениците) или</w:t>
      </w:r>
      <w:r w:rsidRPr="00700B0B">
        <w:rPr>
          <w:rFonts w:ascii="Times New Roman" w:hAnsi="Times New Roman" w:cs="Times New Roman"/>
          <w:sz w:val="24"/>
          <w:szCs w:val="24"/>
        </w:rPr>
        <w:t xml:space="preserve"> </w:t>
      </w:r>
    </w:p>
    <w:p w:rsidR="009271E6" w:rsidRPr="00700B0B" w:rsidRDefault="00566885" w:rsidP="00057929">
      <w:pPr>
        <w:pStyle w:val="ListParagraph"/>
        <w:spacing w:after="0" w:line="360" w:lineRule="auto"/>
        <w:ind w:left="0"/>
        <w:jc w:val="both"/>
        <w:rPr>
          <w:rFonts w:ascii="Times New Roman" w:hAnsi="Times New Roman" w:cs="Times New Roman"/>
          <w:sz w:val="24"/>
          <w:szCs w:val="24"/>
        </w:rPr>
      </w:pPr>
      <w:r w:rsidRPr="00700B0B">
        <w:rPr>
          <w:rFonts w:ascii="Times New Roman" w:hAnsi="Times New Roman" w:cs="Times New Roman"/>
          <w:sz w:val="24"/>
          <w:szCs w:val="24"/>
        </w:rPr>
        <w:t xml:space="preserve">- чрез </w:t>
      </w:r>
      <w:r w:rsidR="009271E6" w:rsidRPr="00700B0B">
        <w:rPr>
          <w:rFonts w:ascii="Times New Roman" w:hAnsi="Times New Roman" w:cs="Times New Roman"/>
          <w:sz w:val="24"/>
          <w:szCs w:val="24"/>
        </w:rPr>
        <w:t>изолиране на положителните животни и насочване за клане на по-късен етап.  Изхранване на телетата с мляко от здрави крави.</w:t>
      </w:r>
    </w:p>
    <w:p w:rsidR="00566885" w:rsidRPr="00700B0B" w:rsidRDefault="00C36D54" w:rsidP="000823C7">
      <w:pPr>
        <w:pStyle w:val="ListParagraph"/>
        <w:numPr>
          <w:ilvl w:val="0"/>
          <w:numId w:val="24"/>
        </w:numPr>
        <w:spacing w:after="0" w:line="360" w:lineRule="auto"/>
        <w:ind w:left="357" w:hanging="357"/>
        <w:jc w:val="both"/>
        <w:rPr>
          <w:rFonts w:ascii="Times New Roman" w:hAnsi="Times New Roman" w:cs="Times New Roman"/>
          <w:sz w:val="24"/>
          <w:szCs w:val="24"/>
        </w:rPr>
      </w:pPr>
      <w:r w:rsidRPr="00700B0B">
        <w:rPr>
          <w:rFonts w:ascii="Times New Roman" w:hAnsi="Times New Roman" w:cs="Times New Roman"/>
          <w:sz w:val="24"/>
          <w:szCs w:val="24"/>
        </w:rPr>
        <w:t>IBR-IPV и BVD</w:t>
      </w:r>
      <w:r w:rsidR="00566885" w:rsidRPr="00700B0B">
        <w:rPr>
          <w:rFonts w:ascii="Times New Roman" w:hAnsi="Times New Roman" w:cs="Times New Roman"/>
          <w:sz w:val="24"/>
          <w:szCs w:val="24"/>
        </w:rPr>
        <w:t>:</w:t>
      </w:r>
    </w:p>
    <w:p w:rsidR="00566885" w:rsidRPr="009A38B4" w:rsidRDefault="00C36D54" w:rsidP="00057929">
      <w:pPr>
        <w:pStyle w:val="ListParagraph"/>
        <w:spacing w:after="0" w:line="360" w:lineRule="auto"/>
        <w:ind w:left="0"/>
        <w:jc w:val="both"/>
        <w:rPr>
          <w:rFonts w:ascii="Times New Roman" w:hAnsi="Times New Roman" w:cs="Times New Roman"/>
          <w:sz w:val="24"/>
          <w:szCs w:val="24"/>
          <w:lang w:val="en-US"/>
        </w:rPr>
      </w:pPr>
      <w:r w:rsidRPr="00700B0B">
        <w:rPr>
          <w:rFonts w:ascii="Times New Roman" w:hAnsi="Times New Roman" w:cs="Times New Roman"/>
          <w:sz w:val="24"/>
          <w:szCs w:val="24"/>
        </w:rPr>
        <w:t xml:space="preserve"> - чрез</w:t>
      </w:r>
      <w:r w:rsidR="004E4229" w:rsidRPr="00700B0B">
        <w:rPr>
          <w:rFonts w:ascii="Times New Roman" w:hAnsi="Times New Roman" w:cs="Times New Roman"/>
          <w:sz w:val="24"/>
          <w:szCs w:val="24"/>
        </w:rPr>
        <w:t xml:space="preserve"> прилагане на</w:t>
      </w:r>
      <w:r w:rsidR="009A38B4">
        <w:rPr>
          <w:rFonts w:ascii="Times New Roman" w:hAnsi="Times New Roman" w:cs="Times New Roman"/>
          <w:sz w:val="24"/>
          <w:szCs w:val="24"/>
        </w:rPr>
        <w:t xml:space="preserve"> ваксинация</w:t>
      </w:r>
      <w:r w:rsidR="009A38B4">
        <w:rPr>
          <w:rStyle w:val="FootnoteReference"/>
          <w:rFonts w:ascii="Times New Roman" w:hAnsi="Times New Roman" w:cs="Times New Roman"/>
          <w:sz w:val="24"/>
          <w:szCs w:val="24"/>
        </w:rPr>
        <w:footnoteReference w:id="4"/>
      </w:r>
    </w:p>
    <w:p w:rsidR="00566885" w:rsidRPr="00700B0B" w:rsidRDefault="00C36D54" w:rsidP="00057929">
      <w:pPr>
        <w:pStyle w:val="ListParagraph"/>
        <w:spacing w:after="0" w:line="360" w:lineRule="auto"/>
        <w:ind w:left="0"/>
        <w:jc w:val="both"/>
        <w:rPr>
          <w:rFonts w:ascii="Times New Roman" w:hAnsi="Times New Roman" w:cs="Times New Roman"/>
          <w:sz w:val="24"/>
          <w:szCs w:val="24"/>
        </w:rPr>
      </w:pPr>
      <w:r w:rsidRPr="00700B0B">
        <w:rPr>
          <w:rFonts w:ascii="Times New Roman" w:hAnsi="Times New Roman" w:cs="Times New Roman"/>
          <w:sz w:val="24"/>
          <w:szCs w:val="24"/>
        </w:rPr>
        <w:t xml:space="preserve">или </w:t>
      </w:r>
    </w:p>
    <w:p w:rsidR="00C36D54" w:rsidRPr="00700B0B" w:rsidRDefault="00E62C4B" w:rsidP="00057929">
      <w:pPr>
        <w:pStyle w:val="ListParagraph"/>
        <w:spacing w:after="0" w:line="360" w:lineRule="auto"/>
        <w:ind w:left="0"/>
        <w:jc w:val="both"/>
        <w:rPr>
          <w:rFonts w:ascii="Times New Roman" w:hAnsi="Times New Roman" w:cs="Times New Roman"/>
          <w:sz w:val="24"/>
          <w:szCs w:val="24"/>
        </w:rPr>
      </w:pPr>
      <w:r w:rsidRPr="00700B0B">
        <w:rPr>
          <w:rFonts w:ascii="Times New Roman" w:hAnsi="Times New Roman" w:cs="Times New Roman"/>
          <w:sz w:val="24"/>
          <w:szCs w:val="24"/>
        </w:rPr>
        <w:t xml:space="preserve">- чрез </w:t>
      </w:r>
      <w:r w:rsidR="00C36D54" w:rsidRPr="00700B0B">
        <w:rPr>
          <w:rFonts w:ascii="Times New Roman" w:hAnsi="Times New Roman" w:cs="Times New Roman"/>
          <w:sz w:val="24"/>
          <w:szCs w:val="24"/>
        </w:rPr>
        <w:t>отстраняване на положителни ж</w:t>
      </w:r>
      <w:r w:rsidR="00DF2C90" w:rsidRPr="00700B0B">
        <w:rPr>
          <w:rFonts w:ascii="Times New Roman" w:hAnsi="Times New Roman" w:cs="Times New Roman"/>
          <w:sz w:val="24"/>
          <w:szCs w:val="24"/>
        </w:rPr>
        <w:t>ивотни от стадото (за сметка на собств</w:t>
      </w:r>
      <w:r w:rsidR="00C36D54" w:rsidRPr="00700B0B">
        <w:rPr>
          <w:rFonts w:ascii="Times New Roman" w:hAnsi="Times New Roman" w:cs="Times New Roman"/>
          <w:sz w:val="24"/>
          <w:szCs w:val="24"/>
        </w:rPr>
        <w:t>ениците)</w:t>
      </w:r>
      <w:r w:rsidR="00EB06A6" w:rsidRPr="00700B0B">
        <w:rPr>
          <w:rFonts w:ascii="Times New Roman" w:hAnsi="Times New Roman" w:cs="Times New Roman"/>
          <w:sz w:val="24"/>
          <w:szCs w:val="24"/>
        </w:rPr>
        <w:t>.</w:t>
      </w:r>
      <w:bookmarkStart w:id="0" w:name="_GoBack"/>
      <w:bookmarkEnd w:id="0"/>
    </w:p>
    <w:sectPr w:rsidR="00C36D54" w:rsidRPr="00700B0B" w:rsidSect="005D57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8D" w:rsidRDefault="0003668D" w:rsidP="004444AE">
      <w:pPr>
        <w:spacing w:after="0" w:line="240" w:lineRule="auto"/>
      </w:pPr>
      <w:r>
        <w:separator/>
      </w:r>
    </w:p>
  </w:endnote>
  <w:endnote w:type="continuationSeparator" w:id="0">
    <w:p w:rsidR="0003668D" w:rsidRDefault="0003668D" w:rsidP="0044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20772"/>
      <w:docPartObj>
        <w:docPartGallery w:val="Page Numbers (Bottom of Page)"/>
        <w:docPartUnique/>
      </w:docPartObj>
    </w:sdtPr>
    <w:sdtEndPr>
      <w:rPr>
        <w:rFonts w:ascii="Times New Roman" w:hAnsi="Times New Roman" w:cs="Times New Roman"/>
        <w:noProof/>
        <w:sz w:val="20"/>
        <w:szCs w:val="20"/>
      </w:rPr>
    </w:sdtEndPr>
    <w:sdtContent>
      <w:p w:rsidR="00F07ACA" w:rsidRPr="00F6711A" w:rsidRDefault="00F07ACA" w:rsidP="00F6711A">
        <w:pPr>
          <w:pStyle w:val="Footer"/>
          <w:jc w:val="center"/>
          <w:rPr>
            <w:rFonts w:ascii="Times New Roman" w:hAnsi="Times New Roman" w:cs="Times New Roman"/>
            <w:sz w:val="20"/>
            <w:szCs w:val="20"/>
          </w:rPr>
        </w:pPr>
        <w:r w:rsidRPr="00F6711A">
          <w:rPr>
            <w:rFonts w:ascii="Times New Roman" w:hAnsi="Times New Roman" w:cs="Times New Roman"/>
            <w:sz w:val="20"/>
            <w:szCs w:val="20"/>
          </w:rPr>
          <w:fldChar w:fldCharType="begin"/>
        </w:r>
        <w:r w:rsidRPr="00F6711A">
          <w:rPr>
            <w:rFonts w:ascii="Times New Roman" w:hAnsi="Times New Roman" w:cs="Times New Roman"/>
            <w:sz w:val="20"/>
            <w:szCs w:val="20"/>
          </w:rPr>
          <w:instrText xml:space="preserve"> PAGE   \* MERGEFORMAT </w:instrText>
        </w:r>
        <w:r w:rsidRPr="00F6711A">
          <w:rPr>
            <w:rFonts w:ascii="Times New Roman" w:hAnsi="Times New Roman" w:cs="Times New Roman"/>
            <w:sz w:val="20"/>
            <w:szCs w:val="20"/>
          </w:rPr>
          <w:fldChar w:fldCharType="separate"/>
        </w:r>
        <w:r w:rsidR="000823C7">
          <w:rPr>
            <w:rFonts w:ascii="Times New Roman" w:hAnsi="Times New Roman" w:cs="Times New Roman"/>
            <w:noProof/>
            <w:sz w:val="20"/>
            <w:szCs w:val="20"/>
          </w:rPr>
          <w:t>11</w:t>
        </w:r>
        <w:r w:rsidRPr="00F6711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8D" w:rsidRDefault="0003668D" w:rsidP="004444AE">
      <w:pPr>
        <w:spacing w:after="0" w:line="240" w:lineRule="auto"/>
      </w:pPr>
      <w:r>
        <w:separator/>
      </w:r>
    </w:p>
  </w:footnote>
  <w:footnote w:type="continuationSeparator" w:id="0">
    <w:p w:rsidR="0003668D" w:rsidRDefault="0003668D" w:rsidP="004444AE">
      <w:pPr>
        <w:spacing w:after="0" w:line="240" w:lineRule="auto"/>
      </w:pPr>
      <w:r>
        <w:continuationSeparator/>
      </w:r>
    </w:p>
  </w:footnote>
  <w:footnote w:id="1">
    <w:p w:rsidR="00F07ACA" w:rsidRPr="00F6711A" w:rsidRDefault="00F07ACA" w:rsidP="00F6711A">
      <w:pPr>
        <w:pStyle w:val="FootnoteText"/>
        <w:jc w:val="both"/>
        <w:rPr>
          <w:rFonts w:ascii="Times New Roman" w:hAnsi="Times New Roman" w:cs="Times New Roman"/>
          <w:sz w:val="18"/>
          <w:szCs w:val="18"/>
        </w:rPr>
      </w:pPr>
      <w:r>
        <w:rPr>
          <w:rStyle w:val="FootnoteReference"/>
        </w:rPr>
        <w:footnoteRef/>
      </w:r>
      <w:r w:rsidRPr="00057929">
        <w:rPr>
          <w:lang w:val="ru-RU"/>
        </w:rPr>
        <w:t xml:space="preserve"> </w:t>
      </w:r>
      <w:r w:rsidRPr="00F6711A">
        <w:rPr>
          <w:rFonts w:ascii="Times New Roman" w:hAnsi="Times New Roman" w:cs="Times New Roman"/>
          <w:sz w:val="18"/>
          <w:szCs w:val="18"/>
        </w:rPr>
        <w:t>Сборни млечни проби за EBL–. oт стада с до 80 млечни животни се взема една сборна млечна проба от 50 мл. От стада с до 200 млечни животни – три сборни млечни проби, от стада с до 300 млечни животни – четири сборни млечни проби и т. н. В стада с повече от 100 млечни животни, цялото стадо се разделя на групи от по 80 животни. След издояване на първата група от 80 животни се взема сборна млечна проба от хладилната вана за тази група животни. От всяка следваща група от по 80 животни се взема индивидуално от всяко животно по 10 -15 мл. мляко в общ съд. От така полученото сборно мляко се взема сборна млечна проба от 50 мл., за тази група животни. Така последователно се вземат сборни млечни проби от всяка група от по 80 животни в цялото стадо. Сборните млечни проби от по-големи стада могат да се вземат в рамките на няколко дни.</w:t>
      </w:r>
    </w:p>
  </w:footnote>
  <w:footnote w:id="2">
    <w:p w:rsidR="00F07ACA" w:rsidRPr="00DB64A2" w:rsidRDefault="00F07ACA" w:rsidP="00F07ACA">
      <w:pPr>
        <w:pStyle w:val="FootnoteText"/>
        <w:rPr>
          <w:rFonts w:ascii="Times New Roman" w:hAnsi="Times New Roman" w:cs="Times New Roman"/>
        </w:rPr>
      </w:pPr>
      <w:r w:rsidRPr="00DB64A2">
        <w:rPr>
          <w:rStyle w:val="FootnoteReference"/>
          <w:rFonts w:ascii="Times New Roman" w:hAnsi="Times New Roman" w:cs="Times New Roman"/>
        </w:rPr>
        <w:footnoteRef/>
      </w:r>
      <w:r w:rsidRPr="00DB64A2">
        <w:rPr>
          <w:rFonts w:ascii="Times New Roman" w:hAnsi="Times New Roman" w:cs="Times New Roman"/>
        </w:rPr>
        <w:t xml:space="preserve"> </w:t>
      </w:r>
      <w:r w:rsidRPr="00F6711A">
        <w:rPr>
          <w:rFonts w:ascii="Times New Roman" w:hAnsi="Times New Roman" w:cs="Times New Roman"/>
          <w:sz w:val="18"/>
          <w:szCs w:val="18"/>
        </w:rPr>
        <w:t xml:space="preserve">Сборни млечни проби за </w:t>
      </w:r>
      <w:r w:rsidRPr="00F6711A">
        <w:rPr>
          <w:rFonts w:ascii="Times New Roman" w:hAnsi="Times New Roman" w:cs="Times New Roman"/>
          <w:sz w:val="18"/>
          <w:szCs w:val="18"/>
          <w:lang w:val="en-US"/>
        </w:rPr>
        <w:t>IBR</w:t>
      </w:r>
      <w:r w:rsidRPr="00057929">
        <w:rPr>
          <w:rFonts w:ascii="Times New Roman" w:hAnsi="Times New Roman" w:cs="Times New Roman"/>
          <w:sz w:val="18"/>
          <w:szCs w:val="18"/>
          <w:lang w:val="ru-RU"/>
        </w:rPr>
        <w:t xml:space="preserve"> – </w:t>
      </w:r>
      <w:r w:rsidRPr="00F6711A">
        <w:rPr>
          <w:rFonts w:ascii="Times New Roman" w:hAnsi="Times New Roman" w:cs="Times New Roman"/>
          <w:sz w:val="18"/>
          <w:szCs w:val="18"/>
        </w:rPr>
        <w:t>до 50 бр. животни</w:t>
      </w:r>
      <w:r w:rsidRPr="00DB64A2">
        <w:rPr>
          <w:rFonts w:ascii="Times New Roman" w:hAnsi="Times New Roman" w:cs="Times New Roman"/>
        </w:rPr>
        <w:t xml:space="preserve"> </w:t>
      </w:r>
    </w:p>
  </w:footnote>
  <w:footnote w:id="3">
    <w:p w:rsidR="00F07ACA" w:rsidRPr="00122F8C" w:rsidRDefault="00F07ACA">
      <w:pPr>
        <w:pStyle w:val="FootnoteText"/>
        <w:rPr>
          <w:rFonts w:ascii="Times New Roman" w:hAnsi="Times New Roman" w:cs="Times New Roman"/>
        </w:rPr>
      </w:pPr>
      <w:r w:rsidRPr="00122F8C">
        <w:rPr>
          <w:rStyle w:val="FootnoteReference"/>
          <w:rFonts w:ascii="Times New Roman" w:hAnsi="Times New Roman" w:cs="Times New Roman"/>
        </w:rPr>
        <w:footnoteRef/>
      </w:r>
      <w:r w:rsidRPr="00122F8C">
        <w:rPr>
          <w:rFonts w:ascii="Times New Roman" w:hAnsi="Times New Roman" w:cs="Times New Roman"/>
        </w:rPr>
        <w:t xml:space="preserve"> Целите на програмата подлежат  на преразглеждане след добиване</w:t>
      </w:r>
      <w:r>
        <w:rPr>
          <w:rFonts w:ascii="Times New Roman" w:hAnsi="Times New Roman" w:cs="Times New Roman"/>
        </w:rPr>
        <w:t xml:space="preserve"> и анализ</w:t>
      </w:r>
      <w:r w:rsidRPr="00122F8C">
        <w:rPr>
          <w:rFonts w:ascii="Times New Roman" w:hAnsi="Times New Roman" w:cs="Times New Roman"/>
        </w:rPr>
        <w:t xml:space="preserve"> на информация за здравния статус на стадата след извършване на надзор през първата година на прилагането </w:t>
      </w:r>
      <w:r w:rsidR="00057929" w:rsidRPr="00057929">
        <w:rPr>
          <w:rFonts w:ascii="Times New Roman" w:hAnsi="Times New Roman" w:cs="Times New Roman"/>
        </w:rPr>
        <w:t>ѝ</w:t>
      </w:r>
    </w:p>
  </w:footnote>
  <w:footnote w:id="4">
    <w:p w:rsidR="009A38B4" w:rsidRPr="009A38B4" w:rsidRDefault="009A38B4" w:rsidP="009A38B4">
      <w:pPr>
        <w:pStyle w:val="FootnoteText"/>
        <w:jc w:val="both"/>
        <w:rPr>
          <w:rFonts w:ascii="Times New Roman" w:hAnsi="Times New Roman" w:cs="Times New Roman"/>
        </w:rPr>
      </w:pPr>
      <w:r>
        <w:rPr>
          <w:rStyle w:val="FootnoteReference"/>
        </w:rPr>
        <w:footnoteRef/>
      </w:r>
      <w:r>
        <w:t xml:space="preserve"> </w:t>
      </w:r>
      <w:r w:rsidRPr="009A38B4">
        <w:rPr>
          <w:rFonts w:ascii="Times New Roman" w:hAnsi="Times New Roman" w:cs="Times New Roman"/>
        </w:rPr>
        <w:t>Следва да се имат предвид изискванията на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относно добиването на свободен статус, както и изискванията на Делегиран регламент (ЕС) 2020/688 на Комисията от 17 декември 2019 година за допълнение на Регламент (ЕС) 2016/429 на Европейския парламент и на Съвета по отношение на ветеринарно-здравните изисквания във връзка с движението в рамките на Съюза на сухоземни животни и на яйца за люпене при движение на пратки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27B"/>
    <w:multiLevelType w:val="hybridMultilevel"/>
    <w:tmpl w:val="00040B2C"/>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B56573"/>
    <w:multiLevelType w:val="hybridMultilevel"/>
    <w:tmpl w:val="711A6CD8"/>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EEF2165"/>
    <w:multiLevelType w:val="hybridMultilevel"/>
    <w:tmpl w:val="9D4E2BB8"/>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F87A92"/>
    <w:multiLevelType w:val="hybridMultilevel"/>
    <w:tmpl w:val="EA5A41E6"/>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E031388"/>
    <w:multiLevelType w:val="hybridMultilevel"/>
    <w:tmpl w:val="146A8E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19F7B00"/>
    <w:multiLevelType w:val="hybridMultilevel"/>
    <w:tmpl w:val="EC6CADD0"/>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56978EC"/>
    <w:multiLevelType w:val="hybridMultilevel"/>
    <w:tmpl w:val="73C031FA"/>
    <w:lvl w:ilvl="0" w:tplc="9EE088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C3790"/>
    <w:multiLevelType w:val="hybridMultilevel"/>
    <w:tmpl w:val="AA4A4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A5001E3"/>
    <w:multiLevelType w:val="hybridMultilevel"/>
    <w:tmpl w:val="F2B83812"/>
    <w:lvl w:ilvl="0" w:tplc="5DA05D6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B2E19"/>
    <w:multiLevelType w:val="hybridMultilevel"/>
    <w:tmpl w:val="57BC27C6"/>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DB0512B"/>
    <w:multiLevelType w:val="hybridMultilevel"/>
    <w:tmpl w:val="0A0230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F196DBB"/>
    <w:multiLevelType w:val="hybridMultilevel"/>
    <w:tmpl w:val="E7C88FEC"/>
    <w:lvl w:ilvl="0" w:tplc="A1362BE0">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017694B"/>
    <w:multiLevelType w:val="hybridMultilevel"/>
    <w:tmpl w:val="4A202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0AB13FB"/>
    <w:multiLevelType w:val="hybridMultilevel"/>
    <w:tmpl w:val="8F36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1645AAC"/>
    <w:multiLevelType w:val="hybridMultilevel"/>
    <w:tmpl w:val="5F604EEC"/>
    <w:lvl w:ilvl="0" w:tplc="A1362BE0">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8474C8"/>
    <w:multiLevelType w:val="hybridMultilevel"/>
    <w:tmpl w:val="D9FE81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8F71CB"/>
    <w:multiLevelType w:val="hybridMultilevel"/>
    <w:tmpl w:val="107A8564"/>
    <w:lvl w:ilvl="0" w:tplc="18388120">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6E46580"/>
    <w:multiLevelType w:val="hybridMultilevel"/>
    <w:tmpl w:val="58EEF90E"/>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F6928D1"/>
    <w:multiLevelType w:val="hybridMultilevel"/>
    <w:tmpl w:val="30464FEC"/>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67208E2"/>
    <w:multiLevelType w:val="hybridMultilevel"/>
    <w:tmpl w:val="CD8E6F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6D5761A"/>
    <w:multiLevelType w:val="hybridMultilevel"/>
    <w:tmpl w:val="16E6C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6F23B13"/>
    <w:multiLevelType w:val="hybridMultilevel"/>
    <w:tmpl w:val="F4284A80"/>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2E82DF8"/>
    <w:multiLevelType w:val="hybridMultilevel"/>
    <w:tmpl w:val="EBB2D3C6"/>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45275DA"/>
    <w:multiLevelType w:val="hybridMultilevel"/>
    <w:tmpl w:val="2182F048"/>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53D7BFE"/>
    <w:multiLevelType w:val="hybridMultilevel"/>
    <w:tmpl w:val="46FEFC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54C2E7F"/>
    <w:multiLevelType w:val="hybridMultilevel"/>
    <w:tmpl w:val="E5C2DB42"/>
    <w:lvl w:ilvl="0" w:tplc="04020001">
      <w:start w:val="1"/>
      <w:numFmt w:val="bullet"/>
      <w:lvlText w:val=""/>
      <w:lvlJc w:val="left"/>
      <w:pPr>
        <w:ind w:left="3640" w:hanging="360"/>
      </w:pPr>
      <w:rPr>
        <w:rFonts w:ascii="Symbol" w:hAnsi="Symbol" w:hint="default"/>
      </w:rPr>
    </w:lvl>
    <w:lvl w:ilvl="1" w:tplc="04020003" w:tentative="1">
      <w:start w:val="1"/>
      <w:numFmt w:val="bullet"/>
      <w:lvlText w:val="o"/>
      <w:lvlJc w:val="left"/>
      <w:pPr>
        <w:ind w:left="4360" w:hanging="360"/>
      </w:pPr>
      <w:rPr>
        <w:rFonts w:ascii="Courier New" w:hAnsi="Courier New" w:cs="Courier New" w:hint="default"/>
      </w:rPr>
    </w:lvl>
    <w:lvl w:ilvl="2" w:tplc="04020005" w:tentative="1">
      <w:start w:val="1"/>
      <w:numFmt w:val="bullet"/>
      <w:lvlText w:val=""/>
      <w:lvlJc w:val="left"/>
      <w:pPr>
        <w:ind w:left="5080" w:hanging="360"/>
      </w:pPr>
      <w:rPr>
        <w:rFonts w:ascii="Wingdings" w:hAnsi="Wingdings" w:hint="default"/>
      </w:rPr>
    </w:lvl>
    <w:lvl w:ilvl="3" w:tplc="04020001" w:tentative="1">
      <w:start w:val="1"/>
      <w:numFmt w:val="bullet"/>
      <w:lvlText w:val=""/>
      <w:lvlJc w:val="left"/>
      <w:pPr>
        <w:ind w:left="5800" w:hanging="360"/>
      </w:pPr>
      <w:rPr>
        <w:rFonts w:ascii="Symbol" w:hAnsi="Symbol" w:hint="default"/>
      </w:rPr>
    </w:lvl>
    <w:lvl w:ilvl="4" w:tplc="04020003" w:tentative="1">
      <w:start w:val="1"/>
      <w:numFmt w:val="bullet"/>
      <w:lvlText w:val="o"/>
      <w:lvlJc w:val="left"/>
      <w:pPr>
        <w:ind w:left="6520" w:hanging="360"/>
      </w:pPr>
      <w:rPr>
        <w:rFonts w:ascii="Courier New" w:hAnsi="Courier New" w:cs="Courier New" w:hint="default"/>
      </w:rPr>
    </w:lvl>
    <w:lvl w:ilvl="5" w:tplc="04020005" w:tentative="1">
      <w:start w:val="1"/>
      <w:numFmt w:val="bullet"/>
      <w:lvlText w:val=""/>
      <w:lvlJc w:val="left"/>
      <w:pPr>
        <w:ind w:left="7240" w:hanging="360"/>
      </w:pPr>
      <w:rPr>
        <w:rFonts w:ascii="Wingdings" w:hAnsi="Wingdings" w:hint="default"/>
      </w:rPr>
    </w:lvl>
    <w:lvl w:ilvl="6" w:tplc="04020001" w:tentative="1">
      <w:start w:val="1"/>
      <w:numFmt w:val="bullet"/>
      <w:lvlText w:val=""/>
      <w:lvlJc w:val="left"/>
      <w:pPr>
        <w:ind w:left="7960" w:hanging="360"/>
      </w:pPr>
      <w:rPr>
        <w:rFonts w:ascii="Symbol" w:hAnsi="Symbol" w:hint="default"/>
      </w:rPr>
    </w:lvl>
    <w:lvl w:ilvl="7" w:tplc="04020003" w:tentative="1">
      <w:start w:val="1"/>
      <w:numFmt w:val="bullet"/>
      <w:lvlText w:val="o"/>
      <w:lvlJc w:val="left"/>
      <w:pPr>
        <w:ind w:left="8680" w:hanging="360"/>
      </w:pPr>
      <w:rPr>
        <w:rFonts w:ascii="Courier New" w:hAnsi="Courier New" w:cs="Courier New" w:hint="default"/>
      </w:rPr>
    </w:lvl>
    <w:lvl w:ilvl="8" w:tplc="04020005" w:tentative="1">
      <w:start w:val="1"/>
      <w:numFmt w:val="bullet"/>
      <w:lvlText w:val=""/>
      <w:lvlJc w:val="left"/>
      <w:pPr>
        <w:ind w:left="9400" w:hanging="360"/>
      </w:pPr>
      <w:rPr>
        <w:rFonts w:ascii="Wingdings" w:hAnsi="Wingdings" w:hint="default"/>
      </w:rPr>
    </w:lvl>
  </w:abstractNum>
  <w:abstractNum w:abstractNumId="26" w15:restartNumberingAfterBreak="0">
    <w:nsid w:val="7B827693"/>
    <w:multiLevelType w:val="hybridMultilevel"/>
    <w:tmpl w:val="92486C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D50369D"/>
    <w:multiLevelType w:val="hybridMultilevel"/>
    <w:tmpl w:val="A4FA9B56"/>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27"/>
  </w:num>
  <w:num w:numId="5">
    <w:abstractNumId w:val="3"/>
  </w:num>
  <w:num w:numId="6">
    <w:abstractNumId w:val="5"/>
  </w:num>
  <w:num w:numId="7">
    <w:abstractNumId w:val="1"/>
  </w:num>
  <w:num w:numId="8">
    <w:abstractNumId w:val="2"/>
  </w:num>
  <w:num w:numId="9">
    <w:abstractNumId w:val="0"/>
  </w:num>
  <w:num w:numId="10">
    <w:abstractNumId w:val="6"/>
  </w:num>
  <w:num w:numId="11">
    <w:abstractNumId w:val="17"/>
  </w:num>
  <w:num w:numId="12">
    <w:abstractNumId w:val="15"/>
  </w:num>
  <w:num w:numId="13">
    <w:abstractNumId w:val="8"/>
  </w:num>
  <w:num w:numId="14">
    <w:abstractNumId w:val="21"/>
  </w:num>
  <w:num w:numId="15">
    <w:abstractNumId w:val="18"/>
  </w:num>
  <w:num w:numId="16">
    <w:abstractNumId w:val="26"/>
  </w:num>
  <w:num w:numId="17">
    <w:abstractNumId w:val="10"/>
  </w:num>
  <w:num w:numId="18">
    <w:abstractNumId w:val="20"/>
  </w:num>
  <w:num w:numId="19">
    <w:abstractNumId w:val="25"/>
  </w:num>
  <w:num w:numId="20">
    <w:abstractNumId w:val="9"/>
  </w:num>
  <w:num w:numId="21">
    <w:abstractNumId w:val="23"/>
  </w:num>
  <w:num w:numId="22">
    <w:abstractNumId w:val="7"/>
  </w:num>
  <w:num w:numId="23">
    <w:abstractNumId w:val="13"/>
  </w:num>
  <w:num w:numId="24">
    <w:abstractNumId w:val="4"/>
  </w:num>
  <w:num w:numId="25">
    <w:abstractNumId w:val="24"/>
  </w:num>
  <w:num w:numId="26">
    <w:abstractNumId w:val="16"/>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2E"/>
    <w:rsid w:val="00005971"/>
    <w:rsid w:val="000150D8"/>
    <w:rsid w:val="00015E36"/>
    <w:rsid w:val="0003668D"/>
    <w:rsid w:val="000555F9"/>
    <w:rsid w:val="00057929"/>
    <w:rsid w:val="00077340"/>
    <w:rsid w:val="000823C7"/>
    <w:rsid w:val="000C1124"/>
    <w:rsid w:val="000C3543"/>
    <w:rsid w:val="0011491B"/>
    <w:rsid w:val="00122F8C"/>
    <w:rsid w:val="001526FA"/>
    <w:rsid w:val="00175034"/>
    <w:rsid w:val="0018061C"/>
    <w:rsid w:val="001B3799"/>
    <w:rsid w:val="001C2294"/>
    <w:rsid w:val="001C4E8F"/>
    <w:rsid w:val="001D1016"/>
    <w:rsid w:val="0021380E"/>
    <w:rsid w:val="002254C3"/>
    <w:rsid w:val="00234A4A"/>
    <w:rsid w:val="0027343B"/>
    <w:rsid w:val="00284EA0"/>
    <w:rsid w:val="002B4C9A"/>
    <w:rsid w:val="002C1E2E"/>
    <w:rsid w:val="002F13E5"/>
    <w:rsid w:val="00306699"/>
    <w:rsid w:val="00317B26"/>
    <w:rsid w:val="00335738"/>
    <w:rsid w:val="00343230"/>
    <w:rsid w:val="003539C3"/>
    <w:rsid w:val="003B3E68"/>
    <w:rsid w:val="003C349A"/>
    <w:rsid w:val="003C758A"/>
    <w:rsid w:val="003C7EB4"/>
    <w:rsid w:val="003E6F09"/>
    <w:rsid w:val="003F2FFA"/>
    <w:rsid w:val="003F47AF"/>
    <w:rsid w:val="00415B7E"/>
    <w:rsid w:val="004444AE"/>
    <w:rsid w:val="0045262F"/>
    <w:rsid w:val="0048477B"/>
    <w:rsid w:val="0048515B"/>
    <w:rsid w:val="00492F60"/>
    <w:rsid w:val="004E2B7B"/>
    <w:rsid w:val="004E4229"/>
    <w:rsid w:val="004F5769"/>
    <w:rsid w:val="00521D81"/>
    <w:rsid w:val="00564CE3"/>
    <w:rsid w:val="00565FBB"/>
    <w:rsid w:val="00566885"/>
    <w:rsid w:val="005813D4"/>
    <w:rsid w:val="005A4802"/>
    <w:rsid w:val="005A7B2A"/>
    <w:rsid w:val="005C2DEB"/>
    <w:rsid w:val="005C3457"/>
    <w:rsid w:val="005D5740"/>
    <w:rsid w:val="005F2844"/>
    <w:rsid w:val="006125B5"/>
    <w:rsid w:val="006224C9"/>
    <w:rsid w:val="00623F36"/>
    <w:rsid w:val="00626C9D"/>
    <w:rsid w:val="00661A8B"/>
    <w:rsid w:val="006635B6"/>
    <w:rsid w:val="0067662B"/>
    <w:rsid w:val="006A174D"/>
    <w:rsid w:val="006B15F0"/>
    <w:rsid w:val="006F2A03"/>
    <w:rsid w:val="006F3C78"/>
    <w:rsid w:val="00700B0B"/>
    <w:rsid w:val="00704EF3"/>
    <w:rsid w:val="00712F0E"/>
    <w:rsid w:val="00717F8D"/>
    <w:rsid w:val="007261E7"/>
    <w:rsid w:val="0075420E"/>
    <w:rsid w:val="007578DD"/>
    <w:rsid w:val="00783E97"/>
    <w:rsid w:val="00784602"/>
    <w:rsid w:val="00796560"/>
    <w:rsid w:val="007A2967"/>
    <w:rsid w:val="007B07C9"/>
    <w:rsid w:val="007C2DCF"/>
    <w:rsid w:val="007C3294"/>
    <w:rsid w:val="0080076F"/>
    <w:rsid w:val="00805765"/>
    <w:rsid w:val="00810F30"/>
    <w:rsid w:val="0083266B"/>
    <w:rsid w:val="00833749"/>
    <w:rsid w:val="00865F00"/>
    <w:rsid w:val="0088215A"/>
    <w:rsid w:val="008877C3"/>
    <w:rsid w:val="00892E19"/>
    <w:rsid w:val="008A729D"/>
    <w:rsid w:val="008C03F3"/>
    <w:rsid w:val="008D56B8"/>
    <w:rsid w:val="008E5326"/>
    <w:rsid w:val="008E67DD"/>
    <w:rsid w:val="00907559"/>
    <w:rsid w:val="00925491"/>
    <w:rsid w:val="009271E6"/>
    <w:rsid w:val="00935B64"/>
    <w:rsid w:val="00937B5B"/>
    <w:rsid w:val="00940493"/>
    <w:rsid w:val="00971088"/>
    <w:rsid w:val="00986152"/>
    <w:rsid w:val="00990205"/>
    <w:rsid w:val="00996E58"/>
    <w:rsid w:val="009A042A"/>
    <w:rsid w:val="009A37BB"/>
    <w:rsid w:val="009A38B4"/>
    <w:rsid w:val="009A6411"/>
    <w:rsid w:val="009B09E0"/>
    <w:rsid w:val="009B1B70"/>
    <w:rsid w:val="009B21AD"/>
    <w:rsid w:val="009D48C0"/>
    <w:rsid w:val="009E5984"/>
    <w:rsid w:val="009F77B6"/>
    <w:rsid w:val="00A01A6C"/>
    <w:rsid w:val="00A03F1A"/>
    <w:rsid w:val="00A43798"/>
    <w:rsid w:val="00A611B5"/>
    <w:rsid w:val="00A8496A"/>
    <w:rsid w:val="00B023EE"/>
    <w:rsid w:val="00B166C6"/>
    <w:rsid w:val="00B2208E"/>
    <w:rsid w:val="00B32E6F"/>
    <w:rsid w:val="00B32F02"/>
    <w:rsid w:val="00B56AB9"/>
    <w:rsid w:val="00B801A8"/>
    <w:rsid w:val="00B8506B"/>
    <w:rsid w:val="00B91B88"/>
    <w:rsid w:val="00BD7AF5"/>
    <w:rsid w:val="00BE03F7"/>
    <w:rsid w:val="00C33AF1"/>
    <w:rsid w:val="00C34E79"/>
    <w:rsid w:val="00C36D54"/>
    <w:rsid w:val="00C517D6"/>
    <w:rsid w:val="00C53A3D"/>
    <w:rsid w:val="00C560B9"/>
    <w:rsid w:val="00C74729"/>
    <w:rsid w:val="00C82413"/>
    <w:rsid w:val="00C86A25"/>
    <w:rsid w:val="00C87222"/>
    <w:rsid w:val="00C9403A"/>
    <w:rsid w:val="00CB6DD9"/>
    <w:rsid w:val="00CB75F9"/>
    <w:rsid w:val="00CF12C0"/>
    <w:rsid w:val="00D01A8C"/>
    <w:rsid w:val="00D03E9C"/>
    <w:rsid w:val="00D2525D"/>
    <w:rsid w:val="00D26E0D"/>
    <w:rsid w:val="00D320E7"/>
    <w:rsid w:val="00D67F4A"/>
    <w:rsid w:val="00DA2B7F"/>
    <w:rsid w:val="00DB4289"/>
    <w:rsid w:val="00DB64A2"/>
    <w:rsid w:val="00DE0B45"/>
    <w:rsid w:val="00DF08B0"/>
    <w:rsid w:val="00DF2C90"/>
    <w:rsid w:val="00DF6F85"/>
    <w:rsid w:val="00E173F0"/>
    <w:rsid w:val="00E43330"/>
    <w:rsid w:val="00E61EC2"/>
    <w:rsid w:val="00E62C4B"/>
    <w:rsid w:val="00E6542D"/>
    <w:rsid w:val="00E70ACC"/>
    <w:rsid w:val="00E70C2F"/>
    <w:rsid w:val="00E86B90"/>
    <w:rsid w:val="00E86CB6"/>
    <w:rsid w:val="00EB06A6"/>
    <w:rsid w:val="00EC7F3A"/>
    <w:rsid w:val="00EE41E2"/>
    <w:rsid w:val="00F07ACA"/>
    <w:rsid w:val="00F331A6"/>
    <w:rsid w:val="00F33CB8"/>
    <w:rsid w:val="00F6711A"/>
    <w:rsid w:val="00F81AF9"/>
    <w:rsid w:val="00F86EF0"/>
    <w:rsid w:val="00F97192"/>
    <w:rsid w:val="00FA3A3E"/>
    <w:rsid w:val="00FC4855"/>
    <w:rsid w:val="00FD4E00"/>
    <w:rsid w:val="00FD61FC"/>
    <w:rsid w:val="00FD6A13"/>
    <w:rsid w:val="00FF03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0A054-3A76-45B3-9B6E-AA57E5D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AE"/>
    <w:pPr>
      <w:ind w:left="720"/>
      <w:contextualSpacing/>
    </w:pPr>
  </w:style>
  <w:style w:type="paragraph" w:styleId="FootnoteText">
    <w:name w:val="footnote text"/>
    <w:basedOn w:val="Normal"/>
    <w:link w:val="FootnoteTextChar"/>
    <w:uiPriority w:val="99"/>
    <w:semiHidden/>
    <w:unhideWhenUsed/>
    <w:rsid w:val="00444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4AE"/>
    <w:rPr>
      <w:sz w:val="20"/>
      <w:szCs w:val="20"/>
    </w:rPr>
  </w:style>
  <w:style w:type="character" w:styleId="FootnoteReference">
    <w:name w:val="footnote reference"/>
    <w:basedOn w:val="DefaultParagraphFont"/>
    <w:uiPriority w:val="99"/>
    <w:semiHidden/>
    <w:unhideWhenUsed/>
    <w:rsid w:val="004444AE"/>
    <w:rPr>
      <w:vertAlign w:val="superscript"/>
    </w:rPr>
  </w:style>
  <w:style w:type="table" w:styleId="TableGrid">
    <w:name w:val="Table Grid"/>
    <w:basedOn w:val="TableNormal"/>
    <w:uiPriority w:val="59"/>
    <w:rsid w:val="0044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4AE"/>
    <w:rPr>
      <w:color w:val="0000FF" w:themeColor="hyperlink"/>
      <w:u w:val="single"/>
    </w:rPr>
  </w:style>
  <w:style w:type="paragraph" w:styleId="BalloonText">
    <w:name w:val="Balloon Text"/>
    <w:basedOn w:val="Normal"/>
    <w:link w:val="BalloonTextChar"/>
    <w:uiPriority w:val="99"/>
    <w:semiHidden/>
    <w:unhideWhenUsed/>
    <w:rsid w:val="0044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AE"/>
    <w:rPr>
      <w:rFonts w:ascii="Tahoma" w:hAnsi="Tahoma" w:cs="Tahoma"/>
      <w:sz w:val="16"/>
      <w:szCs w:val="16"/>
    </w:rPr>
  </w:style>
  <w:style w:type="paragraph" w:customStyle="1" w:styleId="CharChar1CharCharChar">
    <w:name w:val="Char Char1 Char Char Char"/>
    <w:basedOn w:val="Normal"/>
    <w:rsid w:val="00DB4289"/>
    <w:pPr>
      <w:tabs>
        <w:tab w:val="left" w:pos="709"/>
      </w:tabs>
      <w:spacing w:after="0" w:line="240" w:lineRule="auto"/>
    </w:pPr>
    <w:rPr>
      <w:rFonts w:ascii="Tahoma" w:eastAsia="Times New Roman" w:hAnsi="Tahoma" w:cs="Times New Roman"/>
      <w:sz w:val="24"/>
      <w:szCs w:val="24"/>
      <w:lang w:val="pl-PL" w:eastAsia="pl-PL"/>
    </w:rPr>
  </w:style>
  <w:style w:type="paragraph" w:styleId="BodyTextIndent2">
    <w:name w:val="Body Text Indent 2"/>
    <w:basedOn w:val="Normal"/>
    <w:link w:val="BodyTextIndent2Char"/>
    <w:rsid w:val="00E86CB6"/>
    <w:pPr>
      <w:spacing w:after="0" w:line="240" w:lineRule="auto"/>
      <w:ind w:left="1440" w:hanging="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E86CB6"/>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1C4E8F"/>
    <w:rPr>
      <w:sz w:val="16"/>
      <w:szCs w:val="16"/>
    </w:rPr>
  </w:style>
  <w:style w:type="paragraph" w:styleId="CommentText">
    <w:name w:val="annotation text"/>
    <w:basedOn w:val="Normal"/>
    <w:link w:val="CommentTextChar"/>
    <w:uiPriority w:val="99"/>
    <w:semiHidden/>
    <w:unhideWhenUsed/>
    <w:rsid w:val="001C4E8F"/>
    <w:pPr>
      <w:spacing w:line="240" w:lineRule="auto"/>
    </w:pPr>
    <w:rPr>
      <w:sz w:val="20"/>
      <w:szCs w:val="20"/>
    </w:rPr>
  </w:style>
  <w:style w:type="character" w:customStyle="1" w:styleId="CommentTextChar">
    <w:name w:val="Comment Text Char"/>
    <w:basedOn w:val="DefaultParagraphFont"/>
    <w:link w:val="CommentText"/>
    <w:uiPriority w:val="99"/>
    <w:semiHidden/>
    <w:rsid w:val="001C4E8F"/>
    <w:rPr>
      <w:sz w:val="20"/>
      <w:szCs w:val="20"/>
    </w:rPr>
  </w:style>
  <w:style w:type="paragraph" w:styleId="CommentSubject">
    <w:name w:val="annotation subject"/>
    <w:basedOn w:val="CommentText"/>
    <w:next w:val="CommentText"/>
    <w:link w:val="CommentSubjectChar"/>
    <w:uiPriority w:val="99"/>
    <w:semiHidden/>
    <w:unhideWhenUsed/>
    <w:rsid w:val="001C4E8F"/>
    <w:rPr>
      <w:b/>
      <w:bCs/>
    </w:rPr>
  </w:style>
  <w:style w:type="character" w:customStyle="1" w:styleId="CommentSubjectChar">
    <w:name w:val="Comment Subject Char"/>
    <w:basedOn w:val="CommentTextChar"/>
    <w:link w:val="CommentSubject"/>
    <w:uiPriority w:val="99"/>
    <w:semiHidden/>
    <w:rsid w:val="001C4E8F"/>
    <w:rPr>
      <w:b/>
      <w:bCs/>
      <w:sz w:val="20"/>
      <w:szCs w:val="20"/>
    </w:rPr>
  </w:style>
  <w:style w:type="paragraph" w:styleId="Header">
    <w:name w:val="header"/>
    <w:basedOn w:val="Normal"/>
    <w:link w:val="HeaderChar"/>
    <w:uiPriority w:val="99"/>
    <w:unhideWhenUsed/>
    <w:rsid w:val="00F671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11A"/>
  </w:style>
  <w:style w:type="paragraph" w:styleId="Footer">
    <w:name w:val="footer"/>
    <w:basedOn w:val="Normal"/>
    <w:link w:val="FooterChar"/>
    <w:uiPriority w:val="99"/>
    <w:unhideWhenUsed/>
    <w:rsid w:val="00F671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0129">
      <w:bodyDiv w:val="1"/>
      <w:marLeft w:val="0"/>
      <w:marRight w:val="0"/>
      <w:marTop w:val="0"/>
      <w:marBottom w:val="0"/>
      <w:divBdr>
        <w:top w:val="none" w:sz="0" w:space="0" w:color="auto"/>
        <w:left w:val="none" w:sz="0" w:space="0" w:color="auto"/>
        <w:bottom w:val="none" w:sz="0" w:space="0" w:color="auto"/>
        <w:right w:val="none" w:sz="0" w:space="0" w:color="auto"/>
      </w:divBdr>
    </w:div>
    <w:div w:id="18000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fsa.bg/bg/Page/epi_data/index/epi_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e.int/standard-setting/terrestrial-manual/access-online/" TargetMode="External"/><Relationship Id="rId5" Type="http://schemas.openxmlformats.org/officeDocument/2006/relationships/webSettings" Target="webSettings.xml"/><Relationship Id="rId10" Type="http://schemas.openxmlformats.org/officeDocument/2006/relationships/hyperlink" Target="https://www.bfsa.bg/bg/Page/animal_diseases_zoonoses/index/animal_diseases_zoonoses/%D0%91%D0%BE%D0%BB%D0%B5%D1%81%D1%82%D0%B8%20%D0%BF%D0%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5854-BD6F-466F-9059-4C5A2C15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Zdravkova</dc:creator>
  <cp:lastModifiedBy>Aleksandar Angelov</cp:lastModifiedBy>
  <cp:revision>4</cp:revision>
  <dcterms:created xsi:type="dcterms:W3CDTF">2022-02-18T13:48:00Z</dcterms:created>
  <dcterms:modified xsi:type="dcterms:W3CDTF">2022-02-18T13:55:00Z</dcterms:modified>
</cp:coreProperties>
</file>