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19DB1" w14:textId="2477BEDE" w:rsidR="00382FF7" w:rsidRPr="00AF2D92" w:rsidRDefault="00382FF7" w:rsidP="00AF2D92">
      <w:pPr>
        <w:spacing w:line="360" w:lineRule="auto"/>
        <w:jc w:val="right"/>
        <w:rPr>
          <w:rFonts w:eastAsiaTheme="minorHAnsi"/>
          <w:sz w:val="22"/>
          <w:szCs w:val="22"/>
          <w:lang w:val="bg-BG"/>
        </w:rPr>
      </w:pPr>
      <w:r w:rsidRPr="00AF2D92">
        <w:rPr>
          <w:rFonts w:eastAsiaTheme="minorHAnsi"/>
          <w:sz w:val="22"/>
          <w:szCs w:val="22"/>
          <w:lang w:val="bg-BG"/>
        </w:rPr>
        <w:t xml:space="preserve">Приложение № </w:t>
      </w:r>
      <w:r w:rsidR="00785528" w:rsidRPr="00AF2D92">
        <w:rPr>
          <w:rFonts w:eastAsiaTheme="minorHAnsi"/>
          <w:sz w:val="22"/>
          <w:szCs w:val="22"/>
          <w:lang w:val="bg-BG"/>
        </w:rPr>
        <w:t>7</w:t>
      </w:r>
    </w:p>
    <w:p w14:paraId="202B5CDB" w14:textId="77777777" w:rsidR="00382FF7" w:rsidRPr="00AF2D92" w:rsidRDefault="00382FF7" w:rsidP="00AF2D92">
      <w:pPr>
        <w:spacing w:line="360" w:lineRule="auto"/>
        <w:jc w:val="center"/>
        <w:rPr>
          <w:rFonts w:eastAsiaTheme="minorHAnsi"/>
          <w:b/>
          <w:sz w:val="22"/>
          <w:szCs w:val="22"/>
          <w:lang w:val="bg-BG"/>
        </w:rPr>
      </w:pPr>
    </w:p>
    <w:p w14:paraId="3A95F0F6" w14:textId="77777777" w:rsidR="00382FF7" w:rsidRPr="00AF2D92" w:rsidRDefault="00382FF7" w:rsidP="00AF2D92">
      <w:pPr>
        <w:spacing w:line="360" w:lineRule="auto"/>
        <w:jc w:val="center"/>
        <w:rPr>
          <w:rFonts w:eastAsiaTheme="minorHAnsi"/>
          <w:b/>
          <w:sz w:val="22"/>
          <w:szCs w:val="22"/>
          <w:lang w:val="bg-BG"/>
        </w:rPr>
      </w:pPr>
    </w:p>
    <w:p w14:paraId="2549D813" w14:textId="77777777" w:rsidR="00382FF7" w:rsidRPr="00AF2D92" w:rsidRDefault="00382FF7" w:rsidP="00AF2D92">
      <w:pPr>
        <w:spacing w:line="360" w:lineRule="auto"/>
        <w:jc w:val="center"/>
        <w:rPr>
          <w:rFonts w:eastAsiaTheme="minorHAnsi"/>
          <w:b/>
          <w:sz w:val="24"/>
          <w:lang w:val="bg-BG"/>
        </w:rPr>
      </w:pPr>
    </w:p>
    <w:p w14:paraId="1CF3080D" w14:textId="08C79664" w:rsidR="00382FF7" w:rsidRDefault="00382FF7" w:rsidP="00AF2D92">
      <w:pPr>
        <w:spacing w:line="360" w:lineRule="auto"/>
        <w:jc w:val="center"/>
        <w:rPr>
          <w:rFonts w:eastAsiaTheme="minorHAnsi"/>
          <w:b/>
          <w:sz w:val="22"/>
          <w:szCs w:val="22"/>
          <w:lang w:val="bg-BG"/>
        </w:rPr>
      </w:pPr>
    </w:p>
    <w:p w14:paraId="6BE11DC4" w14:textId="11B1BDF3" w:rsidR="00AF2D92" w:rsidRDefault="00AF2D92" w:rsidP="00AF2D92">
      <w:pPr>
        <w:spacing w:line="360" w:lineRule="auto"/>
        <w:jc w:val="center"/>
        <w:rPr>
          <w:rFonts w:eastAsiaTheme="minorHAnsi"/>
          <w:b/>
          <w:sz w:val="22"/>
          <w:szCs w:val="22"/>
          <w:lang w:val="bg-BG"/>
        </w:rPr>
      </w:pPr>
    </w:p>
    <w:p w14:paraId="6AD0C6E7" w14:textId="77777777" w:rsidR="00BB149C" w:rsidRPr="00AF2D92" w:rsidRDefault="00BB149C" w:rsidP="00AF2D92">
      <w:pPr>
        <w:spacing w:line="360" w:lineRule="auto"/>
        <w:jc w:val="center"/>
        <w:rPr>
          <w:rFonts w:eastAsiaTheme="minorHAnsi"/>
          <w:b/>
          <w:sz w:val="22"/>
          <w:szCs w:val="22"/>
          <w:lang w:val="bg-BG"/>
        </w:rPr>
      </w:pPr>
    </w:p>
    <w:p w14:paraId="15EEDDFB" w14:textId="77777777" w:rsidR="00382FF7" w:rsidRPr="00AF2D92" w:rsidRDefault="00382FF7" w:rsidP="00AF2D92">
      <w:pPr>
        <w:spacing w:line="360" w:lineRule="auto"/>
        <w:jc w:val="center"/>
        <w:rPr>
          <w:b/>
          <w:caps/>
          <w:sz w:val="24"/>
          <w:lang w:val="bg-BG"/>
        </w:rPr>
      </w:pPr>
      <w:r w:rsidRPr="00AF2D92">
        <w:rPr>
          <w:b/>
          <w:caps/>
          <w:sz w:val="22"/>
          <w:szCs w:val="22"/>
          <w:lang w:val="bg-BG"/>
        </w:rPr>
        <w:t>Пр</w:t>
      </w:r>
      <w:r w:rsidRPr="00AF2D92">
        <w:rPr>
          <w:b/>
          <w:caps/>
          <w:sz w:val="24"/>
          <w:lang w:val="bg-BG"/>
        </w:rPr>
        <w:t>ограма</w:t>
      </w:r>
    </w:p>
    <w:p w14:paraId="29F04420" w14:textId="02B3719E" w:rsidR="00382FF7" w:rsidRPr="00AF2D92" w:rsidRDefault="00382FF7" w:rsidP="00AF2D92">
      <w:pPr>
        <w:spacing w:line="360" w:lineRule="auto"/>
        <w:jc w:val="center"/>
        <w:rPr>
          <w:b/>
          <w:caps/>
          <w:sz w:val="24"/>
          <w:lang w:val="bg-BG"/>
        </w:rPr>
      </w:pPr>
      <w:r w:rsidRPr="00AF2D92">
        <w:rPr>
          <w:b/>
          <w:caps/>
          <w:sz w:val="24"/>
          <w:lang w:val="bg-BG"/>
        </w:rPr>
        <w:t>за надзор и контрол на болестта инфекциозна анемия по конете в</w:t>
      </w:r>
      <w:r w:rsidR="005B4CA9" w:rsidRPr="00AF2D92">
        <w:rPr>
          <w:b/>
          <w:caps/>
          <w:sz w:val="24"/>
          <w:lang w:val="bg-BG"/>
        </w:rPr>
        <w:t xml:space="preserve"> Република</w:t>
      </w:r>
      <w:r w:rsidRPr="00AF2D92">
        <w:rPr>
          <w:b/>
          <w:caps/>
          <w:sz w:val="24"/>
          <w:lang w:val="bg-BG"/>
        </w:rPr>
        <w:t xml:space="preserve"> България</w:t>
      </w:r>
      <w:r w:rsidR="00A633A7" w:rsidRPr="00AF2D92">
        <w:rPr>
          <w:b/>
          <w:caps/>
          <w:sz w:val="24"/>
          <w:lang w:val="bg-BG"/>
        </w:rPr>
        <w:t xml:space="preserve"> през</w:t>
      </w:r>
      <w:r w:rsidRPr="00AF2D92">
        <w:rPr>
          <w:b/>
          <w:caps/>
          <w:sz w:val="24"/>
          <w:lang w:val="bg-BG"/>
        </w:rPr>
        <w:t xml:space="preserve"> 2022 – 2024 г.</w:t>
      </w:r>
    </w:p>
    <w:p w14:paraId="0BE6736F" w14:textId="77777777" w:rsidR="00382FF7" w:rsidRPr="00AF2D92" w:rsidRDefault="00382FF7" w:rsidP="00AF2D92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14:paraId="22E721F9" w14:textId="77777777" w:rsidR="00382FF7" w:rsidRPr="00AF2D92" w:rsidRDefault="00382FF7" w:rsidP="00AF2D92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14:paraId="180F0D39" w14:textId="77777777" w:rsidR="00382FF7" w:rsidRPr="00AF2D92" w:rsidRDefault="00382FF7" w:rsidP="00AF2D92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14:paraId="3C4278F5" w14:textId="77777777" w:rsidR="00616CFA" w:rsidRPr="00AF2D92" w:rsidRDefault="00616CFA" w:rsidP="00AF2D92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14:paraId="4FB99198" w14:textId="77777777" w:rsidR="00382FF7" w:rsidRPr="00AF2D92" w:rsidRDefault="00382FF7" w:rsidP="00AF2D92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14:paraId="1D135986" w14:textId="77777777" w:rsidR="00382FF7" w:rsidRPr="00AF2D92" w:rsidRDefault="00382FF7" w:rsidP="00AF2D92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14:paraId="0A5E3356" w14:textId="77777777" w:rsidR="00382FF7" w:rsidRPr="00AF2D92" w:rsidRDefault="00382FF7" w:rsidP="00AF2D92">
      <w:pPr>
        <w:spacing w:line="360" w:lineRule="auto"/>
        <w:contextualSpacing/>
        <w:jc w:val="both"/>
        <w:rPr>
          <w:rFonts w:eastAsiaTheme="minorHAnsi"/>
          <w:b/>
          <w:sz w:val="24"/>
          <w:lang w:val="bg-BG"/>
        </w:rPr>
      </w:pPr>
      <w:r w:rsidRPr="00AF2D92">
        <w:rPr>
          <w:rFonts w:eastAsiaTheme="minorHAnsi"/>
          <w:b/>
          <w:sz w:val="24"/>
          <w:lang w:val="bg-BG"/>
        </w:rPr>
        <w:t xml:space="preserve">Идентификация на програмата </w:t>
      </w:r>
    </w:p>
    <w:p w14:paraId="5AE432EC" w14:textId="77777777" w:rsidR="00382FF7" w:rsidRPr="00AF2D92" w:rsidRDefault="00382FF7" w:rsidP="00AF2D92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  <w:r w:rsidRPr="00AF2D92">
        <w:rPr>
          <w:rFonts w:eastAsiaTheme="minorHAnsi"/>
          <w:sz w:val="24"/>
          <w:lang w:val="bg-BG"/>
        </w:rPr>
        <w:t xml:space="preserve">Държава членка: </w:t>
      </w:r>
      <w:r w:rsidRPr="00AF2D92">
        <w:rPr>
          <w:rFonts w:eastAsiaTheme="minorHAnsi"/>
          <w:b/>
          <w:sz w:val="24"/>
          <w:lang w:val="bg-BG"/>
        </w:rPr>
        <w:t>Република България</w:t>
      </w:r>
    </w:p>
    <w:p w14:paraId="7F8268EA" w14:textId="598318A5" w:rsidR="00382FF7" w:rsidRPr="00AF2D92" w:rsidRDefault="00382FF7" w:rsidP="00AF2D92">
      <w:pPr>
        <w:spacing w:line="360" w:lineRule="auto"/>
        <w:jc w:val="both"/>
        <w:rPr>
          <w:rFonts w:eastAsiaTheme="minorHAnsi"/>
          <w:sz w:val="24"/>
          <w:lang w:val="bg-BG"/>
        </w:rPr>
      </w:pPr>
      <w:r w:rsidRPr="00AF2D92">
        <w:rPr>
          <w:rFonts w:eastAsiaTheme="minorHAnsi"/>
          <w:sz w:val="24"/>
          <w:lang w:val="bg-BG"/>
        </w:rPr>
        <w:t>Заболяване:</w:t>
      </w:r>
      <w:r w:rsidRPr="00AF2D92">
        <w:rPr>
          <w:rFonts w:eastAsiaTheme="minorHAnsi"/>
          <w:b/>
          <w:bCs/>
          <w:color w:val="000000"/>
          <w:spacing w:val="-10"/>
          <w:sz w:val="24"/>
          <w:lang w:val="bg-BG"/>
        </w:rPr>
        <w:t xml:space="preserve"> </w:t>
      </w:r>
      <w:r w:rsidR="00631A42" w:rsidRPr="00AF2D92">
        <w:rPr>
          <w:b/>
          <w:sz w:val="24"/>
          <w:lang w:val="bg-BG"/>
        </w:rPr>
        <w:t>Инфекциозна анемия по конете</w:t>
      </w:r>
    </w:p>
    <w:p w14:paraId="17DE3994" w14:textId="77777777" w:rsidR="00382FF7" w:rsidRPr="00AF2D92" w:rsidRDefault="00382FF7" w:rsidP="00AF2D92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  <w:r w:rsidRPr="00AF2D92">
        <w:rPr>
          <w:rFonts w:eastAsiaTheme="minorHAnsi"/>
          <w:sz w:val="24"/>
          <w:lang w:val="bg-BG"/>
        </w:rPr>
        <w:t xml:space="preserve">Период на изпълнение: </w:t>
      </w:r>
      <w:r w:rsidRPr="00AF2D92">
        <w:rPr>
          <w:rFonts w:eastAsiaTheme="minorHAnsi"/>
          <w:b/>
          <w:sz w:val="24"/>
          <w:lang w:val="bg-BG"/>
        </w:rPr>
        <w:t>2022 – 2024 г.</w:t>
      </w:r>
    </w:p>
    <w:p w14:paraId="4353AF58" w14:textId="77777777" w:rsidR="00382FF7" w:rsidRPr="00AF2D92" w:rsidRDefault="00382FF7" w:rsidP="00AF2D92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14:paraId="7C7A8EDE" w14:textId="371867E1" w:rsidR="00382FF7" w:rsidRDefault="00382FF7" w:rsidP="00AF2D92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14:paraId="3E55F7DB" w14:textId="1609C4BC" w:rsidR="00BB149C" w:rsidRDefault="00BB149C" w:rsidP="00AF2D92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14:paraId="0FCD13A0" w14:textId="77777777" w:rsidR="00BB149C" w:rsidRPr="00AF2D92" w:rsidRDefault="00BB149C" w:rsidP="00AF2D92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14:paraId="23720774" w14:textId="77777777" w:rsidR="005A561E" w:rsidRPr="00AF2D92" w:rsidRDefault="005A561E" w:rsidP="00AF2D92">
      <w:pPr>
        <w:spacing w:line="360" w:lineRule="auto"/>
        <w:jc w:val="both"/>
        <w:rPr>
          <w:b/>
          <w:sz w:val="24"/>
          <w:lang w:val="bg-BG" w:eastAsia="de-DE"/>
        </w:rPr>
      </w:pPr>
      <w:r w:rsidRPr="00AF2D92">
        <w:rPr>
          <w:b/>
          <w:sz w:val="24"/>
          <w:lang w:val="bg-BG" w:eastAsia="de-DE"/>
        </w:rPr>
        <w:t xml:space="preserve">За контакт: </w:t>
      </w:r>
    </w:p>
    <w:p w14:paraId="6894B72B" w14:textId="77777777" w:rsidR="005A561E" w:rsidRPr="00AF2D92" w:rsidRDefault="005A561E" w:rsidP="00AF2D92">
      <w:pPr>
        <w:spacing w:line="360" w:lineRule="auto"/>
        <w:rPr>
          <w:sz w:val="24"/>
          <w:lang w:val="bg-BG"/>
        </w:rPr>
      </w:pPr>
      <w:r w:rsidRPr="00AF2D92">
        <w:rPr>
          <w:sz w:val="24"/>
          <w:lang w:val="bg-BG"/>
        </w:rPr>
        <w:t xml:space="preserve">отдел „Здравеопазване на животните“, </w:t>
      </w:r>
    </w:p>
    <w:p w14:paraId="2C43D825" w14:textId="77777777" w:rsidR="005A561E" w:rsidRPr="00AF2D92" w:rsidRDefault="005A561E" w:rsidP="00AF2D92">
      <w:pPr>
        <w:spacing w:line="360" w:lineRule="auto"/>
        <w:rPr>
          <w:sz w:val="24"/>
          <w:lang w:val="bg-BG"/>
        </w:rPr>
      </w:pPr>
      <w:r w:rsidRPr="00AF2D92">
        <w:rPr>
          <w:sz w:val="24"/>
          <w:lang w:val="bg-BG"/>
        </w:rPr>
        <w:t xml:space="preserve">дирекция “Здравеопазване и хуманно отношение към животните”, </w:t>
      </w:r>
    </w:p>
    <w:p w14:paraId="41C7D005" w14:textId="77777777" w:rsidR="005A561E" w:rsidRPr="00AF2D92" w:rsidRDefault="005A561E" w:rsidP="00AF2D92">
      <w:pPr>
        <w:spacing w:line="360" w:lineRule="auto"/>
        <w:rPr>
          <w:sz w:val="24"/>
          <w:lang w:val="bg-BG"/>
        </w:rPr>
      </w:pPr>
      <w:r w:rsidRPr="00AF2D92">
        <w:rPr>
          <w:sz w:val="24"/>
          <w:lang w:val="bg-BG"/>
        </w:rPr>
        <w:t>Българска агенция по безопасност на храните</w:t>
      </w:r>
    </w:p>
    <w:p w14:paraId="29841BB8" w14:textId="77777777" w:rsidR="005A561E" w:rsidRPr="00AF2D92" w:rsidRDefault="005A561E" w:rsidP="00AF2D92">
      <w:pPr>
        <w:spacing w:line="360" w:lineRule="auto"/>
        <w:rPr>
          <w:sz w:val="24"/>
          <w:lang w:val="bg-BG"/>
        </w:rPr>
      </w:pPr>
      <w:r w:rsidRPr="00AF2D92">
        <w:rPr>
          <w:sz w:val="24"/>
          <w:lang w:val="bg-BG"/>
        </w:rPr>
        <w:t xml:space="preserve">бул. „Пенчо Славейков“ 15A </w:t>
      </w:r>
    </w:p>
    <w:p w14:paraId="4C283BC2" w14:textId="77777777" w:rsidR="005A561E" w:rsidRPr="00AF2D92" w:rsidRDefault="005A561E" w:rsidP="00AF2D92">
      <w:pPr>
        <w:spacing w:line="360" w:lineRule="auto"/>
        <w:rPr>
          <w:sz w:val="24"/>
          <w:lang w:val="bg-BG"/>
        </w:rPr>
      </w:pPr>
      <w:r w:rsidRPr="00AF2D92">
        <w:rPr>
          <w:sz w:val="24"/>
          <w:lang w:val="bg-BG"/>
        </w:rPr>
        <w:t>1606, София, България</w:t>
      </w:r>
    </w:p>
    <w:p w14:paraId="3E895A1E" w14:textId="77777777" w:rsidR="005A561E" w:rsidRPr="00AF2D92" w:rsidRDefault="005A561E" w:rsidP="00AF2D92">
      <w:pPr>
        <w:spacing w:line="360" w:lineRule="auto"/>
        <w:rPr>
          <w:b/>
          <w:sz w:val="24"/>
          <w:lang w:val="bg-BG"/>
        </w:rPr>
      </w:pPr>
      <w:r w:rsidRPr="00AF2D92">
        <w:rPr>
          <w:sz w:val="24"/>
          <w:lang w:val="bg-BG"/>
        </w:rPr>
        <w:t xml:space="preserve">E-mail: </w:t>
      </w:r>
      <w:hyperlink r:id="rId8" w:history="1">
        <w:r w:rsidRPr="00AF2D92">
          <w:rPr>
            <w:rStyle w:val="Hyperlink"/>
            <w:sz w:val="24"/>
            <w:lang w:val="bg-BG"/>
          </w:rPr>
          <w:t>AHW@bfsa.bg</w:t>
        </w:r>
      </w:hyperlink>
      <w:r w:rsidRPr="00AF2D92">
        <w:rPr>
          <w:sz w:val="24"/>
          <w:lang w:val="bg-BG"/>
        </w:rPr>
        <w:t xml:space="preserve"> </w:t>
      </w:r>
    </w:p>
    <w:p w14:paraId="17021768" w14:textId="21BD6DEC" w:rsidR="00382FF7" w:rsidRPr="00BB149C" w:rsidRDefault="00382FF7" w:rsidP="00BB149C">
      <w:pPr>
        <w:pStyle w:val="EFSABodytext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F39BFEE" w14:textId="1B7773FD" w:rsidR="00226648" w:rsidRPr="00AF2D92" w:rsidRDefault="00226648" w:rsidP="00AF2D92">
      <w:pPr>
        <w:pStyle w:val="EFSABodytext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0A961C3" w14:textId="09624A8C" w:rsidR="00BB149C" w:rsidRDefault="00BB149C" w:rsidP="00AF2D92">
      <w:pPr>
        <w:pStyle w:val="EFSABodytext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br w:type="page"/>
      </w:r>
    </w:p>
    <w:p w14:paraId="1AD29788" w14:textId="77777777" w:rsidR="00AF2D92" w:rsidRPr="00AF2D92" w:rsidRDefault="00AF2D92" w:rsidP="00AF2D92">
      <w:pPr>
        <w:pStyle w:val="EFSABodytext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CC440E0" w14:textId="77777777" w:rsidR="00A149D8" w:rsidRPr="00AF2D92" w:rsidRDefault="00107A1D" w:rsidP="00AF2D92">
      <w:pPr>
        <w:pStyle w:val="EFSABodytext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F2D92">
        <w:rPr>
          <w:rFonts w:ascii="Times New Roman" w:hAnsi="Times New Roman" w:cs="Times New Roman"/>
          <w:b/>
          <w:sz w:val="24"/>
          <w:szCs w:val="24"/>
          <w:lang w:val="bg-BG"/>
        </w:rPr>
        <w:t>1. Цели на програмата</w:t>
      </w:r>
    </w:p>
    <w:p w14:paraId="31855EAE" w14:textId="66653C26" w:rsidR="00A149D8" w:rsidRPr="00AF2D92" w:rsidRDefault="00A149D8" w:rsidP="00AF2D92">
      <w:pPr>
        <w:pStyle w:val="EFSABodytext"/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F2D92">
        <w:rPr>
          <w:rFonts w:ascii="Times New Roman" w:hAnsi="Times New Roman" w:cs="Times New Roman"/>
          <w:sz w:val="24"/>
          <w:szCs w:val="24"/>
          <w:lang w:val="bg-BG"/>
        </w:rPr>
        <w:t xml:space="preserve">Програмата цели ранно откриване на болестта във високорисковите региони от Северна България и предотвратяване на разпространението </w:t>
      </w:r>
      <w:r w:rsidR="00CE7472" w:rsidRPr="00CE7472">
        <w:rPr>
          <w:rFonts w:ascii="Times New Roman" w:hAnsi="Times New Roman" w:cs="Times New Roman"/>
          <w:sz w:val="24"/>
          <w:szCs w:val="24"/>
          <w:lang w:val="en-GB"/>
        </w:rPr>
        <w:t>ѝ</w:t>
      </w:r>
      <w:bookmarkStart w:id="0" w:name="_GoBack"/>
      <w:bookmarkEnd w:id="0"/>
      <w:r w:rsidR="00226648" w:rsidRPr="00AF2D9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2D92">
        <w:rPr>
          <w:rFonts w:ascii="Times New Roman" w:hAnsi="Times New Roman" w:cs="Times New Roman"/>
          <w:sz w:val="24"/>
          <w:szCs w:val="24"/>
          <w:lang w:val="bg-BG"/>
        </w:rPr>
        <w:t>в останалата част на страната чрез откриване на инфектирани животни (серореагенти), установяване на източника на инфекция и прилагане на мерки за ликвидиране на инфекцията.</w:t>
      </w:r>
    </w:p>
    <w:p w14:paraId="3E5BAC89" w14:textId="77777777" w:rsidR="00107A1D" w:rsidRPr="00AF2D92" w:rsidRDefault="00107A1D" w:rsidP="00AF2D92">
      <w:pPr>
        <w:pStyle w:val="EFSABodytext"/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14:paraId="285CF46C" w14:textId="3341314B" w:rsidR="004629BC" w:rsidRPr="00AF2D92" w:rsidRDefault="00107A1D" w:rsidP="00AF2D92">
      <w:pPr>
        <w:tabs>
          <w:tab w:val="left" w:pos="360"/>
        </w:tabs>
        <w:spacing w:line="360" w:lineRule="auto"/>
        <w:jc w:val="both"/>
        <w:rPr>
          <w:b/>
          <w:sz w:val="24"/>
          <w:lang w:val="bg-BG"/>
        </w:rPr>
      </w:pPr>
      <w:r w:rsidRPr="00AF2D92">
        <w:rPr>
          <w:b/>
          <w:sz w:val="24"/>
          <w:lang w:val="bg-BG"/>
        </w:rPr>
        <w:t xml:space="preserve">2. </w:t>
      </w:r>
      <w:r w:rsidR="004C2844" w:rsidRPr="00AF2D92">
        <w:rPr>
          <w:b/>
          <w:sz w:val="24"/>
          <w:lang w:val="bg-BG"/>
        </w:rPr>
        <w:t>Елементи</w:t>
      </w:r>
      <w:r w:rsidR="00E935D8" w:rsidRPr="00AF2D92">
        <w:rPr>
          <w:b/>
          <w:sz w:val="24"/>
          <w:lang w:val="bg-BG"/>
        </w:rPr>
        <w:t xml:space="preserve"> на програмата</w:t>
      </w:r>
    </w:p>
    <w:p w14:paraId="1C6E58FD" w14:textId="77777777" w:rsidR="004629BC" w:rsidRPr="00AF2D92" w:rsidRDefault="004629BC" w:rsidP="00AF2D92">
      <w:pPr>
        <w:pStyle w:val="ListParagraph"/>
        <w:numPr>
          <w:ilvl w:val="0"/>
          <w:numId w:val="20"/>
        </w:numPr>
        <w:spacing w:line="360" w:lineRule="auto"/>
        <w:jc w:val="both"/>
        <w:rPr>
          <w:sz w:val="24"/>
          <w:lang w:val="bg-BG"/>
        </w:rPr>
      </w:pPr>
      <w:r w:rsidRPr="00AF2D92">
        <w:rPr>
          <w:sz w:val="24"/>
          <w:lang w:val="bg-BG"/>
        </w:rPr>
        <w:t>Лабораторно изсл</w:t>
      </w:r>
      <w:r w:rsidR="00B5201F" w:rsidRPr="00AF2D92">
        <w:rPr>
          <w:sz w:val="24"/>
          <w:lang w:val="bg-BG"/>
        </w:rPr>
        <w:t>едване на кръвни проби от еднокопитни животни</w:t>
      </w:r>
      <w:r w:rsidR="009867AA" w:rsidRPr="00AF2D92">
        <w:rPr>
          <w:sz w:val="24"/>
          <w:lang w:val="bg-BG"/>
        </w:rPr>
        <w:t xml:space="preserve"> за откриване на антитела срещу вируса на инфекциозна</w:t>
      </w:r>
      <w:r w:rsidR="00352EC2" w:rsidRPr="00AF2D92">
        <w:rPr>
          <w:sz w:val="24"/>
          <w:lang w:val="bg-BG"/>
        </w:rPr>
        <w:t>та</w:t>
      </w:r>
      <w:r w:rsidR="009867AA" w:rsidRPr="00AF2D92">
        <w:rPr>
          <w:sz w:val="24"/>
          <w:lang w:val="bg-BG"/>
        </w:rPr>
        <w:t xml:space="preserve"> анемия</w:t>
      </w:r>
    </w:p>
    <w:p w14:paraId="5058A2F2" w14:textId="6F93B44E" w:rsidR="004629BC" w:rsidRPr="00AF2D92" w:rsidRDefault="004629BC" w:rsidP="00AF2D92">
      <w:pPr>
        <w:pStyle w:val="ListParagraph"/>
        <w:numPr>
          <w:ilvl w:val="0"/>
          <w:numId w:val="20"/>
        </w:numPr>
        <w:spacing w:line="360" w:lineRule="auto"/>
        <w:jc w:val="both"/>
        <w:rPr>
          <w:sz w:val="24"/>
          <w:lang w:val="bg-BG"/>
        </w:rPr>
      </w:pPr>
      <w:r w:rsidRPr="00AF2D92">
        <w:rPr>
          <w:sz w:val="24"/>
          <w:lang w:val="bg-BG"/>
        </w:rPr>
        <w:t>Клинични обследвания</w:t>
      </w:r>
      <w:r w:rsidR="006353F6" w:rsidRPr="00AF2D92">
        <w:rPr>
          <w:sz w:val="24"/>
          <w:lang w:val="bg-BG"/>
        </w:rPr>
        <w:t xml:space="preserve"> на възприемчиви</w:t>
      </w:r>
      <w:r w:rsidRPr="00AF2D92">
        <w:rPr>
          <w:sz w:val="24"/>
          <w:lang w:val="bg-BG"/>
        </w:rPr>
        <w:t xml:space="preserve"> животни</w:t>
      </w:r>
      <w:r w:rsidR="00785528" w:rsidRPr="00AF2D92">
        <w:rPr>
          <w:sz w:val="24"/>
          <w:lang w:val="bg-BG"/>
        </w:rPr>
        <w:t>.</w:t>
      </w:r>
    </w:p>
    <w:p w14:paraId="12782E0F" w14:textId="3277EDCF" w:rsidR="003964A0" w:rsidRPr="00AF2D92" w:rsidRDefault="003964A0" w:rsidP="00AF2D92">
      <w:pPr>
        <w:pStyle w:val="ListParagraph"/>
        <w:numPr>
          <w:ilvl w:val="0"/>
          <w:numId w:val="20"/>
        </w:numPr>
        <w:spacing w:line="360" w:lineRule="auto"/>
        <w:jc w:val="both"/>
        <w:rPr>
          <w:sz w:val="24"/>
          <w:lang w:val="bg-BG"/>
        </w:rPr>
      </w:pPr>
      <w:r w:rsidRPr="00AF2D92">
        <w:rPr>
          <w:sz w:val="24"/>
          <w:lang w:val="bg-BG"/>
        </w:rPr>
        <w:t>Мерки за ликвидиране на болестта, съгласно заповед на изпълнителния директор на БАБХ.</w:t>
      </w:r>
    </w:p>
    <w:p w14:paraId="52D7BB52" w14:textId="77777777" w:rsidR="00C711F3" w:rsidRPr="00AF2D92" w:rsidRDefault="00C711F3" w:rsidP="00AF2D92">
      <w:pPr>
        <w:spacing w:line="360" w:lineRule="auto"/>
        <w:jc w:val="both"/>
        <w:rPr>
          <w:b/>
          <w:sz w:val="24"/>
          <w:lang w:val="bg-BG"/>
        </w:rPr>
      </w:pPr>
    </w:p>
    <w:p w14:paraId="393A2416" w14:textId="06873E08" w:rsidR="00C711F3" w:rsidRPr="00AF2D92" w:rsidRDefault="00C711F3" w:rsidP="00AF2D92">
      <w:pPr>
        <w:spacing w:line="360" w:lineRule="auto"/>
        <w:jc w:val="both"/>
        <w:rPr>
          <w:b/>
          <w:sz w:val="24"/>
          <w:lang w:val="bg-BG"/>
        </w:rPr>
      </w:pPr>
      <w:r w:rsidRPr="00AF2D92">
        <w:rPr>
          <w:b/>
          <w:sz w:val="24"/>
          <w:lang w:val="bg-BG"/>
        </w:rPr>
        <w:t>3. Институции и организации, отговорни за изпълнението на програмата</w:t>
      </w:r>
    </w:p>
    <w:p w14:paraId="2AF4B07D" w14:textId="76A07351" w:rsidR="002E3A25" w:rsidRPr="00AF2D92" w:rsidRDefault="002E3A25" w:rsidP="00AF2D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3.1. Българска агенция по безопасност на храните</w:t>
      </w:r>
    </w:p>
    <w:p w14:paraId="519CC962" w14:textId="20EA38A4" w:rsidR="002E3A25" w:rsidRPr="00AF2D92" w:rsidRDefault="00AF2D92" w:rsidP="00AF2D92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 xml:space="preserve">3.1.1. </w:t>
      </w:r>
      <w:r w:rsidR="002E3A25" w:rsidRPr="00AF2D92">
        <w:rPr>
          <w:color w:val="000000"/>
          <w:sz w:val="24"/>
          <w:lang w:val="bg-BG" w:eastAsia="de-DE"/>
        </w:rPr>
        <w:t>ЦУ на БАБХ</w:t>
      </w:r>
    </w:p>
    <w:p w14:paraId="5851DB6F" w14:textId="77777777" w:rsidR="002E3A25" w:rsidRPr="00AF2D92" w:rsidRDefault="002E3A25" w:rsidP="00AF2D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Дирекция „Здравеопазване и хуманно отношение към животните“:</w:t>
      </w:r>
    </w:p>
    <w:p w14:paraId="02FF6698" w14:textId="77777777" w:rsidR="002E3A25" w:rsidRPr="00AF2D92" w:rsidRDefault="002E3A25" w:rsidP="00AF2D9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Разработва и актуализира настоящата програма, съгласно епизоотичната обстановка, анализ на получените данни, популационни промени, настъпили в хода на изпълнението на програмата и др. фактори, влияещи върху нея;</w:t>
      </w:r>
    </w:p>
    <w:p w14:paraId="1B0F92D0" w14:textId="77777777" w:rsidR="002E3A25" w:rsidRPr="00AF2D92" w:rsidRDefault="002E3A25" w:rsidP="00AF2D9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Контролира дейностите по прилагане на мерките в програмата;</w:t>
      </w:r>
    </w:p>
    <w:p w14:paraId="72BB23DD" w14:textId="71C62878" w:rsidR="00241200" w:rsidRPr="00AF2D92" w:rsidRDefault="00241200" w:rsidP="00AF2D9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Координира действията на всички органи участващи в програмата;</w:t>
      </w:r>
    </w:p>
    <w:p w14:paraId="3F7FF4E1" w14:textId="39AAD8CE" w:rsidR="002E3A25" w:rsidRPr="00AF2D92" w:rsidRDefault="002E3A25" w:rsidP="00AF2D9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Анализира получените данни и изготвя доклади</w:t>
      </w:r>
      <w:r w:rsidR="00241200" w:rsidRPr="00AF2D92">
        <w:rPr>
          <w:color w:val="000000"/>
          <w:sz w:val="24"/>
          <w:lang w:val="bg-BG" w:eastAsia="de-DE"/>
        </w:rPr>
        <w:t xml:space="preserve"> с резултатите от програмата</w:t>
      </w:r>
      <w:r w:rsidRPr="00AF2D92">
        <w:rPr>
          <w:color w:val="000000"/>
          <w:sz w:val="24"/>
          <w:lang w:val="bg-BG" w:eastAsia="de-DE"/>
        </w:rPr>
        <w:t>;</w:t>
      </w:r>
    </w:p>
    <w:p w14:paraId="2AE238E0" w14:textId="512D4600" w:rsidR="002E3A25" w:rsidRPr="00AF2D92" w:rsidRDefault="002E3A25" w:rsidP="00AF2D9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 xml:space="preserve">Предлага мерки в случай на констатиране на огнища. </w:t>
      </w:r>
    </w:p>
    <w:p w14:paraId="2FD16D03" w14:textId="0DC97194" w:rsidR="00241200" w:rsidRPr="00AF2D92" w:rsidRDefault="005B4CA9" w:rsidP="00AF2D9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 xml:space="preserve">Изготвя допълнителни документи </w:t>
      </w:r>
      <w:r w:rsidR="00241200" w:rsidRPr="00AF2D92">
        <w:rPr>
          <w:color w:val="000000"/>
          <w:sz w:val="24"/>
          <w:lang w:val="bg-BG" w:eastAsia="de-DE"/>
        </w:rPr>
        <w:t xml:space="preserve"> във връзка с програмата за контрол и надзор или приложените мерки за огранич</w:t>
      </w:r>
      <w:r w:rsidRPr="00AF2D92">
        <w:rPr>
          <w:color w:val="000000"/>
          <w:sz w:val="24"/>
          <w:lang w:val="bg-BG" w:eastAsia="de-DE"/>
        </w:rPr>
        <w:t>а</w:t>
      </w:r>
      <w:r w:rsidR="00241200" w:rsidRPr="00AF2D92">
        <w:rPr>
          <w:color w:val="000000"/>
          <w:sz w:val="24"/>
          <w:lang w:val="bg-BG" w:eastAsia="de-DE"/>
        </w:rPr>
        <w:t xml:space="preserve">ване и ликвидиране на болестта, </w:t>
      </w:r>
      <w:r w:rsidR="006042F2" w:rsidRPr="00AF2D92">
        <w:rPr>
          <w:color w:val="000000"/>
          <w:sz w:val="24"/>
          <w:lang w:val="bg-BG" w:eastAsia="de-DE"/>
        </w:rPr>
        <w:t>в случай на съмнение за инфекциозна анемия по конете</w:t>
      </w:r>
      <w:r w:rsidR="00241200" w:rsidRPr="00AF2D92">
        <w:rPr>
          <w:color w:val="000000"/>
          <w:sz w:val="24"/>
          <w:lang w:val="bg-BG" w:eastAsia="de-DE"/>
        </w:rPr>
        <w:t xml:space="preserve"> (заповеди, инструкции, писма, отчети, доклади и др.).</w:t>
      </w:r>
    </w:p>
    <w:p w14:paraId="54851544" w14:textId="6CE5D117" w:rsidR="002E3A25" w:rsidRPr="00AF2D92" w:rsidRDefault="00AF2D92" w:rsidP="00AF2D92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 xml:space="preserve">3.1.2. </w:t>
      </w:r>
      <w:r w:rsidR="002E3A25" w:rsidRPr="00AF2D92">
        <w:rPr>
          <w:color w:val="000000"/>
          <w:sz w:val="24"/>
          <w:lang w:val="bg-BG" w:eastAsia="de-DE"/>
        </w:rPr>
        <w:t>Областни дирекции по безопасност на храните</w:t>
      </w:r>
    </w:p>
    <w:p w14:paraId="26B59CC3" w14:textId="77777777" w:rsidR="002E3A25" w:rsidRPr="00AF2D92" w:rsidRDefault="002E3A25" w:rsidP="00AF2D9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Организират, координират и контролират прилагането на мерките в настоящата програма на местно ниво;</w:t>
      </w:r>
    </w:p>
    <w:p w14:paraId="204BBEE8" w14:textId="0077DC44" w:rsidR="002E3A25" w:rsidRPr="00AF2D92" w:rsidRDefault="002E3A25" w:rsidP="00AF2D9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 xml:space="preserve">Организират вземането на проби </w:t>
      </w:r>
      <w:r w:rsidR="002D58E0" w:rsidRPr="00AF2D92">
        <w:rPr>
          <w:color w:val="000000"/>
          <w:sz w:val="24"/>
          <w:lang w:val="bg-BG" w:eastAsia="de-DE"/>
        </w:rPr>
        <w:t xml:space="preserve">за регулярен надзор, както и </w:t>
      </w:r>
      <w:r w:rsidRPr="00AF2D92">
        <w:rPr>
          <w:color w:val="000000"/>
          <w:sz w:val="24"/>
          <w:lang w:val="bg-BG" w:eastAsia="de-DE"/>
        </w:rPr>
        <w:t>от съмнителни за болестта животни;</w:t>
      </w:r>
    </w:p>
    <w:p w14:paraId="14E78A7F" w14:textId="0EBEE648" w:rsidR="002E3A25" w:rsidRPr="00AF2D92" w:rsidRDefault="008A3A05" w:rsidP="00AF2D9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lastRenderedPageBreak/>
        <w:t>И</w:t>
      </w:r>
      <w:r w:rsidR="005511D9" w:rsidRPr="00AF2D92">
        <w:rPr>
          <w:color w:val="000000"/>
          <w:sz w:val="24"/>
          <w:lang w:val="bg-BG" w:eastAsia="de-DE"/>
        </w:rPr>
        <w:t>звършват</w:t>
      </w:r>
      <w:r w:rsidR="002E3A25" w:rsidRPr="00AF2D92">
        <w:rPr>
          <w:sz w:val="24"/>
          <w:lang w:val="bg-BG"/>
        </w:rPr>
        <w:t xml:space="preserve"> </w:t>
      </w:r>
      <w:r w:rsidR="002E3A25" w:rsidRPr="00AF2D92">
        <w:rPr>
          <w:color w:val="000000"/>
          <w:sz w:val="24"/>
          <w:lang w:val="bg-BG" w:eastAsia="de-DE"/>
        </w:rPr>
        <w:t>клинично наблюдение (според схемата за клинично наблюдение) и изпълнението на схемата за вземане на проби за установяване на чувствителността на домашната популация;</w:t>
      </w:r>
    </w:p>
    <w:p w14:paraId="778BEE56" w14:textId="77777777" w:rsidR="005511D9" w:rsidRPr="00AF2D92" w:rsidRDefault="005511D9" w:rsidP="00AF2D9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 xml:space="preserve">Осигурява проследяемост на пробите - връщане на резултатите от взетите проби обратно до животновъдния обект; </w:t>
      </w:r>
    </w:p>
    <w:p w14:paraId="7045EF95" w14:textId="26A43938" w:rsidR="005511D9" w:rsidRPr="00AF2D92" w:rsidRDefault="005511D9" w:rsidP="00AF2D9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 xml:space="preserve">Контролира резултатите от клиничния надзор в базата данни, вписани от регистрираните ветеринарни лекари; </w:t>
      </w:r>
    </w:p>
    <w:p w14:paraId="68BFCCF5" w14:textId="07CBD5F7" w:rsidR="005511D9" w:rsidRPr="00AF2D92" w:rsidRDefault="005511D9" w:rsidP="00AF2D9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Контролира спазването на правилата за регистрация и идентификация на животните, тяхното движение, включително при констатирани несъответствия налага съответните мерки - съгласно чл.139 “а” от Закона за ветеринарномедицинската дейност и Регламент 2017/625ЕС.</w:t>
      </w:r>
    </w:p>
    <w:p w14:paraId="088582DD" w14:textId="77777777" w:rsidR="002E3A25" w:rsidRPr="00AF2D92" w:rsidRDefault="002E3A25" w:rsidP="00AF2D9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Провеждат срещи и си сътрудничат с животновъди с цел подобряване на прилагането на мерките в програмата;</w:t>
      </w:r>
    </w:p>
    <w:p w14:paraId="52BA5E3B" w14:textId="21E34394" w:rsidR="002E3A25" w:rsidRPr="00AF2D92" w:rsidRDefault="002E3A25" w:rsidP="00AF2D9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Събират данни за надзора на територията на съответното ОДБХ и извършват анализ на епизоотичната обстановка и ефективността на прилаганите мерки</w:t>
      </w:r>
      <w:r w:rsidR="005511D9" w:rsidRPr="00AF2D92">
        <w:rPr>
          <w:color w:val="000000"/>
          <w:sz w:val="24"/>
          <w:lang w:val="bg-BG" w:eastAsia="de-DE"/>
        </w:rPr>
        <w:t xml:space="preserve"> и отчитат резултатите от изпълнението на програмата</w:t>
      </w:r>
      <w:r w:rsidRPr="00AF2D92">
        <w:rPr>
          <w:color w:val="000000"/>
          <w:sz w:val="24"/>
          <w:lang w:val="bg-BG" w:eastAsia="de-DE"/>
        </w:rPr>
        <w:t>;</w:t>
      </w:r>
    </w:p>
    <w:p w14:paraId="52BDD1A7" w14:textId="77777777" w:rsidR="002E3A25" w:rsidRPr="00AF2D92" w:rsidRDefault="002E3A25" w:rsidP="00AF2D9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Прилагат наложените от БАБХ мерки в случай на констатиране на болест.</w:t>
      </w:r>
    </w:p>
    <w:p w14:paraId="216A3B0A" w14:textId="77777777" w:rsidR="002E3A25" w:rsidRPr="00AF2D92" w:rsidRDefault="002E3A25" w:rsidP="00AF2D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3.2. Български ветеринарен съюз (БВС)/регистрирани ветеринарни лекари:</w:t>
      </w:r>
    </w:p>
    <w:p w14:paraId="398F202C" w14:textId="77777777" w:rsidR="002E3A25" w:rsidRPr="00AF2D92" w:rsidRDefault="002E3A25" w:rsidP="00AF2D9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Съдейства при разработването и актуализирането настоящата програма, съгласно епизоотичната обстановка, анализ на получените данни, популационни промени, настъпили в хода на изпълнението на програмата и др. фактори, влияещи върху нея;</w:t>
      </w:r>
    </w:p>
    <w:p w14:paraId="42D20ED4" w14:textId="4D5A05C5" w:rsidR="002E3A25" w:rsidRPr="00AF2D92" w:rsidRDefault="002E3A25" w:rsidP="00AF2D9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Извършват клинични прегледи;</w:t>
      </w:r>
    </w:p>
    <w:p w14:paraId="6F2EE358" w14:textId="7D307F5B" w:rsidR="005511D9" w:rsidRPr="00AF2D92" w:rsidRDefault="00DF6BFA" w:rsidP="00AF2D9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Нанасят</w:t>
      </w:r>
      <w:r w:rsidR="005511D9" w:rsidRPr="00AF2D92">
        <w:rPr>
          <w:color w:val="000000"/>
          <w:sz w:val="24"/>
          <w:lang w:val="bg-BG" w:eastAsia="de-DE"/>
        </w:rPr>
        <w:t xml:space="preserve"> резултатите от извършените изследвания </w:t>
      </w:r>
      <w:r w:rsidRPr="00AF2D92">
        <w:rPr>
          <w:color w:val="000000"/>
          <w:sz w:val="24"/>
          <w:lang w:val="bg-BG" w:eastAsia="de-DE"/>
        </w:rPr>
        <w:t xml:space="preserve">в </w:t>
      </w:r>
      <w:r w:rsidR="005511D9" w:rsidRPr="00AF2D92">
        <w:rPr>
          <w:color w:val="000000"/>
          <w:sz w:val="24"/>
          <w:lang w:val="bg-BG" w:eastAsia="de-DE"/>
        </w:rPr>
        <w:t>паспорта на еднокопитното животно;</w:t>
      </w:r>
    </w:p>
    <w:p w14:paraId="0F8FA280" w14:textId="0F628645" w:rsidR="002E3A25" w:rsidRPr="00AF2D92" w:rsidRDefault="002E3A25" w:rsidP="00AF2D9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 xml:space="preserve">Докладват </w:t>
      </w:r>
      <w:r w:rsidR="008409AD" w:rsidRPr="00AF2D92">
        <w:rPr>
          <w:color w:val="000000"/>
          <w:sz w:val="24"/>
          <w:lang w:val="bg-BG" w:eastAsia="de-DE"/>
        </w:rPr>
        <w:t>при</w:t>
      </w:r>
      <w:r w:rsidR="005E2C30" w:rsidRPr="00AF2D92">
        <w:rPr>
          <w:color w:val="000000"/>
          <w:sz w:val="24"/>
          <w:lang w:val="bg-BG" w:eastAsia="de-DE"/>
        </w:rPr>
        <w:t xml:space="preserve"> </w:t>
      </w:r>
      <w:r w:rsidRPr="00AF2D92">
        <w:rPr>
          <w:color w:val="000000"/>
          <w:sz w:val="24"/>
          <w:lang w:val="bg-BG" w:eastAsia="de-DE"/>
        </w:rPr>
        <w:t xml:space="preserve">съмнение за възникване на болестта. </w:t>
      </w:r>
    </w:p>
    <w:p w14:paraId="15BF1A34" w14:textId="4F02B616" w:rsidR="002E3A25" w:rsidRPr="00AF2D92" w:rsidRDefault="002E3A25" w:rsidP="00AF2D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3.3. Национален диагностичен научноизследователски ветеринарномедицински институт (НДНИВМИ), Национална референтна лаборатория "Африканска чума по конете":</w:t>
      </w:r>
    </w:p>
    <w:p w14:paraId="5F5CF516" w14:textId="77777777" w:rsidR="002E3A25" w:rsidRPr="00AF2D92" w:rsidRDefault="002E3A25" w:rsidP="00AF2D9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поддържа постоянна диагностична готовност;</w:t>
      </w:r>
    </w:p>
    <w:p w14:paraId="0C332FAD" w14:textId="77777777" w:rsidR="002E3A25" w:rsidRPr="00AF2D92" w:rsidRDefault="002E3A25" w:rsidP="00AF2D9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провежда лабораторно–диагностичните изследвания на всички постъпили проби по програмата;</w:t>
      </w:r>
    </w:p>
    <w:p w14:paraId="60188FA0" w14:textId="613CA239" w:rsidR="0049632F" w:rsidRPr="00AF2D92" w:rsidRDefault="0049632F" w:rsidP="00AF2D9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Нанася резултатите във ВетИС на всички идентифицирани животни</w:t>
      </w:r>
    </w:p>
    <w:p w14:paraId="10987547" w14:textId="77777777" w:rsidR="002E3A25" w:rsidRPr="00AF2D92" w:rsidRDefault="002E3A25" w:rsidP="00AF2D9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Информира ЦУ на БАБХ и ОДБХ за резултатите от лабораторните изпитвания;</w:t>
      </w:r>
    </w:p>
    <w:p w14:paraId="6C9EF888" w14:textId="548A97A8" w:rsidR="00911F46" w:rsidRPr="00AF2D92" w:rsidRDefault="002E3A25" w:rsidP="00AF2D92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lang w:val="bg-BG" w:eastAsia="de-DE"/>
        </w:rPr>
      </w:pPr>
      <w:r w:rsidRPr="00AF2D92">
        <w:rPr>
          <w:color w:val="000000"/>
          <w:sz w:val="24"/>
          <w:lang w:val="bg-BG" w:eastAsia="de-DE"/>
        </w:rPr>
        <w:t>Предоставя обобщени данни за изв</w:t>
      </w:r>
      <w:r w:rsidR="00911F46" w:rsidRPr="00AF2D92">
        <w:rPr>
          <w:color w:val="000000"/>
          <w:sz w:val="24"/>
          <w:lang w:val="bg-BG" w:eastAsia="de-DE"/>
        </w:rPr>
        <w:t>ършените лабораторни изпитвания.</w:t>
      </w:r>
    </w:p>
    <w:p w14:paraId="4691EDA9" w14:textId="1863D4B5" w:rsidR="00AF2D92" w:rsidRPr="00803944" w:rsidRDefault="005511D9" w:rsidP="00AB0CE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lang w:val="bg-BG"/>
        </w:rPr>
      </w:pPr>
      <w:r w:rsidRPr="00AF2D92">
        <w:rPr>
          <w:color w:val="000000"/>
          <w:sz w:val="24"/>
          <w:lang w:val="bg-BG" w:eastAsia="de-DE"/>
        </w:rPr>
        <w:lastRenderedPageBreak/>
        <w:t xml:space="preserve">Изпълнява задълженията си съгласно чл. 101 от 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осигурява сътрудничество с Референтната лаборатория на ЕС, участва в редовни тестове за пригодност (ринг-тестове), организирани от Референтната лаборатория на ЕС и изпраща проби за потвърждение и извършване на допълнителни изследвания в Референтната лаборатория на ЕС; </w:t>
      </w:r>
    </w:p>
    <w:p w14:paraId="48E3DA14" w14:textId="77777777" w:rsidR="00803944" w:rsidRPr="00803944" w:rsidRDefault="00803944" w:rsidP="00803944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sz w:val="24"/>
          <w:lang w:val="bg-BG"/>
        </w:rPr>
      </w:pPr>
    </w:p>
    <w:p w14:paraId="4F4BC68F" w14:textId="51D07E81" w:rsidR="004629BC" w:rsidRPr="00AF2D92" w:rsidRDefault="00911F46" w:rsidP="00AF2D92">
      <w:pPr>
        <w:spacing w:line="360" w:lineRule="auto"/>
        <w:jc w:val="both"/>
        <w:rPr>
          <w:b/>
          <w:sz w:val="24"/>
          <w:lang w:val="bg-BG"/>
        </w:rPr>
      </w:pPr>
      <w:r w:rsidRPr="00AF2D92">
        <w:rPr>
          <w:b/>
          <w:sz w:val="24"/>
          <w:lang w:val="bg-BG"/>
        </w:rPr>
        <w:t>4</w:t>
      </w:r>
      <w:r w:rsidR="00680C39" w:rsidRPr="00AF2D92">
        <w:rPr>
          <w:b/>
          <w:sz w:val="24"/>
          <w:lang w:val="bg-BG"/>
        </w:rPr>
        <w:t>. Териториален обхват</w:t>
      </w:r>
    </w:p>
    <w:p w14:paraId="290D4467" w14:textId="50871BCF" w:rsidR="00886743" w:rsidRPr="00AF2D92" w:rsidRDefault="00680C39" w:rsidP="00AF2D92">
      <w:pPr>
        <w:spacing w:line="360" w:lineRule="auto"/>
        <w:jc w:val="both"/>
        <w:rPr>
          <w:color w:val="FF0000"/>
          <w:sz w:val="24"/>
          <w:lang w:val="bg-BG"/>
        </w:rPr>
      </w:pPr>
      <w:r w:rsidRPr="00AF2D92">
        <w:rPr>
          <w:sz w:val="24"/>
          <w:lang w:val="bg-BG"/>
        </w:rPr>
        <w:t>Активният надзор на болестта се изпълнява</w:t>
      </w:r>
      <w:r w:rsidR="004629BC" w:rsidRPr="00AF2D92">
        <w:rPr>
          <w:sz w:val="24"/>
          <w:lang w:val="bg-BG"/>
        </w:rPr>
        <w:t xml:space="preserve"> </w:t>
      </w:r>
      <w:r w:rsidR="00676536" w:rsidRPr="00AF2D92">
        <w:rPr>
          <w:sz w:val="24"/>
          <w:lang w:val="bg-BG"/>
        </w:rPr>
        <w:t xml:space="preserve">на територията на </w:t>
      </w:r>
      <w:r w:rsidR="00D016A5" w:rsidRPr="00AF2D92">
        <w:rPr>
          <w:sz w:val="24"/>
          <w:lang w:val="bg-BG"/>
        </w:rPr>
        <w:t>шест</w:t>
      </w:r>
      <w:r w:rsidR="000F65E8" w:rsidRPr="00AF2D92">
        <w:rPr>
          <w:sz w:val="24"/>
          <w:lang w:val="bg-BG"/>
        </w:rPr>
        <w:t xml:space="preserve"> области на страната: Видин, М</w:t>
      </w:r>
      <w:r w:rsidR="00886743" w:rsidRPr="00AF2D92">
        <w:rPr>
          <w:sz w:val="24"/>
          <w:lang w:val="bg-BG"/>
        </w:rPr>
        <w:t>онтана, Враца,</w:t>
      </w:r>
      <w:r w:rsidR="00D016A5" w:rsidRPr="00AF2D92">
        <w:rPr>
          <w:sz w:val="24"/>
          <w:lang w:val="bg-BG"/>
        </w:rPr>
        <w:t xml:space="preserve"> </w:t>
      </w:r>
      <w:r w:rsidR="00886743" w:rsidRPr="00AF2D92">
        <w:rPr>
          <w:sz w:val="24"/>
          <w:lang w:val="bg-BG"/>
        </w:rPr>
        <w:t>Велико Тъ</w:t>
      </w:r>
      <w:r w:rsidR="00212199" w:rsidRPr="00AF2D92">
        <w:rPr>
          <w:sz w:val="24"/>
          <w:lang w:val="bg-BG"/>
        </w:rPr>
        <w:t>рново</w:t>
      </w:r>
      <w:r w:rsidR="00D016A5" w:rsidRPr="00AF2D92">
        <w:rPr>
          <w:sz w:val="24"/>
          <w:lang w:val="bg-BG"/>
        </w:rPr>
        <w:t xml:space="preserve">, </w:t>
      </w:r>
      <w:r w:rsidR="00212199" w:rsidRPr="00AF2D92">
        <w:rPr>
          <w:sz w:val="24"/>
          <w:lang w:val="bg-BG"/>
        </w:rPr>
        <w:t xml:space="preserve">Силистра и Добрич (Фигура </w:t>
      </w:r>
      <w:r w:rsidRPr="00AF2D92">
        <w:rPr>
          <w:sz w:val="24"/>
          <w:lang w:val="bg-BG"/>
        </w:rPr>
        <w:t>1</w:t>
      </w:r>
      <w:r w:rsidR="00212199" w:rsidRPr="00AF2D92">
        <w:rPr>
          <w:sz w:val="24"/>
          <w:lang w:val="bg-BG"/>
        </w:rPr>
        <w:t>).</w:t>
      </w:r>
    </w:p>
    <w:p w14:paraId="39DD30AB" w14:textId="75A0D534" w:rsidR="000F0F41" w:rsidRPr="00AF2D92" w:rsidRDefault="000F0F41" w:rsidP="00AF2D92">
      <w:pPr>
        <w:spacing w:line="360" w:lineRule="auto"/>
        <w:jc w:val="center"/>
        <w:rPr>
          <w:sz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F0F41" w:rsidRPr="00AF2D92" w14:paraId="218682E5" w14:textId="77777777" w:rsidTr="00AF2D92">
        <w:tc>
          <w:tcPr>
            <w:tcW w:w="9288" w:type="dxa"/>
          </w:tcPr>
          <w:p w14:paraId="7D903D24" w14:textId="04F34789" w:rsidR="000F0F41" w:rsidRPr="00AF2D92" w:rsidRDefault="000F0F41" w:rsidP="00AF2D92">
            <w:pPr>
              <w:spacing w:line="360" w:lineRule="auto"/>
              <w:jc w:val="center"/>
              <w:rPr>
                <w:sz w:val="24"/>
                <w:lang w:val="bg-BG"/>
              </w:rPr>
            </w:pPr>
            <w:r w:rsidRPr="00AF2D92">
              <w:rPr>
                <w:sz w:val="24"/>
                <w:lang w:val="bg-BG"/>
              </w:rPr>
              <w:object w:dxaOrig="8715" w:dyaOrig="6150" w14:anchorId="697E1C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8.25pt;height:219pt" o:ole="">
                  <v:imagedata r:id="rId9" o:title=""/>
                </v:shape>
                <o:OLEObject Type="Embed" ProgID="PBrush" ShapeID="_x0000_i1025" DrawAspect="Content" ObjectID="_1706703701" r:id="rId10"/>
              </w:object>
            </w:r>
            <w:r w:rsidR="0042702E" w:rsidRPr="00AF2D92">
              <w:rPr>
                <w:sz w:val="24"/>
                <w:lang w:val="bg-BG"/>
              </w:rPr>
              <w:t xml:space="preserve"> </w:t>
            </w:r>
          </w:p>
        </w:tc>
      </w:tr>
    </w:tbl>
    <w:p w14:paraId="759D6311" w14:textId="4DE99DA5" w:rsidR="0042702E" w:rsidRPr="00AF2D92" w:rsidRDefault="0042702E" w:rsidP="00AF2D92">
      <w:pPr>
        <w:spacing w:line="360" w:lineRule="auto"/>
        <w:jc w:val="center"/>
        <w:rPr>
          <w:i/>
          <w:sz w:val="24"/>
          <w:lang w:val="bg-BG"/>
        </w:rPr>
      </w:pPr>
      <w:r w:rsidRPr="00AF2D92">
        <w:rPr>
          <w:b/>
          <w:i/>
          <w:sz w:val="24"/>
          <w:lang w:val="bg-BG"/>
        </w:rPr>
        <w:t xml:space="preserve">Фигура </w:t>
      </w:r>
      <w:r w:rsidR="00680C39" w:rsidRPr="00AF2D92">
        <w:rPr>
          <w:b/>
          <w:i/>
          <w:sz w:val="24"/>
          <w:lang w:val="bg-BG"/>
        </w:rPr>
        <w:t>1</w:t>
      </w:r>
      <w:r w:rsidRPr="00AF2D92">
        <w:rPr>
          <w:i/>
          <w:sz w:val="24"/>
          <w:lang w:val="bg-BG"/>
        </w:rPr>
        <w:t xml:space="preserve">: Области, в които ще се извършва надзор на заболяването инфекциозна анемия по конете за </w:t>
      </w:r>
      <w:r w:rsidR="00680C39" w:rsidRPr="00AF2D92">
        <w:rPr>
          <w:i/>
          <w:sz w:val="24"/>
          <w:lang w:val="bg-BG"/>
        </w:rPr>
        <w:t>периода 2022</w:t>
      </w:r>
      <w:r w:rsidRPr="00AF2D92">
        <w:rPr>
          <w:i/>
          <w:sz w:val="24"/>
          <w:lang w:val="bg-BG"/>
        </w:rPr>
        <w:t>-20</w:t>
      </w:r>
      <w:r w:rsidR="00680C39" w:rsidRPr="00AF2D92">
        <w:rPr>
          <w:i/>
          <w:sz w:val="24"/>
          <w:lang w:val="bg-BG"/>
        </w:rPr>
        <w:t>24</w:t>
      </w:r>
      <w:r w:rsidRPr="00AF2D92">
        <w:rPr>
          <w:i/>
          <w:sz w:val="24"/>
          <w:lang w:val="bg-BG"/>
        </w:rPr>
        <w:t xml:space="preserve"> г.</w:t>
      </w:r>
    </w:p>
    <w:p w14:paraId="16FF20DE" w14:textId="549CAE01" w:rsidR="000F0F41" w:rsidRPr="00AF2D92" w:rsidRDefault="000F0F41" w:rsidP="00AF2D92">
      <w:pPr>
        <w:spacing w:line="360" w:lineRule="auto"/>
        <w:jc w:val="center"/>
        <w:rPr>
          <w:sz w:val="24"/>
          <w:lang w:val="bg-BG"/>
        </w:rPr>
      </w:pPr>
    </w:p>
    <w:p w14:paraId="1651A8FF" w14:textId="38E12684" w:rsidR="00680C39" w:rsidRPr="00AF2D92" w:rsidRDefault="00680C39" w:rsidP="00AF2D92">
      <w:pPr>
        <w:spacing w:line="360" w:lineRule="auto"/>
        <w:jc w:val="both"/>
        <w:rPr>
          <w:sz w:val="24"/>
          <w:lang w:val="bg-BG"/>
        </w:rPr>
      </w:pPr>
      <w:r w:rsidRPr="00AF2D92">
        <w:rPr>
          <w:sz w:val="24"/>
          <w:lang w:val="bg-BG"/>
        </w:rPr>
        <w:t>Проби от съмнителни животни</w:t>
      </w:r>
      <w:r w:rsidR="0015278B" w:rsidRPr="00AF2D92">
        <w:rPr>
          <w:sz w:val="24"/>
          <w:lang w:val="bg-BG"/>
        </w:rPr>
        <w:t xml:space="preserve"> (пасивен надзор)</w:t>
      </w:r>
      <w:r w:rsidRPr="00AF2D92">
        <w:rPr>
          <w:sz w:val="24"/>
          <w:lang w:val="bg-BG"/>
        </w:rPr>
        <w:t xml:space="preserve"> се изпращат от цялата територия на страната.</w:t>
      </w:r>
    </w:p>
    <w:p w14:paraId="3F923426" w14:textId="77777777" w:rsidR="00785528" w:rsidRPr="00AF2D92" w:rsidRDefault="00785528" w:rsidP="00AF2D92">
      <w:pPr>
        <w:spacing w:line="360" w:lineRule="auto"/>
        <w:jc w:val="both"/>
        <w:rPr>
          <w:b/>
          <w:sz w:val="24"/>
          <w:lang w:val="bg-BG"/>
        </w:rPr>
      </w:pPr>
    </w:p>
    <w:p w14:paraId="1F15958E" w14:textId="2736F486" w:rsidR="0039708D" w:rsidRPr="00AF2D92" w:rsidRDefault="00A01108" w:rsidP="00AF2D92">
      <w:pPr>
        <w:spacing w:line="360" w:lineRule="auto"/>
        <w:jc w:val="both"/>
        <w:rPr>
          <w:b/>
          <w:sz w:val="24"/>
          <w:lang w:val="bg-BG"/>
        </w:rPr>
      </w:pPr>
      <w:r w:rsidRPr="00AF2D92">
        <w:rPr>
          <w:b/>
          <w:sz w:val="24"/>
          <w:lang w:val="bg-BG"/>
        </w:rPr>
        <w:t>5. Схема за пробовземане</w:t>
      </w:r>
      <w:r w:rsidR="0039708D" w:rsidRPr="00AF2D92">
        <w:rPr>
          <w:b/>
          <w:sz w:val="24"/>
          <w:lang w:val="bg-BG"/>
        </w:rPr>
        <w:t xml:space="preserve"> и използвани лабораторни диагностични методи</w:t>
      </w:r>
    </w:p>
    <w:p w14:paraId="0D57E6A3" w14:textId="0037B789" w:rsidR="0039708D" w:rsidRPr="00AF2D92" w:rsidRDefault="0039708D" w:rsidP="00AF2D92">
      <w:pPr>
        <w:spacing w:line="360" w:lineRule="auto"/>
        <w:jc w:val="both"/>
        <w:rPr>
          <w:sz w:val="24"/>
          <w:lang w:val="bg-BG"/>
        </w:rPr>
      </w:pPr>
      <w:r w:rsidRPr="00AF2D92">
        <w:rPr>
          <w:sz w:val="24"/>
          <w:lang w:val="bg-BG"/>
        </w:rPr>
        <w:t>5.1. Схема за пробовземане</w:t>
      </w:r>
    </w:p>
    <w:p w14:paraId="6193F69D" w14:textId="358917F1" w:rsidR="00A01108" w:rsidRPr="00AF2D92" w:rsidRDefault="00A01108" w:rsidP="00AF2D92">
      <w:pPr>
        <w:spacing w:line="360" w:lineRule="auto"/>
        <w:jc w:val="both"/>
        <w:rPr>
          <w:sz w:val="24"/>
          <w:lang w:val="bg-BG"/>
        </w:rPr>
      </w:pPr>
      <w:r w:rsidRPr="00AF2D92">
        <w:rPr>
          <w:sz w:val="24"/>
          <w:lang w:val="bg-BG"/>
        </w:rPr>
        <w:t xml:space="preserve">Целеви видове: еднокопитни животни (коне, магарета, мулета и катъри) от лични стопанства. </w:t>
      </w:r>
    </w:p>
    <w:p w14:paraId="11480FC6" w14:textId="21AB06D8" w:rsidR="00F101F4" w:rsidRPr="00AF2D92" w:rsidRDefault="00A01108" w:rsidP="00AF2D92">
      <w:pPr>
        <w:spacing w:line="360" w:lineRule="auto"/>
        <w:jc w:val="both"/>
        <w:rPr>
          <w:sz w:val="24"/>
          <w:lang w:val="bg-BG"/>
        </w:rPr>
      </w:pPr>
      <w:r w:rsidRPr="00AF2D92">
        <w:rPr>
          <w:sz w:val="24"/>
          <w:lang w:val="bg-BG"/>
        </w:rPr>
        <w:lastRenderedPageBreak/>
        <w:t>Период на пробовземане (активен надзор): веднъж годишно, както е описан в таблица 1 по-долу.</w:t>
      </w:r>
    </w:p>
    <w:p w14:paraId="1491C718" w14:textId="00240449" w:rsidR="00F101F4" w:rsidRPr="00AF2D92" w:rsidRDefault="00A01108" w:rsidP="00AF2D92">
      <w:pPr>
        <w:spacing w:line="360" w:lineRule="auto"/>
        <w:jc w:val="both"/>
        <w:rPr>
          <w:sz w:val="24"/>
          <w:lang w:val="bg-BG"/>
        </w:rPr>
      </w:pPr>
      <w:r w:rsidRPr="00AF2D92">
        <w:rPr>
          <w:sz w:val="24"/>
          <w:lang w:val="bg-BG"/>
        </w:rPr>
        <w:t>Населените места, от коит</w:t>
      </w:r>
      <w:r w:rsidR="00B7379F" w:rsidRPr="00AF2D92">
        <w:rPr>
          <w:sz w:val="24"/>
          <w:lang w:val="bg-BG"/>
        </w:rPr>
        <w:t>о ще се вземат проби се избират от ОДБХ</w:t>
      </w:r>
      <w:r w:rsidR="00F101F4" w:rsidRPr="00AF2D92">
        <w:rPr>
          <w:sz w:val="24"/>
          <w:lang w:val="bg-BG"/>
        </w:rPr>
        <w:t xml:space="preserve">, като </w:t>
      </w:r>
      <w:r w:rsidR="001961B4" w:rsidRPr="00AF2D92">
        <w:rPr>
          <w:sz w:val="24"/>
          <w:lang w:val="bg-BG"/>
        </w:rPr>
        <w:t>с приоритет са населените</w:t>
      </w:r>
      <w:r w:rsidR="00F101F4" w:rsidRPr="00AF2D92">
        <w:rPr>
          <w:sz w:val="24"/>
          <w:lang w:val="bg-BG"/>
        </w:rPr>
        <w:t xml:space="preserve"> места в близост до границата с Република Румъния.</w:t>
      </w:r>
    </w:p>
    <w:p w14:paraId="1CB9130B" w14:textId="1F3B9A0E" w:rsidR="001961B4" w:rsidRPr="00AF2D92" w:rsidRDefault="001961B4" w:rsidP="00AF2D92">
      <w:pPr>
        <w:spacing w:line="360" w:lineRule="auto"/>
        <w:jc w:val="both"/>
        <w:rPr>
          <w:sz w:val="24"/>
          <w:lang w:val="bg-BG"/>
        </w:rPr>
      </w:pPr>
      <w:r w:rsidRPr="00AF2D92">
        <w:rPr>
          <w:sz w:val="24"/>
          <w:lang w:val="bg-BG"/>
        </w:rPr>
        <w:t>Пробите от всяка област се групират в партиди от най-малко 50 бр</w:t>
      </w:r>
      <w:r w:rsidR="00B7379F" w:rsidRPr="00AF2D92">
        <w:rPr>
          <w:sz w:val="24"/>
          <w:lang w:val="bg-BG"/>
        </w:rPr>
        <w:t>. и се изпращат до НРЛ по т. 3</w:t>
      </w:r>
      <w:r w:rsidRPr="00AF2D92">
        <w:rPr>
          <w:sz w:val="24"/>
          <w:lang w:val="bg-BG"/>
        </w:rPr>
        <w:t xml:space="preserve">. </w:t>
      </w:r>
    </w:p>
    <w:p w14:paraId="031C4905" w14:textId="77777777" w:rsidR="00660F3C" w:rsidRPr="00AF2D92" w:rsidRDefault="00660F3C" w:rsidP="00AF2D92">
      <w:pPr>
        <w:spacing w:line="360" w:lineRule="auto"/>
        <w:jc w:val="both"/>
        <w:rPr>
          <w:sz w:val="24"/>
          <w:lang w:val="bg-BG"/>
        </w:rPr>
      </w:pPr>
    </w:p>
    <w:p w14:paraId="58054742" w14:textId="7B252637" w:rsidR="0080033D" w:rsidRPr="00AF2D92" w:rsidRDefault="00660F3C" w:rsidP="00AF2D9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lang w:val="bg-BG"/>
        </w:rPr>
      </w:pPr>
      <w:r w:rsidRPr="00AF2D92">
        <w:rPr>
          <w:sz w:val="24"/>
          <w:lang w:val="bg-BG"/>
        </w:rPr>
        <w:t xml:space="preserve">В таблицата по-долу (Таблица 1) е показана схемата за вземане на проби по </w:t>
      </w:r>
      <w:r w:rsidR="0042702E" w:rsidRPr="00AF2D92">
        <w:rPr>
          <w:sz w:val="24"/>
          <w:lang w:val="bg-BG"/>
        </w:rPr>
        <w:t>области</w:t>
      </w:r>
      <w:r w:rsidRPr="00AF2D92">
        <w:rPr>
          <w:sz w:val="24"/>
          <w:lang w:val="bg-BG"/>
        </w:rPr>
        <w:t xml:space="preserve">. Броят на пробите е изчислен на база на </w:t>
      </w:r>
      <w:r w:rsidRPr="00AF2D92">
        <w:rPr>
          <w:color w:val="000000"/>
          <w:sz w:val="24"/>
          <w:lang w:val="bg-BG"/>
        </w:rPr>
        <w:t>откриване на 5% разпространение на заболяването</w:t>
      </w:r>
      <w:r w:rsidR="0080033D" w:rsidRPr="00AF2D92">
        <w:rPr>
          <w:color w:val="000000"/>
          <w:sz w:val="24"/>
          <w:lang w:val="bg-BG"/>
        </w:rPr>
        <w:t xml:space="preserve"> с </w:t>
      </w:r>
      <w:r w:rsidRPr="00AF2D92">
        <w:rPr>
          <w:color w:val="000000"/>
          <w:sz w:val="24"/>
          <w:lang w:val="bg-BG"/>
        </w:rPr>
        <w:t xml:space="preserve">95 % </w:t>
      </w:r>
      <w:r w:rsidRPr="00AF2D92">
        <w:rPr>
          <w:sz w:val="24"/>
          <w:lang w:val="bg-BG"/>
        </w:rPr>
        <w:t>достоверност</w:t>
      </w:r>
      <w:r w:rsidR="00527339" w:rsidRPr="00AF2D92">
        <w:rPr>
          <w:sz w:val="24"/>
          <w:lang w:val="bg-BG"/>
        </w:rPr>
        <w:t>.</w:t>
      </w:r>
    </w:p>
    <w:p w14:paraId="5D8B8DE9" w14:textId="77777777" w:rsidR="0080033D" w:rsidRPr="00AF2D92" w:rsidRDefault="0080033D" w:rsidP="00AF2D9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231F20"/>
          <w:sz w:val="24"/>
          <w:lang w:val="bg-BG"/>
        </w:rPr>
      </w:pPr>
    </w:p>
    <w:p w14:paraId="3FCFD415" w14:textId="15954FD9" w:rsidR="00A67BF3" w:rsidRPr="00AF2D92" w:rsidRDefault="00F432C9" w:rsidP="00AF2D9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color w:val="231F20"/>
          <w:sz w:val="24"/>
          <w:lang w:val="bg-BG"/>
        </w:rPr>
      </w:pPr>
      <w:r w:rsidRPr="00AF2D92">
        <w:rPr>
          <w:rFonts w:eastAsiaTheme="minorHAnsi"/>
          <w:b/>
          <w:i/>
          <w:color w:val="231F20"/>
          <w:sz w:val="24"/>
          <w:lang w:val="bg-BG"/>
        </w:rPr>
        <w:t>Таблица 1.</w:t>
      </w:r>
      <w:r w:rsidRPr="00AF2D92">
        <w:rPr>
          <w:rFonts w:eastAsiaTheme="minorHAnsi"/>
          <w:i/>
          <w:color w:val="231F20"/>
          <w:sz w:val="24"/>
          <w:lang w:val="bg-BG"/>
        </w:rPr>
        <w:t xml:space="preserve"> Годишно разпределение на пробите за инфекциозна анемия по конете по </w:t>
      </w:r>
      <w:r w:rsidR="00421170" w:rsidRPr="00AF2D92">
        <w:rPr>
          <w:rFonts w:eastAsiaTheme="minorHAnsi"/>
          <w:i/>
          <w:color w:val="231F20"/>
          <w:sz w:val="24"/>
          <w:lang w:val="bg-BG"/>
        </w:rPr>
        <w:t>области</w:t>
      </w:r>
      <w:r w:rsidRPr="00AF2D92">
        <w:rPr>
          <w:rFonts w:eastAsiaTheme="minorHAnsi"/>
          <w:i/>
          <w:color w:val="231F20"/>
          <w:sz w:val="24"/>
          <w:lang w:val="bg-BG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036"/>
        <w:gridCol w:w="3131"/>
        <w:gridCol w:w="2587"/>
      </w:tblGrid>
      <w:tr w:rsidR="00A67BF3" w:rsidRPr="00AF2D92" w14:paraId="1BE82560" w14:textId="77777777" w:rsidTr="00AF2D92">
        <w:trPr>
          <w:jc w:val="center"/>
        </w:trPr>
        <w:tc>
          <w:tcPr>
            <w:tcW w:w="534" w:type="dxa"/>
            <w:vAlign w:val="center"/>
          </w:tcPr>
          <w:p w14:paraId="051548CC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4"/>
                <w:lang w:val="bg-BG"/>
              </w:rPr>
            </w:pPr>
            <w:r w:rsidRPr="00AF2D92">
              <w:rPr>
                <w:b/>
                <w:color w:val="000000"/>
                <w:sz w:val="24"/>
                <w:lang w:val="bg-BG"/>
              </w:rPr>
              <w:t>№</w:t>
            </w:r>
          </w:p>
        </w:tc>
        <w:tc>
          <w:tcPr>
            <w:tcW w:w="3036" w:type="dxa"/>
            <w:vAlign w:val="center"/>
          </w:tcPr>
          <w:p w14:paraId="1C9663EC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4"/>
                <w:lang w:val="bg-BG"/>
              </w:rPr>
            </w:pPr>
            <w:r w:rsidRPr="00AF2D92">
              <w:rPr>
                <w:b/>
                <w:color w:val="000000"/>
                <w:sz w:val="24"/>
                <w:lang w:val="bg-BG"/>
              </w:rPr>
              <w:t>Област</w:t>
            </w:r>
          </w:p>
        </w:tc>
        <w:tc>
          <w:tcPr>
            <w:tcW w:w="3131" w:type="dxa"/>
            <w:vAlign w:val="center"/>
          </w:tcPr>
          <w:p w14:paraId="508415D9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4"/>
                <w:lang w:val="bg-BG"/>
              </w:rPr>
            </w:pPr>
            <w:r w:rsidRPr="00AF2D92">
              <w:rPr>
                <w:b/>
                <w:color w:val="000000"/>
                <w:sz w:val="24"/>
                <w:lang w:val="bg-BG"/>
              </w:rPr>
              <w:t>Период на пробовземане</w:t>
            </w:r>
          </w:p>
        </w:tc>
        <w:tc>
          <w:tcPr>
            <w:tcW w:w="2587" w:type="dxa"/>
            <w:vAlign w:val="center"/>
          </w:tcPr>
          <w:p w14:paraId="7646F9C0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4"/>
                <w:lang w:val="bg-BG"/>
              </w:rPr>
            </w:pPr>
            <w:r w:rsidRPr="00AF2D92">
              <w:rPr>
                <w:b/>
                <w:color w:val="000000"/>
                <w:sz w:val="24"/>
                <w:lang w:val="bg-BG"/>
              </w:rPr>
              <w:t>Брой проби</w:t>
            </w:r>
          </w:p>
        </w:tc>
      </w:tr>
      <w:tr w:rsidR="00A67BF3" w:rsidRPr="00AF2D92" w14:paraId="58134B35" w14:textId="77777777" w:rsidTr="00AF2D92">
        <w:trPr>
          <w:jc w:val="center"/>
        </w:trPr>
        <w:tc>
          <w:tcPr>
            <w:tcW w:w="534" w:type="dxa"/>
          </w:tcPr>
          <w:p w14:paraId="33EE99A2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ind w:right="57"/>
              <w:jc w:val="right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8B9CF" w14:textId="77777777" w:rsidR="00A67BF3" w:rsidRPr="00AF2D92" w:rsidRDefault="00A67BF3" w:rsidP="00AF2D92">
            <w:pPr>
              <w:spacing w:line="360" w:lineRule="auto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Велико Търново</w:t>
            </w:r>
          </w:p>
        </w:tc>
        <w:tc>
          <w:tcPr>
            <w:tcW w:w="3131" w:type="dxa"/>
          </w:tcPr>
          <w:p w14:paraId="0F4D31DD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ind w:left="340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Януари</w:t>
            </w:r>
          </w:p>
        </w:tc>
        <w:tc>
          <w:tcPr>
            <w:tcW w:w="2587" w:type="dxa"/>
          </w:tcPr>
          <w:p w14:paraId="1F7EA1D6" w14:textId="5DFCCD45" w:rsidR="00A67BF3" w:rsidRPr="00AF2D92" w:rsidRDefault="009B167D" w:rsidP="00AF2D92">
            <w:pPr>
              <w:spacing w:line="360" w:lineRule="auto"/>
              <w:ind w:right="907"/>
              <w:jc w:val="right"/>
              <w:rPr>
                <w:sz w:val="24"/>
                <w:lang w:val="bg-BG"/>
              </w:rPr>
            </w:pPr>
            <w:r w:rsidRPr="00AF2D92">
              <w:rPr>
                <w:sz w:val="24"/>
                <w:lang w:val="bg-BG"/>
              </w:rPr>
              <w:t>100</w:t>
            </w:r>
          </w:p>
        </w:tc>
      </w:tr>
      <w:tr w:rsidR="00A67BF3" w:rsidRPr="00AF2D92" w14:paraId="24172984" w14:textId="77777777" w:rsidTr="00AF2D92">
        <w:trPr>
          <w:jc w:val="center"/>
        </w:trPr>
        <w:tc>
          <w:tcPr>
            <w:tcW w:w="534" w:type="dxa"/>
          </w:tcPr>
          <w:p w14:paraId="7739207E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ind w:right="57"/>
              <w:jc w:val="right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085B8" w14:textId="77777777" w:rsidR="00A67BF3" w:rsidRPr="00AF2D92" w:rsidRDefault="00A67BF3" w:rsidP="00AF2D92">
            <w:pPr>
              <w:spacing w:line="360" w:lineRule="auto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Видин</w:t>
            </w:r>
          </w:p>
        </w:tc>
        <w:tc>
          <w:tcPr>
            <w:tcW w:w="3131" w:type="dxa"/>
          </w:tcPr>
          <w:p w14:paraId="5A36DF19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ind w:left="340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Февруари</w:t>
            </w:r>
          </w:p>
        </w:tc>
        <w:tc>
          <w:tcPr>
            <w:tcW w:w="2587" w:type="dxa"/>
          </w:tcPr>
          <w:p w14:paraId="0619BA92" w14:textId="1B856418" w:rsidR="00A67BF3" w:rsidRPr="00AF2D92" w:rsidRDefault="009B167D" w:rsidP="00AF2D92">
            <w:pPr>
              <w:spacing w:line="360" w:lineRule="auto"/>
              <w:ind w:right="907"/>
              <w:jc w:val="right"/>
              <w:rPr>
                <w:sz w:val="24"/>
                <w:lang w:val="bg-BG"/>
              </w:rPr>
            </w:pPr>
            <w:r w:rsidRPr="00AF2D92">
              <w:rPr>
                <w:sz w:val="24"/>
                <w:lang w:val="bg-BG"/>
              </w:rPr>
              <w:t>310</w:t>
            </w:r>
          </w:p>
        </w:tc>
      </w:tr>
      <w:tr w:rsidR="00A67BF3" w:rsidRPr="00AF2D92" w14:paraId="48C60177" w14:textId="77777777" w:rsidTr="00AF2D92">
        <w:trPr>
          <w:jc w:val="center"/>
        </w:trPr>
        <w:tc>
          <w:tcPr>
            <w:tcW w:w="534" w:type="dxa"/>
          </w:tcPr>
          <w:p w14:paraId="27A06274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ind w:right="57"/>
              <w:jc w:val="right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CA24" w14:textId="77777777" w:rsidR="00A67BF3" w:rsidRPr="00AF2D92" w:rsidRDefault="00A67BF3" w:rsidP="00AF2D92">
            <w:pPr>
              <w:spacing w:line="360" w:lineRule="auto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Враца</w:t>
            </w:r>
          </w:p>
        </w:tc>
        <w:tc>
          <w:tcPr>
            <w:tcW w:w="3131" w:type="dxa"/>
          </w:tcPr>
          <w:p w14:paraId="1370A44B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ind w:left="340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Март</w:t>
            </w:r>
          </w:p>
        </w:tc>
        <w:tc>
          <w:tcPr>
            <w:tcW w:w="2587" w:type="dxa"/>
          </w:tcPr>
          <w:p w14:paraId="635B8339" w14:textId="05CFEDB8" w:rsidR="00A67BF3" w:rsidRPr="00AF2D92" w:rsidRDefault="00B16733" w:rsidP="00AF2D92">
            <w:pPr>
              <w:spacing w:line="360" w:lineRule="auto"/>
              <w:ind w:right="907"/>
              <w:jc w:val="right"/>
              <w:rPr>
                <w:sz w:val="24"/>
                <w:lang w:val="bg-BG"/>
              </w:rPr>
            </w:pPr>
            <w:r w:rsidRPr="00AF2D92">
              <w:rPr>
                <w:sz w:val="24"/>
                <w:lang w:val="bg-BG"/>
              </w:rPr>
              <w:t>310</w:t>
            </w:r>
          </w:p>
        </w:tc>
      </w:tr>
      <w:tr w:rsidR="00A67BF3" w:rsidRPr="00AF2D92" w14:paraId="7E174B38" w14:textId="77777777" w:rsidTr="00AF2D92">
        <w:trPr>
          <w:jc w:val="center"/>
        </w:trPr>
        <w:tc>
          <w:tcPr>
            <w:tcW w:w="534" w:type="dxa"/>
          </w:tcPr>
          <w:p w14:paraId="6F331150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ind w:right="57"/>
              <w:jc w:val="right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4</w:t>
            </w:r>
          </w:p>
        </w:tc>
        <w:tc>
          <w:tcPr>
            <w:tcW w:w="3036" w:type="dxa"/>
          </w:tcPr>
          <w:p w14:paraId="152C1729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Добрич</w:t>
            </w:r>
          </w:p>
        </w:tc>
        <w:tc>
          <w:tcPr>
            <w:tcW w:w="3131" w:type="dxa"/>
          </w:tcPr>
          <w:p w14:paraId="5781455A" w14:textId="50DA99C0" w:rsidR="00A67BF3" w:rsidRPr="00AF2D92" w:rsidRDefault="00421170" w:rsidP="00AF2D92">
            <w:pPr>
              <w:autoSpaceDE w:val="0"/>
              <w:autoSpaceDN w:val="0"/>
              <w:adjustRightInd w:val="0"/>
              <w:spacing w:line="360" w:lineRule="auto"/>
              <w:ind w:left="340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Октомври</w:t>
            </w:r>
          </w:p>
        </w:tc>
        <w:tc>
          <w:tcPr>
            <w:tcW w:w="2587" w:type="dxa"/>
          </w:tcPr>
          <w:p w14:paraId="154E7626" w14:textId="1C8B8E5C" w:rsidR="00A67BF3" w:rsidRPr="00AF2D92" w:rsidRDefault="00421170" w:rsidP="00AF2D92">
            <w:pPr>
              <w:autoSpaceDE w:val="0"/>
              <w:autoSpaceDN w:val="0"/>
              <w:adjustRightInd w:val="0"/>
              <w:spacing w:line="360" w:lineRule="auto"/>
              <w:ind w:right="907"/>
              <w:jc w:val="right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100</w:t>
            </w:r>
          </w:p>
        </w:tc>
      </w:tr>
      <w:tr w:rsidR="00A67BF3" w:rsidRPr="00AF2D92" w14:paraId="2B95D2BF" w14:textId="77777777" w:rsidTr="00AF2D92">
        <w:trPr>
          <w:jc w:val="center"/>
        </w:trPr>
        <w:tc>
          <w:tcPr>
            <w:tcW w:w="534" w:type="dxa"/>
          </w:tcPr>
          <w:p w14:paraId="5EADA51E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ind w:right="57"/>
              <w:jc w:val="right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5</w:t>
            </w:r>
          </w:p>
        </w:tc>
        <w:tc>
          <w:tcPr>
            <w:tcW w:w="3036" w:type="dxa"/>
          </w:tcPr>
          <w:p w14:paraId="46A460D1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Монтана</w:t>
            </w:r>
          </w:p>
        </w:tc>
        <w:tc>
          <w:tcPr>
            <w:tcW w:w="3131" w:type="dxa"/>
          </w:tcPr>
          <w:p w14:paraId="2B230180" w14:textId="4C835DC5" w:rsidR="00A67BF3" w:rsidRPr="00AF2D92" w:rsidRDefault="00421170" w:rsidP="00AF2D92">
            <w:pPr>
              <w:autoSpaceDE w:val="0"/>
              <w:autoSpaceDN w:val="0"/>
              <w:adjustRightInd w:val="0"/>
              <w:spacing w:line="360" w:lineRule="auto"/>
              <w:ind w:left="340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Ноември</w:t>
            </w:r>
          </w:p>
        </w:tc>
        <w:tc>
          <w:tcPr>
            <w:tcW w:w="2587" w:type="dxa"/>
          </w:tcPr>
          <w:p w14:paraId="78FD6197" w14:textId="4139E1F5" w:rsidR="00A67BF3" w:rsidRPr="00AF2D92" w:rsidRDefault="003423BB" w:rsidP="00AF2D92">
            <w:pPr>
              <w:autoSpaceDE w:val="0"/>
              <w:autoSpaceDN w:val="0"/>
              <w:adjustRightInd w:val="0"/>
              <w:spacing w:line="360" w:lineRule="auto"/>
              <w:ind w:right="907"/>
              <w:jc w:val="right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3</w:t>
            </w:r>
            <w:r w:rsidR="007C4D44" w:rsidRPr="00AF2D92">
              <w:rPr>
                <w:color w:val="000000"/>
                <w:sz w:val="24"/>
                <w:lang w:val="bg-BG"/>
              </w:rPr>
              <w:t>1</w:t>
            </w:r>
            <w:r w:rsidRPr="00AF2D92">
              <w:rPr>
                <w:color w:val="000000"/>
                <w:sz w:val="24"/>
                <w:lang w:val="bg-BG"/>
              </w:rPr>
              <w:t>0</w:t>
            </w:r>
          </w:p>
        </w:tc>
      </w:tr>
      <w:tr w:rsidR="00A67BF3" w:rsidRPr="00AF2D92" w14:paraId="4B958AE7" w14:textId="77777777" w:rsidTr="00AF2D92">
        <w:trPr>
          <w:jc w:val="center"/>
        </w:trPr>
        <w:tc>
          <w:tcPr>
            <w:tcW w:w="534" w:type="dxa"/>
          </w:tcPr>
          <w:p w14:paraId="277E417C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ind w:right="57"/>
              <w:jc w:val="right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8</w:t>
            </w:r>
          </w:p>
        </w:tc>
        <w:tc>
          <w:tcPr>
            <w:tcW w:w="3036" w:type="dxa"/>
          </w:tcPr>
          <w:p w14:paraId="31A2F2B6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Силистра</w:t>
            </w:r>
          </w:p>
        </w:tc>
        <w:tc>
          <w:tcPr>
            <w:tcW w:w="3131" w:type="dxa"/>
          </w:tcPr>
          <w:p w14:paraId="53460097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ind w:left="340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Декември</w:t>
            </w:r>
          </w:p>
        </w:tc>
        <w:tc>
          <w:tcPr>
            <w:tcW w:w="2587" w:type="dxa"/>
          </w:tcPr>
          <w:p w14:paraId="3F917DD8" w14:textId="1428C04F" w:rsidR="00A67BF3" w:rsidRPr="00AF2D92" w:rsidRDefault="007C4D44" w:rsidP="00AF2D92">
            <w:pPr>
              <w:autoSpaceDE w:val="0"/>
              <w:autoSpaceDN w:val="0"/>
              <w:adjustRightInd w:val="0"/>
              <w:spacing w:line="360" w:lineRule="auto"/>
              <w:ind w:right="907"/>
              <w:jc w:val="right"/>
              <w:rPr>
                <w:color w:val="000000"/>
                <w:sz w:val="24"/>
                <w:lang w:val="bg-BG"/>
              </w:rPr>
            </w:pPr>
            <w:r w:rsidRPr="00AF2D92">
              <w:rPr>
                <w:color w:val="000000"/>
                <w:sz w:val="24"/>
                <w:lang w:val="bg-BG"/>
              </w:rPr>
              <w:t>310</w:t>
            </w:r>
          </w:p>
        </w:tc>
      </w:tr>
      <w:tr w:rsidR="00A67BF3" w:rsidRPr="00AF2D92" w14:paraId="5C9A2A1D" w14:textId="77777777" w:rsidTr="00AF2D92">
        <w:trPr>
          <w:jc w:val="center"/>
        </w:trPr>
        <w:tc>
          <w:tcPr>
            <w:tcW w:w="534" w:type="dxa"/>
          </w:tcPr>
          <w:p w14:paraId="42FEAC0A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ind w:right="57"/>
              <w:jc w:val="right"/>
              <w:rPr>
                <w:color w:val="000000"/>
                <w:sz w:val="24"/>
                <w:lang w:val="bg-BG"/>
              </w:rPr>
            </w:pPr>
          </w:p>
        </w:tc>
        <w:tc>
          <w:tcPr>
            <w:tcW w:w="3036" w:type="dxa"/>
          </w:tcPr>
          <w:p w14:paraId="3F1AD998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lang w:val="bg-BG"/>
              </w:rPr>
            </w:pPr>
            <w:r w:rsidRPr="00AF2D92">
              <w:rPr>
                <w:b/>
                <w:sz w:val="24"/>
                <w:lang w:val="bg-BG"/>
              </w:rPr>
              <w:t>Общо:</w:t>
            </w:r>
          </w:p>
        </w:tc>
        <w:tc>
          <w:tcPr>
            <w:tcW w:w="3131" w:type="dxa"/>
          </w:tcPr>
          <w:p w14:paraId="041A6D85" w14:textId="77777777" w:rsidR="00A67BF3" w:rsidRPr="00AF2D92" w:rsidRDefault="00A67BF3" w:rsidP="00AF2D92">
            <w:pPr>
              <w:autoSpaceDE w:val="0"/>
              <w:autoSpaceDN w:val="0"/>
              <w:adjustRightInd w:val="0"/>
              <w:spacing w:line="360" w:lineRule="auto"/>
              <w:ind w:left="340"/>
              <w:rPr>
                <w:b/>
                <w:sz w:val="24"/>
                <w:lang w:val="bg-BG"/>
              </w:rPr>
            </w:pPr>
          </w:p>
        </w:tc>
        <w:tc>
          <w:tcPr>
            <w:tcW w:w="2587" w:type="dxa"/>
          </w:tcPr>
          <w:p w14:paraId="04E83DDE" w14:textId="233F0FC9" w:rsidR="00A67BF3" w:rsidRPr="00AF2D92" w:rsidRDefault="00421170" w:rsidP="00AF2D92">
            <w:pPr>
              <w:autoSpaceDE w:val="0"/>
              <w:autoSpaceDN w:val="0"/>
              <w:adjustRightInd w:val="0"/>
              <w:spacing w:line="360" w:lineRule="auto"/>
              <w:ind w:right="907"/>
              <w:jc w:val="right"/>
              <w:rPr>
                <w:b/>
                <w:sz w:val="24"/>
                <w:lang w:val="bg-BG"/>
              </w:rPr>
            </w:pPr>
            <w:r w:rsidRPr="00AF2D92">
              <w:rPr>
                <w:b/>
                <w:sz w:val="24"/>
                <w:lang w:val="bg-BG"/>
              </w:rPr>
              <w:t>1440</w:t>
            </w:r>
          </w:p>
        </w:tc>
      </w:tr>
    </w:tbl>
    <w:p w14:paraId="04264D83" w14:textId="77777777" w:rsidR="008409AD" w:rsidRPr="00AF2D92" w:rsidRDefault="008409AD" w:rsidP="00AF2D92">
      <w:pPr>
        <w:spacing w:line="360" w:lineRule="auto"/>
        <w:jc w:val="both"/>
        <w:rPr>
          <w:sz w:val="24"/>
          <w:lang w:val="bg-BG"/>
        </w:rPr>
      </w:pPr>
    </w:p>
    <w:p w14:paraId="61957C15" w14:textId="423B40F7" w:rsidR="00BB14FD" w:rsidRPr="00AF2D92" w:rsidRDefault="00BB14FD" w:rsidP="00AF2D92">
      <w:pPr>
        <w:spacing w:line="360" w:lineRule="auto"/>
        <w:jc w:val="both"/>
        <w:rPr>
          <w:sz w:val="24"/>
          <w:lang w:val="bg-BG"/>
        </w:rPr>
      </w:pPr>
      <w:r w:rsidRPr="00AF2D92">
        <w:rPr>
          <w:sz w:val="24"/>
          <w:lang w:val="bg-BG"/>
        </w:rPr>
        <w:t xml:space="preserve">В случай, че животните не са идентифицирани се попълва заявление за издаване на паспорт по Образец ЗХОЖ 156А и животното се </w:t>
      </w:r>
      <w:r w:rsidR="002B1CF9" w:rsidRPr="00AF2D92">
        <w:rPr>
          <w:sz w:val="24"/>
          <w:lang w:val="bg-BG"/>
        </w:rPr>
        <w:t>идентифицира със средства за официална идентификация</w:t>
      </w:r>
      <w:r w:rsidRPr="00AF2D92">
        <w:rPr>
          <w:sz w:val="24"/>
          <w:lang w:val="bg-BG"/>
        </w:rPr>
        <w:t>, след което пробата се взема и изпраща на НРЛ.</w:t>
      </w:r>
      <w:r w:rsidR="0049632F" w:rsidRPr="00AF2D92">
        <w:rPr>
          <w:sz w:val="24"/>
          <w:lang w:val="bg-BG"/>
        </w:rPr>
        <w:t xml:space="preserve"> </w:t>
      </w:r>
    </w:p>
    <w:p w14:paraId="6A50C5F7" w14:textId="77777777" w:rsidR="00B24DE9" w:rsidRPr="00AF2D92" w:rsidRDefault="00B24DE9" w:rsidP="00AF2D92">
      <w:pPr>
        <w:spacing w:line="360" w:lineRule="auto"/>
        <w:jc w:val="both"/>
        <w:rPr>
          <w:sz w:val="24"/>
          <w:lang w:val="bg-BG"/>
        </w:rPr>
      </w:pPr>
    </w:p>
    <w:p w14:paraId="4388988A" w14:textId="34F0C12B" w:rsidR="00B24DE9" w:rsidRPr="00AF2D92" w:rsidRDefault="00B24DE9" w:rsidP="00AF2D92">
      <w:pPr>
        <w:tabs>
          <w:tab w:val="left" w:pos="900"/>
        </w:tabs>
        <w:spacing w:line="360" w:lineRule="auto"/>
        <w:jc w:val="both"/>
        <w:rPr>
          <w:sz w:val="24"/>
          <w:lang w:val="bg-BG"/>
        </w:rPr>
      </w:pPr>
      <w:r w:rsidRPr="00AF2D92">
        <w:rPr>
          <w:sz w:val="24"/>
          <w:lang w:val="bg-BG"/>
        </w:rPr>
        <w:t>В случай на съмнение за инфекциозна анемия ще бъдат вземани кръвни проби за потвърждаване на заболяването. В допълнение всички контактни животни с лабораторно потвърдени положителни животни</w:t>
      </w:r>
      <w:r w:rsidR="002B1CF9" w:rsidRPr="00AF2D92">
        <w:rPr>
          <w:sz w:val="24"/>
          <w:lang w:val="bg-BG"/>
        </w:rPr>
        <w:t>,</w:t>
      </w:r>
      <w:r w:rsidRPr="00AF2D92">
        <w:rPr>
          <w:sz w:val="24"/>
          <w:lang w:val="bg-BG"/>
        </w:rPr>
        <w:t xml:space="preserve"> следва да бъдат изследвани двукратно през период от три месеца. Вземането на проби в случай на съмнение и изследванията на контактните животни трябва да бъдат съгласувани с дирекция</w:t>
      </w:r>
      <w:r w:rsidR="001F386F" w:rsidRPr="00AF2D92">
        <w:rPr>
          <w:sz w:val="24"/>
          <w:lang w:val="bg-BG"/>
        </w:rPr>
        <w:t xml:space="preserve"> </w:t>
      </w:r>
      <w:r w:rsidRPr="00AF2D92">
        <w:rPr>
          <w:sz w:val="24"/>
          <w:lang w:val="bg-BG"/>
        </w:rPr>
        <w:t>ЗХОЖ.</w:t>
      </w:r>
    </w:p>
    <w:p w14:paraId="6E285087" w14:textId="77777777" w:rsidR="0049632F" w:rsidRPr="00AF2D92" w:rsidRDefault="0049632F" w:rsidP="00AF2D92">
      <w:pPr>
        <w:tabs>
          <w:tab w:val="left" w:pos="900"/>
        </w:tabs>
        <w:spacing w:line="360" w:lineRule="auto"/>
        <w:jc w:val="both"/>
        <w:rPr>
          <w:sz w:val="24"/>
          <w:lang w:val="bg-BG"/>
        </w:rPr>
      </w:pPr>
    </w:p>
    <w:p w14:paraId="1BA6337F" w14:textId="09ACD974" w:rsidR="0049632F" w:rsidRPr="00AF2D92" w:rsidRDefault="0049632F" w:rsidP="00AF2D92">
      <w:pPr>
        <w:tabs>
          <w:tab w:val="left" w:pos="900"/>
        </w:tabs>
        <w:spacing w:line="360" w:lineRule="auto"/>
        <w:jc w:val="both"/>
        <w:rPr>
          <w:sz w:val="24"/>
          <w:lang w:val="bg-BG"/>
        </w:rPr>
      </w:pPr>
      <w:r w:rsidRPr="00AF2D92">
        <w:rPr>
          <w:sz w:val="24"/>
          <w:lang w:val="bg-BG"/>
        </w:rPr>
        <w:t>В случай на неблагоприятна епизоотична обстановка в страната или в съседни държави, схемата за надзор ще бъде ревизирана в съответствие.</w:t>
      </w:r>
    </w:p>
    <w:p w14:paraId="1A16B0DE" w14:textId="77777777" w:rsidR="00A01108" w:rsidRPr="00AF2D92" w:rsidRDefault="00A01108" w:rsidP="00AF2D92">
      <w:pPr>
        <w:tabs>
          <w:tab w:val="left" w:pos="900"/>
        </w:tabs>
        <w:spacing w:line="360" w:lineRule="auto"/>
        <w:jc w:val="both"/>
        <w:rPr>
          <w:sz w:val="24"/>
          <w:lang w:val="bg-BG"/>
        </w:rPr>
      </w:pPr>
    </w:p>
    <w:p w14:paraId="7488BEB6" w14:textId="7540F0E3" w:rsidR="0039708D" w:rsidRPr="00AF2D92" w:rsidRDefault="0039708D" w:rsidP="00AF2D92">
      <w:pPr>
        <w:tabs>
          <w:tab w:val="left" w:pos="900"/>
        </w:tabs>
        <w:spacing w:line="360" w:lineRule="auto"/>
        <w:jc w:val="both"/>
        <w:rPr>
          <w:sz w:val="24"/>
          <w:lang w:val="bg-BG"/>
        </w:rPr>
      </w:pPr>
      <w:r w:rsidRPr="00AF2D92">
        <w:rPr>
          <w:sz w:val="24"/>
          <w:lang w:val="bg-BG"/>
        </w:rPr>
        <w:lastRenderedPageBreak/>
        <w:t>5.2. Диагностични методи</w:t>
      </w:r>
    </w:p>
    <w:p w14:paraId="27095B48" w14:textId="5B38086F" w:rsidR="001F386F" w:rsidRPr="00AF2D92" w:rsidRDefault="001F386F" w:rsidP="00AF2D92">
      <w:pPr>
        <w:pStyle w:val="ListParagraph"/>
        <w:numPr>
          <w:ilvl w:val="0"/>
          <w:numId w:val="27"/>
        </w:numPr>
        <w:tabs>
          <w:tab w:val="left" w:pos="900"/>
        </w:tabs>
        <w:spacing w:line="360" w:lineRule="auto"/>
        <w:jc w:val="both"/>
        <w:rPr>
          <w:sz w:val="24"/>
          <w:lang w:val="bg-BG"/>
        </w:rPr>
      </w:pPr>
      <w:r w:rsidRPr="00AF2D92">
        <w:rPr>
          <w:sz w:val="24"/>
          <w:lang w:val="bg-BG"/>
        </w:rPr>
        <w:t>AGID (</w:t>
      </w:r>
      <w:r w:rsidR="00F87998" w:rsidRPr="00AF2D92">
        <w:rPr>
          <w:sz w:val="24"/>
          <w:lang w:val="bg-BG"/>
        </w:rPr>
        <w:t xml:space="preserve">агар-гел имунодифузия, </w:t>
      </w:r>
      <w:r w:rsidRPr="00AF2D92">
        <w:rPr>
          <w:sz w:val="24"/>
          <w:lang w:val="bg-BG"/>
        </w:rPr>
        <w:t xml:space="preserve">Coggins test) </w:t>
      </w:r>
      <w:r w:rsidR="005E6BCE" w:rsidRPr="00AF2D92">
        <w:rPr>
          <w:sz w:val="24"/>
          <w:lang w:val="bg-BG"/>
        </w:rPr>
        <w:t>–</w:t>
      </w:r>
      <w:r w:rsidR="002B1CF9" w:rsidRPr="00AF2D92">
        <w:rPr>
          <w:sz w:val="24"/>
          <w:lang w:val="bg-BG"/>
        </w:rPr>
        <w:t xml:space="preserve"> </w:t>
      </w:r>
      <w:r w:rsidR="00F87998" w:rsidRPr="00AF2D92">
        <w:rPr>
          <w:rFonts w:eastAsiaTheme="minorHAnsi"/>
          <w:sz w:val="24"/>
          <w:lang w:val="bg-BG"/>
        </w:rPr>
        <w:t>серологичен метод за определяне наличието на антитела срещу вируса. Изпълнява се върху серумни проби.</w:t>
      </w:r>
    </w:p>
    <w:p w14:paraId="5F9AFE5F" w14:textId="0FA87F4A" w:rsidR="003272D6" w:rsidRPr="00AF2D92" w:rsidRDefault="003272D6" w:rsidP="00AF2D92">
      <w:pPr>
        <w:numPr>
          <w:ilvl w:val="0"/>
          <w:numId w:val="27"/>
        </w:numPr>
        <w:spacing w:line="360" w:lineRule="auto"/>
        <w:contextualSpacing/>
        <w:jc w:val="both"/>
        <w:rPr>
          <w:rFonts w:eastAsiaTheme="minorHAnsi"/>
          <w:sz w:val="24"/>
          <w:lang w:val="bg-BG"/>
        </w:rPr>
      </w:pPr>
      <w:r w:rsidRPr="00AF2D92">
        <w:rPr>
          <w:rFonts w:eastAsiaTheme="minorHAnsi"/>
          <w:sz w:val="24"/>
          <w:lang w:val="bg-BG"/>
        </w:rPr>
        <w:t>ELISA (enzyme-linked immunosorbent assay) – серологичен метод за определяне наличието на антитела срещу вируса. Изпълнява се върху серумни проби.</w:t>
      </w:r>
    </w:p>
    <w:p w14:paraId="592456E7" w14:textId="77777777" w:rsidR="00F82B32" w:rsidRPr="00AF2D92" w:rsidRDefault="00F82B32" w:rsidP="00AF2D92">
      <w:pPr>
        <w:tabs>
          <w:tab w:val="left" w:pos="900"/>
        </w:tabs>
        <w:spacing w:line="360" w:lineRule="auto"/>
        <w:jc w:val="both"/>
        <w:rPr>
          <w:sz w:val="24"/>
          <w:lang w:val="bg-BG"/>
        </w:rPr>
      </w:pPr>
    </w:p>
    <w:p w14:paraId="0C4A64CF" w14:textId="04ED2678" w:rsidR="00D6269F" w:rsidRPr="00AF2D92" w:rsidRDefault="00F87998" w:rsidP="00AF2D92">
      <w:pPr>
        <w:spacing w:line="360" w:lineRule="auto"/>
        <w:jc w:val="both"/>
        <w:rPr>
          <w:rFonts w:eastAsiaTheme="minorHAnsi"/>
          <w:sz w:val="24"/>
          <w:lang w:val="bg-BG"/>
        </w:rPr>
      </w:pPr>
      <w:r w:rsidRPr="00AF2D92">
        <w:rPr>
          <w:sz w:val="24"/>
          <w:lang w:val="bg-BG"/>
        </w:rPr>
        <w:t>Методите се изпълняват</w:t>
      </w:r>
      <w:r w:rsidR="00D6269F" w:rsidRPr="00AF2D92">
        <w:rPr>
          <w:sz w:val="24"/>
          <w:lang w:val="bg-BG"/>
        </w:rPr>
        <w:t xml:space="preserve"> съгласно</w:t>
      </w:r>
      <w:r w:rsidRPr="00AF2D92">
        <w:rPr>
          <w:sz w:val="24"/>
          <w:lang w:val="bg-BG"/>
        </w:rPr>
        <w:t xml:space="preserve"> </w:t>
      </w:r>
      <w:r w:rsidR="00D6269F" w:rsidRPr="00AF2D92">
        <w:rPr>
          <w:rFonts w:eastAsiaTheme="minorHAnsi"/>
          <w:sz w:val="24"/>
          <w:lang w:val="bg-BG"/>
        </w:rPr>
        <w:t xml:space="preserve">чл. 6 от 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„свободен от болест“ за някои болести от списъка и нововъзникващи болести. Вземането на проби, техниките, валидирането и тълкуването на диагностичните методи за целите на надзора се определят от специалното законодателство, прието в съответствие с Регламент (ЕС) 2016/429, и съответните подробни разяснения и насоки, налични на уебсайтовете на референтните лаборатории на Европейския съюз (РЛЕС) и на Комисията: </w:t>
      </w:r>
      <w:hyperlink r:id="rId11" w:history="1">
        <w:r w:rsidR="00D6269F" w:rsidRPr="00AF2D92">
          <w:rPr>
            <w:rFonts w:eastAsiaTheme="minorHAnsi"/>
            <w:color w:val="0000FF" w:themeColor="hyperlink"/>
            <w:sz w:val="24"/>
            <w:u w:val="single"/>
            <w:lang w:val="bg-BG"/>
          </w:rPr>
          <w:t>https://ec.europa.eu/food/ref-labs_en</w:t>
        </w:r>
      </w:hyperlink>
      <w:r w:rsidR="00D6269F" w:rsidRPr="00AF2D92">
        <w:rPr>
          <w:rFonts w:eastAsiaTheme="minorHAnsi"/>
          <w:sz w:val="24"/>
          <w:lang w:val="bg-BG"/>
        </w:rPr>
        <w:t xml:space="preserve"> </w:t>
      </w:r>
    </w:p>
    <w:p w14:paraId="3344B3EF" w14:textId="2D364501" w:rsidR="00D6269F" w:rsidRPr="00AF2D92" w:rsidRDefault="00D6269F" w:rsidP="00AF2D92">
      <w:pPr>
        <w:spacing w:line="360" w:lineRule="auto"/>
        <w:jc w:val="both"/>
        <w:rPr>
          <w:rFonts w:eastAsiaTheme="minorHAnsi"/>
          <w:sz w:val="24"/>
          <w:lang w:val="bg-BG"/>
        </w:rPr>
      </w:pPr>
      <w:r w:rsidRPr="00AF2D92">
        <w:rPr>
          <w:rFonts w:eastAsiaTheme="minorHAnsi"/>
          <w:sz w:val="24"/>
          <w:lang w:val="bg-BG"/>
        </w:rPr>
        <w:t>https://eurl-equinediseases.anses.fr/en/minisite/equine-diseases/european-union-reference-laboratory-equine-diseases</w:t>
      </w:r>
    </w:p>
    <w:p w14:paraId="065275A3" w14:textId="0ED0F44F" w:rsidR="0049632F" w:rsidRPr="00AF2D92" w:rsidRDefault="00D6269F" w:rsidP="00AF2D92">
      <w:pPr>
        <w:spacing w:line="360" w:lineRule="auto"/>
        <w:jc w:val="both"/>
        <w:rPr>
          <w:rFonts w:eastAsiaTheme="minorHAnsi"/>
          <w:sz w:val="24"/>
          <w:lang w:val="bg-BG"/>
        </w:rPr>
      </w:pPr>
      <w:r w:rsidRPr="00AF2D92">
        <w:rPr>
          <w:rFonts w:eastAsiaTheme="minorHAnsi"/>
          <w:sz w:val="24"/>
          <w:lang w:val="bg-BG"/>
        </w:rPr>
        <w:t xml:space="preserve"> Когато такова законодателството, разяснения и насоки липсват, се определят от изискванията, определени в последните актуализирани издания на Ръководство за стандарти за диагностични тестове и ваксини за сухоземни животни на Световната организация по здравеопазване на животните (OIE) („Ръководството за сухоземните животни“) </w:t>
      </w:r>
    </w:p>
    <w:p w14:paraId="0C12EBF5" w14:textId="77777777" w:rsidR="00442E18" w:rsidRPr="00AF2D92" w:rsidRDefault="00442E18" w:rsidP="00AF2D92">
      <w:pPr>
        <w:tabs>
          <w:tab w:val="left" w:pos="900"/>
        </w:tabs>
        <w:spacing w:line="360" w:lineRule="auto"/>
        <w:jc w:val="both"/>
        <w:rPr>
          <w:sz w:val="24"/>
          <w:lang w:val="bg-BG"/>
        </w:rPr>
      </w:pPr>
    </w:p>
    <w:p w14:paraId="4CF2CEA6" w14:textId="1796721B" w:rsidR="00442E18" w:rsidRPr="00AF2D92" w:rsidRDefault="00442E18" w:rsidP="00AF2D92">
      <w:pPr>
        <w:tabs>
          <w:tab w:val="left" w:pos="900"/>
        </w:tabs>
        <w:spacing w:line="360" w:lineRule="auto"/>
        <w:jc w:val="both"/>
        <w:rPr>
          <w:b/>
          <w:sz w:val="24"/>
          <w:lang w:val="bg-BG"/>
        </w:rPr>
      </w:pPr>
      <w:r w:rsidRPr="00AF2D92">
        <w:rPr>
          <w:b/>
          <w:sz w:val="24"/>
          <w:lang w:val="bg-BG"/>
        </w:rPr>
        <w:t>6. Измерими цели за постигане в периода за изп</w:t>
      </w:r>
      <w:r w:rsidR="00CC2084" w:rsidRPr="00AF2D92">
        <w:rPr>
          <w:b/>
          <w:sz w:val="24"/>
          <w:lang w:val="bg-BG"/>
        </w:rPr>
        <w:t>ълнение на мерките в програмата</w:t>
      </w:r>
    </w:p>
    <w:p w14:paraId="64C7B2F5" w14:textId="77777777" w:rsidR="008960FE" w:rsidRPr="00AF2D92" w:rsidRDefault="008960FE" w:rsidP="00AF2D92">
      <w:pPr>
        <w:tabs>
          <w:tab w:val="left" w:pos="900"/>
        </w:tabs>
        <w:spacing w:line="360" w:lineRule="auto"/>
        <w:jc w:val="both"/>
        <w:rPr>
          <w:sz w:val="24"/>
          <w:lang w:val="bg-BG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667"/>
      </w:tblGrid>
      <w:tr w:rsidR="008960FE" w:rsidRPr="00AF2D92" w14:paraId="117C08D0" w14:textId="77777777" w:rsidTr="00AF2D92">
        <w:tc>
          <w:tcPr>
            <w:tcW w:w="3936" w:type="dxa"/>
            <w:vAlign w:val="center"/>
          </w:tcPr>
          <w:p w14:paraId="3638F154" w14:textId="77777777" w:rsidR="008960FE" w:rsidRPr="00AF2D92" w:rsidRDefault="008960FE" w:rsidP="00AF2D92">
            <w:pPr>
              <w:spacing w:line="360" w:lineRule="auto"/>
              <w:jc w:val="center"/>
              <w:rPr>
                <w:rFonts w:eastAsiaTheme="minorHAnsi"/>
                <w:b/>
                <w:sz w:val="24"/>
                <w:lang w:val="bg-BG"/>
              </w:rPr>
            </w:pPr>
            <w:r w:rsidRPr="00AF2D92">
              <w:rPr>
                <w:rFonts w:eastAsiaTheme="minorHAnsi"/>
                <w:b/>
                <w:sz w:val="24"/>
                <w:lang w:val="bg-BG"/>
              </w:rPr>
              <w:t>Показател (за цялата страна)</w:t>
            </w:r>
          </w:p>
        </w:tc>
        <w:tc>
          <w:tcPr>
            <w:tcW w:w="1842" w:type="dxa"/>
            <w:vAlign w:val="center"/>
          </w:tcPr>
          <w:p w14:paraId="418EFE41" w14:textId="77777777" w:rsidR="008960FE" w:rsidRPr="00AF2D92" w:rsidRDefault="008960FE" w:rsidP="00AF2D92">
            <w:pPr>
              <w:spacing w:line="360" w:lineRule="auto"/>
              <w:jc w:val="center"/>
              <w:rPr>
                <w:rFonts w:eastAsiaTheme="minorHAnsi"/>
                <w:b/>
                <w:sz w:val="24"/>
                <w:lang w:val="bg-BG"/>
              </w:rPr>
            </w:pPr>
            <w:r w:rsidRPr="00AF2D92">
              <w:rPr>
                <w:rFonts w:eastAsiaTheme="minorHAnsi"/>
                <w:b/>
                <w:sz w:val="24"/>
                <w:lang w:val="bg-BG"/>
              </w:rPr>
              <w:t>2022</w:t>
            </w:r>
          </w:p>
        </w:tc>
        <w:tc>
          <w:tcPr>
            <w:tcW w:w="1843" w:type="dxa"/>
            <w:vAlign w:val="center"/>
          </w:tcPr>
          <w:p w14:paraId="25BCDC2E" w14:textId="77777777" w:rsidR="008960FE" w:rsidRPr="00AF2D92" w:rsidRDefault="008960FE" w:rsidP="00AF2D92">
            <w:pPr>
              <w:spacing w:line="360" w:lineRule="auto"/>
              <w:jc w:val="center"/>
              <w:rPr>
                <w:rFonts w:eastAsiaTheme="minorHAnsi"/>
                <w:b/>
                <w:sz w:val="24"/>
                <w:lang w:val="bg-BG"/>
              </w:rPr>
            </w:pPr>
            <w:r w:rsidRPr="00AF2D92">
              <w:rPr>
                <w:rFonts w:eastAsiaTheme="minorHAnsi"/>
                <w:b/>
                <w:sz w:val="24"/>
                <w:lang w:val="bg-BG"/>
              </w:rPr>
              <w:t>2023</w:t>
            </w:r>
          </w:p>
        </w:tc>
        <w:tc>
          <w:tcPr>
            <w:tcW w:w="1667" w:type="dxa"/>
            <w:vAlign w:val="center"/>
          </w:tcPr>
          <w:p w14:paraId="59579F03" w14:textId="77777777" w:rsidR="008960FE" w:rsidRPr="00AF2D92" w:rsidRDefault="008960FE" w:rsidP="00AF2D92">
            <w:pPr>
              <w:spacing w:line="360" w:lineRule="auto"/>
              <w:jc w:val="center"/>
              <w:rPr>
                <w:rFonts w:eastAsiaTheme="minorHAnsi"/>
                <w:b/>
                <w:sz w:val="24"/>
                <w:lang w:val="bg-BG"/>
              </w:rPr>
            </w:pPr>
            <w:r w:rsidRPr="00AF2D92">
              <w:rPr>
                <w:rFonts w:eastAsiaTheme="minorHAnsi"/>
                <w:b/>
                <w:sz w:val="24"/>
                <w:lang w:val="bg-BG"/>
              </w:rPr>
              <w:t>2024</w:t>
            </w:r>
          </w:p>
        </w:tc>
      </w:tr>
      <w:tr w:rsidR="008960FE" w:rsidRPr="00AF2D92" w14:paraId="0CBAA83B" w14:textId="77777777" w:rsidTr="00AF2D92">
        <w:tc>
          <w:tcPr>
            <w:tcW w:w="3936" w:type="dxa"/>
            <w:vAlign w:val="center"/>
          </w:tcPr>
          <w:p w14:paraId="5E6ADB6B" w14:textId="724BD35B" w:rsidR="008960FE" w:rsidRPr="00AF2D92" w:rsidRDefault="008960FE" w:rsidP="00AF2D92">
            <w:pPr>
              <w:spacing w:line="360" w:lineRule="auto"/>
              <w:rPr>
                <w:rFonts w:eastAsiaTheme="minorHAnsi"/>
                <w:sz w:val="24"/>
                <w:lang w:val="bg-BG"/>
              </w:rPr>
            </w:pPr>
            <w:r w:rsidRPr="00AF2D92">
              <w:rPr>
                <w:rFonts w:eastAsiaTheme="minorHAnsi"/>
                <w:sz w:val="24"/>
                <w:lang w:val="bg-BG"/>
              </w:rPr>
              <w:t>Брой изследвани проби (активен надзор)</w:t>
            </w:r>
          </w:p>
        </w:tc>
        <w:tc>
          <w:tcPr>
            <w:tcW w:w="1842" w:type="dxa"/>
            <w:vAlign w:val="center"/>
          </w:tcPr>
          <w:p w14:paraId="44707921" w14:textId="2A39B238" w:rsidR="008960FE" w:rsidRPr="00AF2D92" w:rsidRDefault="008960FE" w:rsidP="00AF2D92">
            <w:pPr>
              <w:spacing w:line="360" w:lineRule="auto"/>
              <w:jc w:val="center"/>
              <w:rPr>
                <w:rFonts w:eastAsiaTheme="minorHAnsi"/>
                <w:sz w:val="24"/>
                <w:lang w:val="bg-BG"/>
              </w:rPr>
            </w:pPr>
            <w:r w:rsidRPr="00AF2D92">
              <w:rPr>
                <w:rFonts w:eastAsiaTheme="minorHAnsi"/>
                <w:sz w:val="24"/>
                <w:lang w:val="bg-BG"/>
              </w:rPr>
              <w:t>1440</w:t>
            </w:r>
          </w:p>
        </w:tc>
        <w:tc>
          <w:tcPr>
            <w:tcW w:w="1843" w:type="dxa"/>
            <w:vAlign w:val="center"/>
          </w:tcPr>
          <w:p w14:paraId="29E3B7FD" w14:textId="127A9C3B" w:rsidR="008960FE" w:rsidRPr="00AF2D92" w:rsidRDefault="008960FE" w:rsidP="00AF2D92">
            <w:pPr>
              <w:spacing w:line="360" w:lineRule="auto"/>
              <w:jc w:val="center"/>
              <w:rPr>
                <w:rFonts w:eastAsiaTheme="minorHAnsi"/>
                <w:sz w:val="24"/>
                <w:lang w:val="bg-BG"/>
              </w:rPr>
            </w:pPr>
            <w:r w:rsidRPr="00AF2D92">
              <w:rPr>
                <w:rFonts w:eastAsiaTheme="minorHAnsi"/>
                <w:sz w:val="24"/>
                <w:lang w:val="bg-BG"/>
              </w:rPr>
              <w:t>1440</w:t>
            </w:r>
          </w:p>
        </w:tc>
        <w:tc>
          <w:tcPr>
            <w:tcW w:w="1667" w:type="dxa"/>
            <w:vAlign w:val="center"/>
          </w:tcPr>
          <w:p w14:paraId="201625F3" w14:textId="35220E22" w:rsidR="008960FE" w:rsidRPr="00AF2D92" w:rsidRDefault="008960FE" w:rsidP="00AF2D92">
            <w:pPr>
              <w:spacing w:line="360" w:lineRule="auto"/>
              <w:jc w:val="center"/>
              <w:rPr>
                <w:rFonts w:eastAsiaTheme="minorHAnsi"/>
                <w:sz w:val="24"/>
                <w:lang w:val="bg-BG"/>
              </w:rPr>
            </w:pPr>
            <w:r w:rsidRPr="00AF2D92">
              <w:rPr>
                <w:rFonts w:eastAsiaTheme="minorHAnsi"/>
                <w:sz w:val="24"/>
                <w:lang w:val="bg-BG"/>
              </w:rPr>
              <w:t>1440</w:t>
            </w:r>
          </w:p>
        </w:tc>
      </w:tr>
      <w:tr w:rsidR="008960FE" w:rsidRPr="00AF2D92" w14:paraId="452D1FC3" w14:textId="77777777" w:rsidTr="00AF2D92">
        <w:tc>
          <w:tcPr>
            <w:tcW w:w="3936" w:type="dxa"/>
            <w:vAlign w:val="center"/>
          </w:tcPr>
          <w:p w14:paraId="6FD4A7D0" w14:textId="773E7CA6" w:rsidR="008960FE" w:rsidRPr="00AF2D92" w:rsidRDefault="008960FE" w:rsidP="00AF2D92">
            <w:pPr>
              <w:spacing w:line="360" w:lineRule="auto"/>
              <w:rPr>
                <w:rFonts w:eastAsiaTheme="minorHAnsi"/>
                <w:sz w:val="24"/>
                <w:lang w:val="bg-BG"/>
              </w:rPr>
            </w:pPr>
            <w:r w:rsidRPr="00AF2D92">
              <w:rPr>
                <w:rFonts w:eastAsiaTheme="minorHAnsi"/>
                <w:sz w:val="24"/>
                <w:lang w:val="bg-BG"/>
              </w:rPr>
              <w:t>Констатирани случаи на инфекциозна анемия по конете</w:t>
            </w:r>
          </w:p>
        </w:tc>
        <w:tc>
          <w:tcPr>
            <w:tcW w:w="1842" w:type="dxa"/>
            <w:vAlign w:val="center"/>
          </w:tcPr>
          <w:p w14:paraId="4C36C23C" w14:textId="77777777" w:rsidR="008960FE" w:rsidRPr="00AF2D92" w:rsidRDefault="008960FE" w:rsidP="00AF2D92">
            <w:pPr>
              <w:spacing w:line="360" w:lineRule="auto"/>
              <w:jc w:val="center"/>
              <w:rPr>
                <w:rFonts w:eastAsiaTheme="minorHAnsi"/>
                <w:sz w:val="24"/>
                <w:lang w:val="bg-BG"/>
              </w:rPr>
            </w:pPr>
            <w:r w:rsidRPr="00AF2D92">
              <w:rPr>
                <w:rFonts w:eastAsiaTheme="minorHAnsi"/>
                <w:sz w:val="24"/>
                <w:lang w:val="bg-BG"/>
              </w:rPr>
              <w:t>0</w:t>
            </w:r>
          </w:p>
        </w:tc>
        <w:tc>
          <w:tcPr>
            <w:tcW w:w="1843" w:type="dxa"/>
            <w:vAlign w:val="center"/>
          </w:tcPr>
          <w:p w14:paraId="6BC65262" w14:textId="77777777" w:rsidR="008960FE" w:rsidRPr="00AF2D92" w:rsidRDefault="008960FE" w:rsidP="00AF2D92">
            <w:pPr>
              <w:spacing w:line="360" w:lineRule="auto"/>
              <w:jc w:val="center"/>
              <w:rPr>
                <w:rFonts w:eastAsiaTheme="minorHAnsi"/>
                <w:sz w:val="24"/>
                <w:lang w:val="bg-BG"/>
              </w:rPr>
            </w:pPr>
            <w:r w:rsidRPr="00AF2D92">
              <w:rPr>
                <w:rFonts w:eastAsiaTheme="minorHAnsi"/>
                <w:sz w:val="24"/>
                <w:lang w:val="bg-BG"/>
              </w:rPr>
              <w:t>0</w:t>
            </w:r>
          </w:p>
        </w:tc>
        <w:tc>
          <w:tcPr>
            <w:tcW w:w="1667" w:type="dxa"/>
            <w:vAlign w:val="center"/>
          </w:tcPr>
          <w:p w14:paraId="32536A98" w14:textId="77777777" w:rsidR="008960FE" w:rsidRPr="00AF2D92" w:rsidRDefault="008960FE" w:rsidP="00AF2D92">
            <w:pPr>
              <w:spacing w:line="360" w:lineRule="auto"/>
              <w:jc w:val="center"/>
              <w:rPr>
                <w:rFonts w:eastAsiaTheme="minorHAnsi"/>
                <w:sz w:val="24"/>
                <w:lang w:val="bg-BG"/>
              </w:rPr>
            </w:pPr>
            <w:r w:rsidRPr="00AF2D92">
              <w:rPr>
                <w:rFonts w:eastAsiaTheme="minorHAnsi"/>
                <w:sz w:val="24"/>
                <w:lang w:val="bg-BG"/>
              </w:rPr>
              <w:t>0</w:t>
            </w:r>
          </w:p>
        </w:tc>
      </w:tr>
    </w:tbl>
    <w:p w14:paraId="01A426AA" w14:textId="77777777" w:rsidR="00CC2084" w:rsidRPr="00AF2D92" w:rsidRDefault="00CC2084" w:rsidP="00AF2D92">
      <w:pPr>
        <w:tabs>
          <w:tab w:val="left" w:pos="900"/>
        </w:tabs>
        <w:spacing w:line="360" w:lineRule="auto"/>
        <w:jc w:val="both"/>
        <w:rPr>
          <w:b/>
          <w:sz w:val="24"/>
          <w:lang w:val="bg-BG"/>
        </w:rPr>
      </w:pPr>
    </w:p>
    <w:p w14:paraId="116C0BB9" w14:textId="276E750F" w:rsidR="00CC2084" w:rsidRPr="00AF2D92" w:rsidRDefault="00CC2084" w:rsidP="00AF2D92">
      <w:pPr>
        <w:tabs>
          <w:tab w:val="left" w:pos="900"/>
        </w:tabs>
        <w:spacing w:line="360" w:lineRule="auto"/>
        <w:jc w:val="both"/>
        <w:rPr>
          <w:b/>
          <w:sz w:val="24"/>
          <w:lang w:val="bg-BG"/>
        </w:rPr>
      </w:pPr>
      <w:r w:rsidRPr="00AF2D92">
        <w:rPr>
          <w:b/>
          <w:sz w:val="24"/>
          <w:lang w:val="bg-BG"/>
        </w:rPr>
        <w:t xml:space="preserve">7. </w:t>
      </w:r>
      <w:r w:rsidR="00655F16" w:rsidRPr="00AF2D92">
        <w:rPr>
          <w:b/>
          <w:sz w:val="24"/>
          <w:lang w:val="bg-BG"/>
        </w:rPr>
        <w:t>Свързани документи и полезни връзки</w:t>
      </w:r>
    </w:p>
    <w:p w14:paraId="0B98CFE9" w14:textId="006CC284" w:rsidR="002D58E0" w:rsidRPr="00AF2D92" w:rsidRDefault="00D6269F" w:rsidP="00AF2D92">
      <w:pPr>
        <w:tabs>
          <w:tab w:val="left" w:pos="900"/>
          <w:tab w:val="center" w:pos="4680"/>
        </w:tabs>
        <w:spacing w:line="360" w:lineRule="auto"/>
        <w:jc w:val="both"/>
        <w:rPr>
          <w:sz w:val="24"/>
          <w:lang w:val="bg-BG"/>
        </w:rPr>
      </w:pPr>
      <w:r w:rsidRPr="00AF2D92">
        <w:rPr>
          <w:sz w:val="24"/>
          <w:lang w:val="bg-BG"/>
        </w:rPr>
        <w:t xml:space="preserve">- 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</w:t>
      </w:r>
      <w:r w:rsidRPr="00AF2D92">
        <w:rPr>
          <w:sz w:val="24"/>
          <w:lang w:val="bg-BG"/>
        </w:rPr>
        <w:lastRenderedPageBreak/>
        <w:t>здравеопазването на животните) и делегираните актове и актовете за изпълнение към него;</w:t>
      </w:r>
    </w:p>
    <w:p w14:paraId="20E97BAE" w14:textId="5A39C3CB" w:rsidR="00D6269F" w:rsidRPr="00AF2D92" w:rsidRDefault="00D6269F" w:rsidP="00AF2D92">
      <w:pPr>
        <w:tabs>
          <w:tab w:val="left" w:pos="900"/>
          <w:tab w:val="center" w:pos="4680"/>
        </w:tabs>
        <w:spacing w:line="360" w:lineRule="auto"/>
        <w:jc w:val="both"/>
        <w:rPr>
          <w:sz w:val="24"/>
          <w:lang w:val="bg-BG"/>
        </w:rPr>
      </w:pPr>
      <w:r w:rsidRPr="00AF2D92">
        <w:rPr>
          <w:sz w:val="24"/>
          <w:lang w:val="bg-BG"/>
        </w:rPr>
        <w:t>- Закон за ветеринарномедицинската дейност</w:t>
      </w:r>
      <w:r w:rsidR="006042F2" w:rsidRPr="00AF2D92">
        <w:rPr>
          <w:sz w:val="24"/>
          <w:lang w:val="bg-BG"/>
        </w:rPr>
        <w:t>;</w:t>
      </w:r>
      <w:r w:rsidRPr="00AF2D92">
        <w:rPr>
          <w:sz w:val="24"/>
          <w:lang w:val="bg-BG"/>
        </w:rPr>
        <w:t xml:space="preserve"> </w:t>
      </w:r>
    </w:p>
    <w:p w14:paraId="676EE8A7" w14:textId="6F1AEE87" w:rsidR="002D58E0" w:rsidRPr="00AF2D92" w:rsidRDefault="002D58E0" w:rsidP="00AF2D92">
      <w:pPr>
        <w:tabs>
          <w:tab w:val="left" w:pos="900"/>
          <w:tab w:val="center" w:pos="4680"/>
        </w:tabs>
        <w:spacing w:line="360" w:lineRule="auto"/>
        <w:jc w:val="both"/>
        <w:rPr>
          <w:sz w:val="24"/>
          <w:lang w:val="bg-BG"/>
        </w:rPr>
      </w:pPr>
      <w:r w:rsidRPr="00AF2D92">
        <w:rPr>
          <w:sz w:val="24"/>
          <w:lang w:val="bg-BG"/>
        </w:rPr>
        <w:t>- Регламент за изпълнение (ЕС) 2018/1882 на Комисията от 3 декември 2018 година за прилагането на някои правила за профилактика и контрол на болести за категориите болести от списъка и за установяване на списък на животинските видове или групите животински видове, които носят значителен риск от разпространение на болестите от списъка</w:t>
      </w:r>
    </w:p>
    <w:p w14:paraId="1BAACC94" w14:textId="29EF3E67" w:rsidR="006042F2" w:rsidRPr="00AF2D92" w:rsidRDefault="006042F2" w:rsidP="00AF2D92">
      <w:pPr>
        <w:tabs>
          <w:tab w:val="left" w:pos="900"/>
          <w:tab w:val="center" w:pos="4680"/>
        </w:tabs>
        <w:spacing w:line="360" w:lineRule="auto"/>
        <w:jc w:val="both"/>
        <w:rPr>
          <w:sz w:val="24"/>
          <w:lang w:val="bg-BG"/>
        </w:rPr>
      </w:pPr>
      <w:r w:rsidRPr="00AF2D92">
        <w:rPr>
          <w:sz w:val="24"/>
          <w:lang w:val="bg-BG"/>
        </w:rPr>
        <w:t>- Регламент за изпълнение (ЕС) 2021/963 на Комисията от 10 юни 2021 година за определяне на правила за прилагането на регламенти (ЕС) 2016/429, (ЕС) 2016/1012 и (ЕС) 2019/6 на Европейския парламент и на Съвета по отношение на идентификацията и регистрацията на еднокопитни животни и за установяване на образци на идентификационни документи за тези животни.</w:t>
      </w:r>
    </w:p>
    <w:p w14:paraId="6E53C4B9" w14:textId="5AC2188E" w:rsidR="00F32820" w:rsidRPr="00AF2D92" w:rsidRDefault="00D6269F" w:rsidP="00AF2D92">
      <w:pPr>
        <w:tabs>
          <w:tab w:val="left" w:pos="900"/>
          <w:tab w:val="center" w:pos="4680"/>
        </w:tabs>
        <w:spacing w:line="360" w:lineRule="auto"/>
        <w:jc w:val="both"/>
        <w:rPr>
          <w:sz w:val="24"/>
          <w:lang w:val="bg-BG"/>
        </w:rPr>
      </w:pPr>
      <w:r w:rsidRPr="00AF2D92">
        <w:rPr>
          <w:sz w:val="24"/>
          <w:lang w:val="bg-BG"/>
        </w:rPr>
        <w:t xml:space="preserve">Информация на електронна страница на БАБХ: </w:t>
      </w:r>
      <w:hyperlink r:id="rId12" w:history="1">
        <w:r w:rsidR="00F32820" w:rsidRPr="00AF2D92">
          <w:rPr>
            <w:rStyle w:val="Hyperlink"/>
            <w:sz w:val="24"/>
            <w:lang w:val="bg-BG"/>
          </w:rPr>
          <w:t>http://www.babh.government.bg/bg/Page/iA_EQUINE/index/iA_EQUINE/</w:t>
        </w:r>
      </w:hyperlink>
      <w:r w:rsidR="00F32820" w:rsidRPr="00AF2D92">
        <w:rPr>
          <w:sz w:val="24"/>
          <w:lang w:val="bg-BG"/>
        </w:rPr>
        <w:t xml:space="preserve"> </w:t>
      </w:r>
    </w:p>
    <w:p w14:paraId="2C9E4636" w14:textId="6AA8B724" w:rsidR="008960FE" w:rsidRPr="00AF2D92" w:rsidRDefault="008960FE" w:rsidP="00AF2D92">
      <w:pPr>
        <w:tabs>
          <w:tab w:val="left" w:pos="900"/>
        </w:tabs>
        <w:spacing w:line="360" w:lineRule="auto"/>
        <w:jc w:val="both"/>
        <w:rPr>
          <w:sz w:val="24"/>
          <w:lang w:val="bg-BG"/>
        </w:rPr>
      </w:pPr>
    </w:p>
    <w:p w14:paraId="1B22AE4C" w14:textId="79F84A71" w:rsidR="00EF7C13" w:rsidRPr="00AF2D92" w:rsidRDefault="00EF7C13" w:rsidP="00AF2D92">
      <w:pPr>
        <w:spacing w:line="360" w:lineRule="auto"/>
        <w:jc w:val="both"/>
        <w:rPr>
          <w:b/>
          <w:sz w:val="24"/>
          <w:lang w:val="bg-BG"/>
        </w:rPr>
      </w:pPr>
      <w:r w:rsidRPr="00AF2D92">
        <w:rPr>
          <w:b/>
          <w:sz w:val="24"/>
          <w:lang w:val="bg-BG"/>
        </w:rPr>
        <w:t>8. Исторически и епизоотологични данни за болестта в</w:t>
      </w:r>
      <w:r w:rsidR="003C6CB0" w:rsidRPr="00AF2D92">
        <w:rPr>
          <w:b/>
          <w:sz w:val="24"/>
          <w:lang w:val="bg-BG"/>
        </w:rPr>
        <w:t xml:space="preserve"> Република</w:t>
      </w:r>
      <w:r w:rsidRPr="00AF2D92">
        <w:rPr>
          <w:b/>
          <w:sz w:val="24"/>
          <w:lang w:val="bg-BG"/>
        </w:rPr>
        <w:t xml:space="preserve"> България:</w:t>
      </w:r>
    </w:p>
    <w:p w14:paraId="1C854D3D" w14:textId="77777777" w:rsidR="00EF7C13" w:rsidRPr="00AF2D92" w:rsidRDefault="00896A35" w:rsidP="00AF2D92">
      <w:pPr>
        <w:pStyle w:val="NormalWeb"/>
        <w:spacing w:before="0" w:beforeAutospacing="0" w:after="0" w:afterAutospacing="0" w:line="360" w:lineRule="auto"/>
      </w:pPr>
      <w:hyperlink r:id="rId13" w:history="1">
        <w:r w:rsidR="00EF7C13" w:rsidRPr="00AF2D92">
          <w:rPr>
            <w:rStyle w:val="Hyperlink"/>
          </w:rPr>
          <w:t>https://www.bfsa.bg/bg/Page/epi_data/index/epi_data/</w:t>
        </w:r>
      </w:hyperlink>
    </w:p>
    <w:p w14:paraId="7EC9CC7C" w14:textId="3D7610E5" w:rsidR="00AA694E" w:rsidRPr="00AF2D92" w:rsidRDefault="00AA694E" w:rsidP="00AF2D92">
      <w:pPr>
        <w:pStyle w:val="Point0"/>
        <w:spacing w:before="0" w:after="0" w:line="360" w:lineRule="auto"/>
        <w:ind w:left="0" w:firstLine="0"/>
        <w:rPr>
          <w:szCs w:val="24"/>
          <w:lang w:val="bg-BG"/>
        </w:rPr>
      </w:pPr>
    </w:p>
    <w:sectPr w:rsidR="00AA694E" w:rsidRPr="00AF2D92" w:rsidSect="00AF2D92">
      <w:footerReference w:type="default" r:id="rId14"/>
      <w:pgSz w:w="11907" w:h="16840" w:code="9"/>
      <w:pgMar w:top="1134" w:right="1134" w:bottom="567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113CB" w14:textId="77777777" w:rsidR="00896A35" w:rsidRDefault="00896A35" w:rsidP="003B141F">
      <w:r>
        <w:separator/>
      </w:r>
    </w:p>
  </w:endnote>
  <w:endnote w:type="continuationSeparator" w:id="0">
    <w:p w14:paraId="448D3EE9" w14:textId="77777777" w:rsidR="00896A35" w:rsidRDefault="00896A35" w:rsidP="003B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39665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5BF8991" w14:textId="7D1561D6" w:rsidR="00AF2D92" w:rsidRPr="00AF2D92" w:rsidRDefault="00AF2D92" w:rsidP="00AF2D92">
        <w:pPr>
          <w:pStyle w:val="Footer"/>
          <w:jc w:val="center"/>
          <w:rPr>
            <w:sz w:val="20"/>
            <w:szCs w:val="20"/>
          </w:rPr>
        </w:pPr>
        <w:r w:rsidRPr="00AF2D92">
          <w:rPr>
            <w:sz w:val="20"/>
            <w:szCs w:val="20"/>
          </w:rPr>
          <w:fldChar w:fldCharType="begin"/>
        </w:r>
        <w:r w:rsidRPr="00AF2D92">
          <w:rPr>
            <w:sz w:val="20"/>
            <w:szCs w:val="20"/>
          </w:rPr>
          <w:instrText xml:space="preserve"> PAGE   \* MERGEFORMAT </w:instrText>
        </w:r>
        <w:r w:rsidRPr="00AF2D92">
          <w:rPr>
            <w:sz w:val="20"/>
            <w:szCs w:val="20"/>
          </w:rPr>
          <w:fldChar w:fldCharType="separate"/>
        </w:r>
        <w:r w:rsidR="00CE7472">
          <w:rPr>
            <w:noProof/>
            <w:sz w:val="20"/>
            <w:szCs w:val="20"/>
          </w:rPr>
          <w:t>2</w:t>
        </w:r>
        <w:r w:rsidRPr="00AF2D92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59584" w14:textId="77777777" w:rsidR="00896A35" w:rsidRDefault="00896A35" w:rsidP="003B141F">
      <w:r>
        <w:separator/>
      </w:r>
    </w:p>
  </w:footnote>
  <w:footnote w:type="continuationSeparator" w:id="0">
    <w:p w14:paraId="469E55FF" w14:textId="77777777" w:rsidR="00896A35" w:rsidRDefault="00896A35" w:rsidP="003B1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27B"/>
    <w:multiLevelType w:val="hybridMultilevel"/>
    <w:tmpl w:val="00040B2C"/>
    <w:lvl w:ilvl="0" w:tplc="9EE08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6A2D"/>
    <w:multiLevelType w:val="multilevel"/>
    <w:tmpl w:val="06A06A2D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34B05"/>
    <w:multiLevelType w:val="multilevel"/>
    <w:tmpl w:val="0B934B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30F7B"/>
    <w:multiLevelType w:val="multilevel"/>
    <w:tmpl w:val="0DD30F7B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F2165"/>
    <w:multiLevelType w:val="hybridMultilevel"/>
    <w:tmpl w:val="9D4E2BB8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7699"/>
    <w:multiLevelType w:val="hybridMultilevel"/>
    <w:tmpl w:val="C81C4C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92"/>
    <w:multiLevelType w:val="hybridMultilevel"/>
    <w:tmpl w:val="EA5A41E6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7B00"/>
    <w:multiLevelType w:val="hybridMultilevel"/>
    <w:tmpl w:val="EC6CADD0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A28CA"/>
    <w:multiLevelType w:val="multilevel"/>
    <w:tmpl w:val="250A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AA94B09"/>
    <w:multiLevelType w:val="multilevel"/>
    <w:tmpl w:val="2AA94B09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F64BE"/>
    <w:multiLevelType w:val="hybridMultilevel"/>
    <w:tmpl w:val="D9A050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83230"/>
    <w:multiLevelType w:val="multilevel"/>
    <w:tmpl w:val="2EA8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665BC"/>
    <w:multiLevelType w:val="multilevel"/>
    <w:tmpl w:val="302665B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F14205"/>
    <w:multiLevelType w:val="multilevel"/>
    <w:tmpl w:val="34F142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F5BDB"/>
    <w:multiLevelType w:val="multilevel"/>
    <w:tmpl w:val="3C6080DE"/>
    <w:lvl w:ilvl="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8334650"/>
    <w:multiLevelType w:val="hybridMultilevel"/>
    <w:tmpl w:val="6D1AF7B6"/>
    <w:lvl w:ilvl="0" w:tplc="9D762C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1381C"/>
    <w:multiLevelType w:val="multilevel"/>
    <w:tmpl w:val="920C6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17" w15:restartNumberingAfterBreak="0">
    <w:nsid w:val="3C6103FB"/>
    <w:multiLevelType w:val="multilevel"/>
    <w:tmpl w:val="3C6103F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0508D"/>
    <w:multiLevelType w:val="hybridMultilevel"/>
    <w:tmpl w:val="754687B4"/>
    <w:lvl w:ilvl="0" w:tplc="9D762C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474C8"/>
    <w:multiLevelType w:val="hybridMultilevel"/>
    <w:tmpl w:val="D9FE81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F444F"/>
    <w:multiLevelType w:val="multilevel"/>
    <w:tmpl w:val="4C3F444F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6C0DDD"/>
    <w:multiLevelType w:val="multilevel"/>
    <w:tmpl w:val="506C0DDD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F7A11"/>
    <w:multiLevelType w:val="multilevel"/>
    <w:tmpl w:val="651A0EA0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195DB3"/>
    <w:multiLevelType w:val="multilevel"/>
    <w:tmpl w:val="59195DB3"/>
    <w:lvl w:ilvl="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12323A"/>
    <w:multiLevelType w:val="hybridMultilevel"/>
    <w:tmpl w:val="4E269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82DF8"/>
    <w:multiLevelType w:val="hybridMultilevel"/>
    <w:tmpl w:val="EBB2D3C6"/>
    <w:lvl w:ilvl="0" w:tplc="0402001B">
      <w:start w:val="1"/>
      <w:numFmt w:val="low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F4D36"/>
    <w:multiLevelType w:val="multilevel"/>
    <w:tmpl w:val="730F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994DCC"/>
    <w:multiLevelType w:val="hybridMultilevel"/>
    <w:tmpl w:val="99F00EEA"/>
    <w:lvl w:ilvl="0" w:tplc="9D762C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17A93"/>
    <w:multiLevelType w:val="hybridMultilevel"/>
    <w:tmpl w:val="7E6C90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0369D"/>
    <w:multiLevelType w:val="hybridMultilevel"/>
    <w:tmpl w:val="A4FA9B56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3"/>
  </w:num>
  <w:num w:numId="5">
    <w:abstractNumId w:val="26"/>
  </w:num>
  <w:num w:numId="6">
    <w:abstractNumId w:val="1"/>
  </w:num>
  <w:num w:numId="7">
    <w:abstractNumId w:val="23"/>
  </w:num>
  <w:num w:numId="8">
    <w:abstractNumId w:val="11"/>
  </w:num>
  <w:num w:numId="9">
    <w:abstractNumId w:val="3"/>
  </w:num>
  <w:num w:numId="10">
    <w:abstractNumId w:val="21"/>
  </w:num>
  <w:num w:numId="11">
    <w:abstractNumId w:val="20"/>
  </w:num>
  <w:num w:numId="12">
    <w:abstractNumId w:val="12"/>
  </w:num>
  <w:num w:numId="13">
    <w:abstractNumId w:val="9"/>
  </w:num>
  <w:num w:numId="14">
    <w:abstractNumId w:val="18"/>
  </w:num>
  <w:num w:numId="15">
    <w:abstractNumId w:val="16"/>
  </w:num>
  <w:num w:numId="16">
    <w:abstractNumId w:val="14"/>
  </w:num>
  <w:num w:numId="17">
    <w:abstractNumId w:val="28"/>
  </w:num>
  <w:num w:numId="18">
    <w:abstractNumId w:val="5"/>
  </w:num>
  <w:num w:numId="19">
    <w:abstractNumId w:val="24"/>
  </w:num>
  <w:num w:numId="20">
    <w:abstractNumId w:val="27"/>
  </w:num>
  <w:num w:numId="21">
    <w:abstractNumId w:val="25"/>
  </w:num>
  <w:num w:numId="22">
    <w:abstractNumId w:val="29"/>
  </w:num>
  <w:num w:numId="23">
    <w:abstractNumId w:val="6"/>
  </w:num>
  <w:num w:numId="24">
    <w:abstractNumId w:val="7"/>
  </w:num>
  <w:num w:numId="25">
    <w:abstractNumId w:val="4"/>
  </w:num>
  <w:num w:numId="26">
    <w:abstractNumId w:val="0"/>
  </w:num>
  <w:num w:numId="27">
    <w:abstractNumId w:val="10"/>
  </w:num>
  <w:num w:numId="28">
    <w:abstractNumId w:val="19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D9"/>
    <w:rsid w:val="000133F3"/>
    <w:rsid w:val="000224CF"/>
    <w:rsid w:val="000251D5"/>
    <w:rsid w:val="00027E80"/>
    <w:rsid w:val="00036DE8"/>
    <w:rsid w:val="000570B3"/>
    <w:rsid w:val="000607D5"/>
    <w:rsid w:val="00074A13"/>
    <w:rsid w:val="000806A7"/>
    <w:rsid w:val="00082C03"/>
    <w:rsid w:val="00084CA3"/>
    <w:rsid w:val="00092C18"/>
    <w:rsid w:val="000A356E"/>
    <w:rsid w:val="000A628C"/>
    <w:rsid w:val="000C6CC1"/>
    <w:rsid w:val="000E7121"/>
    <w:rsid w:val="000E7751"/>
    <w:rsid w:val="000F0F41"/>
    <w:rsid w:val="000F1E7D"/>
    <w:rsid w:val="000F65E8"/>
    <w:rsid w:val="00107A1D"/>
    <w:rsid w:val="0013080B"/>
    <w:rsid w:val="001469C9"/>
    <w:rsid w:val="0015278B"/>
    <w:rsid w:val="00155462"/>
    <w:rsid w:val="00176A3E"/>
    <w:rsid w:val="00194169"/>
    <w:rsid w:val="001961B4"/>
    <w:rsid w:val="001B015F"/>
    <w:rsid w:val="001C2EC8"/>
    <w:rsid w:val="001D0CDB"/>
    <w:rsid w:val="001D3419"/>
    <w:rsid w:val="001F386F"/>
    <w:rsid w:val="001F58DB"/>
    <w:rsid w:val="00202E6F"/>
    <w:rsid w:val="00203A19"/>
    <w:rsid w:val="0020447F"/>
    <w:rsid w:val="002105B6"/>
    <w:rsid w:val="00212199"/>
    <w:rsid w:val="00226648"/>
    <w:rsid w:val="00227173"/>
    <w:rsid w:val="00241200"/>
    <w:rsid w:val="00265BB1"/>
    <w:rsid w:val="0027171B"/>
    <w:rsid w:val="002736B2"/>
    <w:rsid w:val="00274905"/>
    <w:rsid w:val="00276A25"/>
    <w:rsid w:val="002947D4"/>
    <w:rsid w:val="002B1CF9"/>
    <w:rsid w:val="002D13C9"/>
    <w:rsid w:val="002D58E0"/>
    <w:rsid w:val="002E311E"/>
    <w:rsid w:val="002E3A25"/>
    <w:rsid w:val="00302A3F"/>
    <w:rsid w:val="0032316E"/>
    <w:rsid w:val="003272D6"/>
    <w:rsid w:val="00334917"/>
    <w:rsid w:val="003422F5"/>
    <w:rsid w:val="003423BB"/>
    <w:rsid w:val="00350D3C"/>
    <w:rsid w:val="00352C70"/>
    <w:rsid w:val="00352EC2"/>
    <w:rsid w:val="003674CF"/>
    <w:rsid w:val="00382FF7"/>
    <w:rsid w:val="00394F45"/>
    <w:rsid w:val="003964A0"/>
    <w:rsid w:val="0039708D"/>
    <w:rsid w:val="003B141F"/>
    <w:rsid w:val="003B537B"/>
    <w:rsid w:val="003C3F50"/>
    <w:rsid w:val="003C6CB0"/>
    <w:rsid w:val="003E2D37"/>
    <w:rsid w:val="003E64B7"/>
    <w:rsid w:val="004006AB"/>
    <w:rsid w:val="004018AC"/>
    <w:rsid w:val="00404DE9"/>
    <w:rsid w:val="00421170"/>
    <w:rsid w:val="0042702E"/>
    <w:rsid w:val="004312F0"/>
    <w:rsid w:val="004415A4"/>
    <w:rsid w:val="00442E18"/>
    <w:rsid w:val="004553C0"/>
    <w:rsid w:val="00460B44"/>
    <w:rsid w:val="004627C9"/>
    <w:rsid w:val="004629BC"/>
    <w:rsid w:val="0047273D"/>
    <w:rsid w:val="004745D4"/>
    <w:rsid w:val="0048391D"/>
    <w:rsid w:val="0049632F"/>
    <w:rsid w:val="004A440C"/>
    <w:rsid w:val="004B186A"/>
    <w:rsid w:val="004B1B71"/>
    <w:rsid w:val="004B33AD"/>
    <w:rsid w:val="004C2844"/>
    <w:rsid w:val="004D57AB"/>
    <w:rsid w:val="004D7279"/>
    <w:rsid w:val="00502B4B"/>
    <w:rsid w:val="00510BA9"/>
    <w:rsid w:val="00527339"/>
    <w:rsid w:val="00541F91"/>
    <w:rsid w:val="005511D9"/>
    <w:rsid w:val="005616B6"/>
    <w:rsid w:val="005809AE"/>
    <w:rsid w:val="005A561E"/>
    <w:rsid w:val="005B4CA9"/>
    <w:rsid w:val="005C0901"/>
    <w:rsid w:val="005D45BB"/>
    <w:rsid w:val="005E2C30"/>
    <w:rsid w:val="005E6BCE"/>
    <w:rsid w:val="005F3687"/>
    <w:rsid w:val="006042F2"/>
    <w:rsid w:val="0061628B"/>
    <w:rsid w:val="00616CFA"/>
    <w:rsid w:val="0063186A"/>
    <w:rsid w:val="00631A42"/>
    <w:rsid w:val="006353F6"/>
    <w:rsid w:val="00655782"/>
    <w:rsid w:val="00655F16"/>
    <w:rsid w:val="00660F3C"/>
    <w:rsid w:val="006612A8"/>
    <w:rsid w:val="0066278F"/>
    <w:rsid w:val="00667278"/>
    <w:rsid w:val="00675B9B"/>
    <w:rsid w:val="00676536"/>
    <w:rsid w:val="00680C39"/>
    <w:rsid w:val="00686C88"/>
    <w:rsid w:val="00694F89"/>
    <w:rsid w:val="006C0743"/>
    <w:rsid w:val="006C4C1A"/>
    <w:rsid w:val="006C7C5E"/>
    <w:rsid w:val="006D7646"/>
    <w:rsid w:val="006D7883"/>
    <w:rsid w:val="006E26BA"/>
    <w:rsid w:val="00705593"/>
    <w:rsid w:val="007066A1"/>
    <w:rsid w:val="00716E64"/>
    <w:rsid w:val="00724239"/>
    <w:rsid w:val="0073003C"/>
    <w:rsid w:val="00747409"/>
    <w:rsid w:val="007639B6"/>
    <w:rsid w:val="007841BC"/>
    <w:rsid w:val="00785528"/>
    <w:rsid w:val="007B221D"/>
    <w:rsid w:val="007C4D44"/>
    <w:rsid w:val="007E45D1"/>
    <w:rsid w:val="007E70E7"/>
    <w:rsid w:val="0080033D"/>
    <w:rsid w:val="00803944"/>
    <w:rsid w:val="008409AD"/>
    <w:rsid w:val="0085432E"/>
    <w:rsid w:val="00857974"/>
    <w:rsid w:val="00863E98"/>
    <w:rsid w:val="0086630F"/>
    <w:rsid w:val="0087273A"/>
    <w:rsid w:val="00880C37"/>
    <w:rsid w:val="00884332"/>
    <w:rsid w:val="00886743"/>
    <w:rsid w:val="008909B9"/>
    <w:rsid w:val="008960FE"/>
    <w:rsid w:val="008964CE"/>
    <w:rsid w:val="00896A35"/>
    <w:rsid w:val="008A3A05"/>
    <w:rsid w:val="008B06B9"/>
    <w:rsid w:val="008F7445"/>
    <w:rsid w:val="00900670"/>
    <w:rsid w:val="00911F46"/>
    <w:rsid w:val="00932FEB"/>
    <w:rsid w:val="009454BA"/>
    <w:rsid w:val="00950816"/>
    <w:rsid w:val="009867AA"/>
    <w:rsid w:val="0099504D"/>
    <w:rsid w:val="009B167D"/>
    <w:rsid w:val="009B4FD9"/>
    <w:rsid w:val="00A01108"/>
    <w:rsid w:val="00A149D8"/>
    <w:rsid w:val="00A23124"/>
    <w:rsid w:val="00A43224"/>
    <w:rsid w:val="00A51DEA"/>
    <w:rsid w:val="00A55C95"/>
    <w:rsid w:val="00A633A7"/>
    <w:rsid w:val="00A67BF3"/>
    <w:rsid w:val="00A77C29"/>
    <w:rsid w:val="00A85ECF"/>
    <w:rsid w:val="00AA2879"/>
    <w:rsid w:val="00AA2C78"/>
    <w:rsid w:val="00AA694E"/>
    <w:rsid w:val="00AA7D39"/>
    <w:rsid w:val="00AB4C5F"/>
    <w:rsid w:val="00AC29FF"/>
    <w:rsid w:val="00AD1B25"/>
    <w:rsid w:val="00AD4AFD"/>
    <w:rsid w:val="00AD5D12"/>
    <w:rsid w:val="00AE20A6"/>
    <w:rsid w:val="00AE3E9C"/>
    <w:rsid w:val="00AE6143"/>
    <w:rsid w:val="00AF2D92"/>
    <w:rsid w:val="00B007A9"/>
    <w:rsid w:val="00B064DA"/>
    <w:rsid w:val="00B16733"/>
    <w:rsid w:val="00B1729A"/>
    <w:rsid w:val="00B24DE9"/>
    <w:rsid w:val="00B44A21"/>
    <w:rsid w:val="00B50FF1"/>
    <w:rsid w:val="00B5201F"/>
    <w:rsid w:val="00B57520"/>
    <w:rsid w:val="00B6640B"/>
    <w:rsid w:val="00B7379F"/>
    <w:rsid w:val="00B74E5C"/>
    <w:rsid w:val="00BA7F0F"/>
    <w:rsid w:val="00BB149C"/>
    <w:rsid w:val="00BB14FD"/>
    <w:rsid w:val="00BD2A3D"/>
    <w:rsid w:val="00BE007C"/>
    <w:rsid w:val="00BF6F90"/>
    <w:rsid w:val="00C12BA5"/>
    <w:rsid w:val="00C335DC"/>
    <w:rsid w:val="00C35088"/>
    <w:rsid w:val="00C711F3"/>
    <w:rsid w:val="00C8431D"/>
    <w:rsid w:val="00CA4AE5"/>
    <w:rsid w:val="00CC2084"/>
    <w:rsid w:val="00CC53AD"/>
    <w:rsid w:val="00CD63F7"/>
    <w:rsid w:val="00CE7472"/>
    <w:rsid w:val="00CE7CED"/>
    <w:rsid w:val="00D016A5"/>
    <w:rsid w:val="00D046CA"/>
    <w:rsid w:val="00D271EA"/>
    <w:rsid w:val="00D45338"/>
    <w:rsid w:val="00D6269F"/>
    <w:rsid w:val="00D6753E"/>
    <w:rsid w:val="00D7209E"/>
    <w:rsid w:val="00D8568E"/>
    <w:rsid w:val="00D85BC8"/>
    <w:rsid w:val="00DF4A6A"/>
    <w:rsid w:val="00DF6BFA"/>
    <w:rsid w:val="00E12CB5"/>
    <w:rsid w:val="00E13202"/>
    <w:rsid w:val="00E16568"/>
    <w:rsid w:val="00E210D1"/>
    <w:rsid w:val="00E2174B"/>
    <w:rsid w:val="00E21ECC"/>
    <w:rsid w:val="00E2403E"/>
    <w:rsid w:val="00E271A2"/>
    <w:rsid w:val="00E43691"/>
    <w:rsid w:val="00E46DB4"/>
    <w:rsid w:val="00E472D9"/>
    <w:rsid w:val="00E804BE"/>
    <w:rsid w:val="00E84E64"/>
    <w:rsid w:val="00E91075"/>
    <w:rsid w:val="00E935D8"/>
    <w:rsid w:val="00ED51D2"/>
    <w:rsid w:val="00EE2977"/>
    <w:rsid w:val="00EF7C13"/>
    <w:rsid w:val="00F101F4"/>
    <w:rsid w:val="00F32820"/>
    <w:rsid w:val="00F3338B"/>
    <w:rsid w:val="00F363EC"/>
    <w:rsid w:val="00F40C42"/>
    <w:rsid w:val="00F432C9"/>
    <w:rsid w:val="00F535B6"/>
    <w:rsid w:val="00F61B42"/>
    <w:rsid w:val="00F62CBA"/>
    <w:rsid w:val="00F7289F"/>
    <w:rsid w:val="00F81496"/>
    <w:rsid w:val="00F819CB"/>
    <w:rsid w:val="00F82B32"/>
    <w:rsid w:val="00F82DED"/>
    <w:rsid w:val="00F87998"/>
    <w:rsid w:val="00F9759F"/>
    <w:rsid w:val="00FA0D4F"/>
    <w:rsid w:val="00FA72C3"/>
    <w:rsid w:val="00FB6E5C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A630"/>
  <w15:docId w15:val="{91B87063-843E-4460-9EF3-0BBC7BB3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629BC"/>
    <w:pPr>
      <w:keepNext/>
      <w:spacing w:after="240"/>
      <w:ind w:left="57" w:right="-57"/>
      <w:jc w:val="center"/>
      <w:outlineLvl w:val="0"/>
    </w:pPr>
    <w:rPr>
      <w:i/>
      <w:sz w:val="24"/>
      <w:szCs w:val="20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9BC"/>
    <w:rPr>
      <w:rFonts w:ascii="Times New Roman" w:eastAsia="Times New Roman" w:hAnsi="Times New Roman" w:cs="Times New Roman"/>
      <w:i/>
      <w:sz w:val="24"/>
      <w:szCs w:val="20"/>
      <w:lang w:val="bg-BG"/>
    </w:rPr>
  </w:style>
  <w:style w:type="character" w:styleId="Hyperlink">
    <w:name w:val="Hyperlink"/>
    <w:rsid w:val="004629BC"/>
    <w:rPr>
      <w:color w:val="0000FF"/>
      <w:u w:val="single"/>
    </w:rPr>
  </w:style>
  <w:style w:type="character" w:customStyle="1" w:styleId="EFSABodytextCharChar">
    <w:name w:val="EFSA_Body text Char Char"/>
    <w:link w:val="EFSABodytext"/>
    <w:rsid w:val="004629BC"/>
  </w:style>
  <w:style w:type="character" w:customStyle="1" w:styleId="Char1Char">
    <w:name w:val="Char1 Знак Знак Char"/>
    <w:link w:val="Char1"/>
    <w:rsid w:val="004629BC"/>
    <w:rPr>
      <w:rFonts w:ascii="Tahoma" w:hAnsi="Tahoma"/>
      <w:sz w:val="24"/>
      <w:szCs w:val="24"/>
      <w:lang w:val="pl-PL" w:eastAsia="pl-PL"/>
    </w:rPr>
  </w:style>
  <w:style w:type="paragraph" w:customStyle="1" w:styleId="CharChar1CharCharChar">
    <w:name w:val="Char Char1 Char Char Char"/>
    <w:basedOn w:val="Normal"/>
    <w:rsid w:val="004629BC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EFSABodytext">
    <w:name w:val="EFSA_Body text"/>
    <w:basedOn w:val="Normal"/>
    <w:link w:val="EFSABodytextCharChar"/>
    <w:rsid w:val="004629BC"/>
    <w:p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Char1">
    <w:name w:val="Char1 Знак Знак"/>
    <w:basedOn w:val="Normal"/>
    <w:link w:val="Char1Char"/>
    <w:rsid w:val="004629BC"/>
    <w:pPr>
      <w:tabs>
        <w:tab w:val="left" w:pos="709"/>
      </w:tabs>
    </w:pPr>
    <w:rPr>
      <w:rFonts w:ascii="Tahoma" w:eastAsiaTheme="minorHAnsi" w:hAnsi="Tahoma" w:cstheme="minorBidi"/>
      <w:sz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B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29BC"/>
    <w:pPr>
      <w:ind w:left="720"/>
      <w:contextualSpacing/>
    </w:pPr>
  </w:style>
  <w:style w:type="paragraph" w:customStyle="1" w:styleId="Point0">
    <w:name w:val="Point 0"/>
    <w:basedOn w:val="Normal"/>
    <w:rsid w:val="004627C9"/>
    <w:pPr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Double2">
    <w:name w:val="PointDouble 2"/>
    <w:basedOn w:val="Normal"/>
    <w:rsid w:val="004627C9"/>
    <w:pPr>
      <w:tabs>
        <w:tab w:val="left" w:pos="1984"/>
      </w:tabs>
      <w:spacing w:before="120" w:after="120"/>
      <w:ind w:left="2551" w:hanging="1134"/>
      <w:jc w:val="both"/>
    </w:pPr>
    <w:rPr>
      <w:rFonts w:eastAsia="Calibri"/>
      <w:sz w:val="24"/>
      <w:szCs w:val="22"/>
      <w:lang w:eastAsia="en-GB"/>
    </w:rPr>
  </w:style>
  <w:style w:type="paragraph" w:customStyle="1" w:styleId="1">
    <w:name w:val="1"/>
    <w:basedOn w:val="Normal"/>
    <w:rsid w:val="004627C9"/>
    <w:pPr>
      <w:tabs>
        <w:tab w:val="left" w:pos="709"/>
      </w:tabs>
    </w:pPr>
    <w:rPr>
      <w:rFonts w:ascii="Tahoma" w:eastAsia="MS Mincho" w:hAnsi="Tahoma" w:cs="Tahoma"/>
      <w:sz w:val="24"/>
      <w:lang w:val="pl-PL" w:eastAsia="pl-PL"/>
    </w:rPr>
  </w:style>
  <w:style w:type="paragraph" w:customStyle="1" w:styleId="Point1">
    <w:name w:val="Point 1"/>
    <w:basedOn w:val="Normal"/>
    <w:rsid w:val="000251D5"/>
    <w:pPr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Double3">
    <w:name w:val="PointDouble 3"/>
    <w:basedOn w:val="Normal"/>
    <w:rsid w:val="00155462"/>
    <w:pPr>
      <w:tabs>
        <w:tab w:val="left" w:pos="2551"/>
      </w:tabs>
      <w:spacing w:before="120" w:after="120"/>
      <w:ind w:left="3118" w:hanging="1134"/>
      <w:jc w:val="both"/>
    </w:pPr>
    <w:rPr>
      <w:rFonts w:eastAsia="Calibri"/>
      <w:sz w:val="24"/>
      <w:szCs w:val="22"/>
      <w:lang w:eastAsia="en-GB"/>
    </w:rPr>
  </w:style>
  <w:style w:type="paragraph" w:customStyle="1" w:styleId="CharChar1CharCharChar0">
    <w:name w:val="Char Char1 Char Char Char"/>
    <w:basedOn w:val="Normal"/>
    <w:rsid w:val="001961B4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table" w:styleId="TableGrid">
    <w:name w:val="Table Grid"/>
    <w:basedOn w:val="TableNormal"/>
    <w:uiPriority w:val="39"/>
    <w:rsid w:val="00A6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F82B32"/>
    <w:pPr>
      <w:ind w:left="1440" w:hanging="720"/>
    </w:pPr>
    <w:rPr>
      <w:b/>
      <w:sz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F82B32"/>
    <w:rPr>
      <w:rFonts w:ascii="Times New Roman" w:eastAsia="Times New Roman" w:hAnsi="Times New Roman" w:cs="Times New Roman"/>
      <w:b/>
      <w:sz w:val="24"/>
      <w:szCs w:val="24"/>
      <w:lang w:val="bg-BG"/>
    </w:rPr>
  </w:style>
  <w:style w:type="paragraph" w:customStyle="1" w:styleId="CharChar1CharCharChar1">
    <w:name w:val="Char Char1 Char Char Char"/>
    <w:basedOn w:val="Normal"/>
    <w:rsid w:val="00F82B32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3B1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1F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1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1F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itle-doc-first">
    <w:name w:val="title-doc-first"/>
    <w:basedOn w:val="Normal"/>
    <w:rsid w:val="004006AB"/>
    <w:pPr>
      <w:spacing w:before="100" w:beforeAutospacing="1" w:after="100" w:afterAutospacing="1"/>
    </w:pPr>
    <w:rPr>
      <w:sz w:val="24"/>
      <w:lang w:val="bg-BG" w:eastAsia="bg-BG"/>
    </w:rPr>
  </w:style>
  <w:style w:type="paragraph" w:customStyle="1" w:styleId="doc-ti">
    <w:name w:val="doc-ti"/>
    <w:basedOn w:val="Normal"/>
    <w:rsid w:val="00502B4B"/>
    <w:pPr>
      <w:spacing w:before="100" w:beforeAutospacing="1" w:after="100" w:afterAutospacing="1"/>
    </w:pPr>
    <w:rPr>
      <w:sz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77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C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C2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8960F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626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7C13"/>
    <w:pPr>
      <w:spacing w:before="100" w:beforeAutospacing="1" w:after="100" w:afterAutospacing="1"/>
    </w:pPr>
    <w:rPr>
      <w:rFonts w:eastAsiaTheme="minorHAnsi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W@bfsa.bg" TargetMode="External"/><Relationship Id="rId13" Type="http://schemas.openxmlformats.org/officeDocument/2006/relationships/hyperlink" Target="https://www.bfsa.bg/bg/Page/epi_data/index/epi_da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bh.government.bg/bg/Page/iA_EQUINE/index/iA_EQUIN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food/ref-labs_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27E8-EE65-463A-AB84-0BAB2943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Tsviatkov</dc:creator>
  <cp:keywords/>
  <dc:description/>
  <cp:lastModifiedBy>Aleksandar Angelov</cp:lastModifiedBy>
  <cp:revision>79</cp:revision>
  <cp:lastPrinted>2018-06-14T09:08:00Z</cp:lastPrinted>
  <dcterms:created xsi:type="dcterms:W3CDTF">2018-12-04T12:22:00Z</dcterms:created>
  <dcterms:modified xsi:type="dcterms:W3CDTF">2022-02-18T13:35:00Z</dcterms:modified>
</cp:coreProperties>
</file>