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F3FA" w14:textId="7E8FCB2B" w:rsidR="009F20A9" w:rsidRPr="009F20A9" w:rsidRDefault="009F20A9" w:rsidP="009F20A9">
      <w:pPr>
        <w:tabs>
          <w:tab w:val="clear" w:pos="567"/>
          <w:tab w:val="left" w:pos="708"/>
        </w:tabs>
        <w:spacing w:line="240" w:lineRule="auto"/>
        <w:rPr>
          <w:i/>
          <w:iCs/>
        </w:rPr>
      </w:pPr>
      <w:r w:rsidRPr="009F20A9">
        <w:rPr>
          <w:rFonts w:cs="Tahoma"/>
          <w:sz w:val="14"/>
          <w:szCs w:val="14"/>
          <w:lang w:val="ru-RU"/>
        </w:rPr>
        <w:t>Образец КВ</w:t>
      </w:r>
      <w:r w:rsidRPr="009F20A9">
        <w:rPr>
          <w:rFonts w:cs="Tahoma"/>
          <w:sz w:val="14"/>
          <w:szCs w:val="14"/>
        </w:rPr>
        <w:t>ЛП</w:t>
      </w:r>
      <w:r w:rsidRPr="009F20A9">
        <w:rPr>
          <w:rFonts w:cs="Tahoma"/>
          <w:sz w:val="14"/>
          <w:szCs w:val="14"/>
          <w:lang w:val="ru-RU"/>
        </w:rPr>
        <w:t>-</w:t>
      </w:r>
      <w:r w:rsidRPr="009F20A9">
        <w:rPr>
          <w:rFonts w:cs="Tahoma"/>
          <w:sz w:val="14"/>
          <w:szCs w:val="14"/>
          <w:lang w:val="en-US"/>
        </w:rPr>
        <w:t>3</w:t>
      </w:r>
      <w:r w:rsidR="007C3194">
        <w:rPr>
          <w:rFonts w:cs="Tahoma"/>
          <w:sz w:val="14"/>
          <w:szCs w:val="14"/>
        </w:rPr>
        <w:t>3</w:t>
      </w:r>
      <w:r w:rsidRPr="009F20A9">
        <w:rPr>
          <w:rFonts w:cs="Tahoma"/>
          <w:sz w:val="14"/>
          <w:szCs w:val="14"/>
        </w:rPr>
        <w:t>Д</w:t>
      </w:r>
      <w:r w:rsidRPr="009F20A9">
        <w:rPr>
          <w:rFonts w:cs="Tahoma"/>
          <w:sz w:val="14"/>
          <w:szCs w:val="14"/>
          <w:lang w:val="ru-RU"/>
        </w:rPr>
        <w:t xml:space="preserve">, </w:t>
      </w:r>
      <w:r w:rsidRPr="009F20A9">
        <w:rPr>
          <w:rFonts w:cs="Tahoma"/>
          <w:sz w:val="14"/>
          <w:szCs w:val="14"/>
        </w:rPr>
        <w:t>утвърден</w:t>
      </w:r>
      <w:r w:rsidRPr="009F20A9">
        <w:rPr>
          <w:rFonts w:cs="Tahoma"/>
          <w:sz w:val="14"/>
          <w:szCs w:val="14"/>
          <w:lang w:val="ru-RU"/>
        </w:rPr>
        <w:t xml:space="preserve"> </w:t>
      </w:r>
      <w:r w:rsidRPr="009F20A9">
        <w:rPr>
          <w:rFonts w:cs="Tahoma"/>
          <w:sz w:val="14"/>
          <w:szCs w:val="14"/>
        </w:rPr>
        <w:t xml:space="preserve">със Заповед № </w:t>
      </w:r>
      <w:r w:rsidR="005C7548">
        <w:rPr>
          <w:rFonts w:cs="Tahoma"/>
          <w:sz w:val="14"/>
          <w:szCs w:val="14"/>
        </w:rPr>
        <w:t>РД</w:t>
      </w:r>
      <w:r w:rsidR="005C7548">
        <w:rPr>
          <w:rFonts w:cs="Tahoma"/>
          <w:sz w:val="14"/>
          <w:szCs w:val="14"/>
          <w:lang w:val="en-US"/>
        </w:rPr>
        <w:t>11-1543/ 18.06.</w:t>
      </w:r>
      <w:r w:rsidR="005C7548">
        <w:rPr>
          <w:rFonts w:cs="Tahoma"/>
          <w:sz w:val="14"/>
          <w:szCs w:val="14"/>
        </w:rPr>
        <w:t>202</w:t>
      </w:r>
      <w:r w:rsidR="005C7548">
        <w:rPr>
          <w:rFonts w:cs="Tahoma"/>
          <w:sz w:val="14"/>
          <w:szCs w:val="14"/>
          <w:lang w:val="en-US"/>
        </w:rPr>
        <w:t>4</w:t>
      </w:r>
      <w:r w:rsidR="005C7548">
        <w:rPr>
          <w:rFonts w:cs="Tahoma"/>
          <w:sz w:val="14"/>
          <w:szCs w:val="14"/>
        </w:rPr>
        <w:t xml:space="preserve"> г. </w:t>
      </w:r>
      <w:r w:rsidRPr="009F20A9">
        <w:rPr>
          <w:rFonts w:cs="Tahoma"/>
          <w:sz w:val="14"/>
          <w:szCs w:val="14"/>
        </w:rPr>
        <w:t>202</w:t>
      </w:r>
      <w:r w:rsidRPr="009F20A9">
        <w:rPr>
          <w:rFonts w:cs="Tahoma"/>
          <w:sz w:val="14"/>
          <w:szCs w:val="14"/>
          <w:lang w:val="en-US"/>
        </w:rPr>
        <w:t>4</w:t>
      </w:r>
      <w:r w:rsidRPr="009F20A9">
        <w:rPr>
          <w:rFonts w:cs="Tahoma"/>
          <w:sz w:val="14"/>
          <w:szCs w:val="14"/>
        </w:rPr>
        <w:t xml:space="preserve"> г. </w:t>
      </w:r>
      <w:r w:rsidRPr="009F20A9">
        <w:rPr>
          <w:rFonts w:cs="Tahoma"/>
          <w:sz w:val="14"/>
          <w:szCs w:val="14"/>
          <w:lang w:val="ru-RU"/>
        </w:rPr>
        <w:t xml:space="preserve">на </w:t>
      </w:r>
      <w:r w:rsidRPr="009F20A9">
        <w:rPr>
          <w:rFonts w:cs="Tahoma"/>
          <w:sz w:val="14"/>
          <w:szCs w:val="14"/>
        </w:rPr>
        <w:t>изпълнителния</w:t>
      </w:r>
      <w:r w:rsidRPr="009F20A9">
        <w:rPr>
          <w:rFonts w:cs="Tahoma"/>
          <w:sz w:val="14"/>
          <w:szCs w:val="14"/>
          <w:lang w:val="ru-RU"/>
        </w:rPr>
        <w:t xml:space="preserve"> директор на БАБХ          </w:t>
      </w:r>
    </w:p>
    <w:p w14:paraId="294146D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205977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jc w:val="center"/>
        <w:rPr>
          <w:b/>
          <w:bCs/>
        </w:rPr>
      </w:pPr>
    </w:p>
    <w:p w14:paraId="3B2019CE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jc w:val="center"/>
        <w:rPr>
          <w:b/>
          <w:bCs/>
        </w:rPr>
      </w:pPr>
    </w:p>
    <w:p w14:paraId="4848052B" w14:textId="5B8FEA65" w:rsidR="009F20A9" w:rsidRDefault="009F20A9" w:rsidP="009F20A9">
      <w:pPr>
        <w:tabs>
          <w:tab w:val="clear" w:pos="567"/>
          <w:tab w:val="left" w:pos="708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ПРИЛОЖЕНИЕ I</w:t>
      </w:r>
    </w:p>
    <w:p w14:paraId="0DFB12A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4071D7A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КРАТКА ХАРАКТЕРИСТИКА НА ПРОДУКТА</w:t>
      </w:r>
    </w:p>
    <w:p w14:paraId="5002D3D8" w14:textId="77777777" w:rsidR="009F20A9" w:rsidRDefault="009F20A9" w:rsidP="009F20A9">
      <w:pPr>
        <w:pStyle w:val="Style1"/>
      </w:pPr>
      <w:r>
        <w:rPr>
          <w:b w:val="0"/>
          <w:bCs w:val="0"/>
        </w:rPr>
        <w:br w:type="page"/>
      </w:r>
      <w:r>
        <w:lastRenderedPageBreak/>
        <w:t>1.</w:t>
      </w:r>
      <w:r>
        <w:tab/>
        <w:t>НАИМЕНОВАНИЕ НА ВЕТЕРИНАРНИЯ ЛЕКАРСТВЕН ПРОДУКТ</w:t>
      </w:r>
    </w:p>
    <w:p w14:paraId="1785EF7F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8418F7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ind w:right="-1"/>
      </w:pPr>
      <w:r>
        <w:t>{(Търговско) наименование на ветеринарния лекарствен продукт &lt;концентрация&gt; фармацевтична форма &lt;видове животни, за които е предназначен ВЛП&gt;}</w:t>
      </w:r>
    </w:p>
    <w:p w14:paraId="56288D49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CC0FBF0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28E1EE6" w14:textId="77777777" w:rsidR="009F20A9" w:rsidRDefault="009F20A9" w:rsidP="009F20A9">
      <w:pPr>
        <w:pStyle w:val="Style1"/>
      </w:pPr>
      <w:r>
        <w:t>2.</w:t>
      </w:r>
      <w:r>
        <w:tab/>
        <w:t>КАЧЕСТВЕН И КОЛИЧЕСТВЕН СЪСТАВ</w:t>
      </w:r>
    </w:p>
    <w:p w14:paraId="6144290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EE6083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rPr>
          <w:b/>
          <w:bCs/>
        </w:rPr>
      </w:pPr>
      <w:r>
        <w:rPr>
          <w:b/>
          <w:bCs/>
        </w:rPr>
        <w:t>Активно&lt;и&gt; вещество&lt;а&gt;:</w:t>
      </w:r>
    </w:p>
    <w:p w14:paraId="29D5312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2CC11A4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rPr>
          <w:b/>
          <w:bCs/>
        </w:rPr>
        <w:t>&lt;Аджувант&lt;и&gt;:&gt;</w:t>
      </w:r>
    </w:p>
    <w:p w14:paraId="19CDA44F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1253B8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rPr>
          <w:b/>
          <w:bCs/>
        </w:rPr>
        <w:t>Помощно&lt;и&gt; вещество&lt;а&gt;:</w:t>
      </w:r>
    </w:p>
    <w:p w14:paraId="0C6A4354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6"/>
        <w:gridCol w:w="4671"/>
      </w:tblGrid>
      <w:tr w:rsidR="009F20A9" w14:paraId="3AE91132" w14:textId="77777777" w:rsidTr="009F20A9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59C58" w14:textId="77777777" w:rsidR="009F20A9" w:rsidRDefault="009F20A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&lt;Качествен състав на помощните вещества и другите съставки&gt;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BD577" w14:textId="77777777" w:rsidR="009F20A9" w:rsidRDefault="009F20A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&lt;Количествен състав, ако тази информация е важна с оглед на правилното прилагане на ветеринарния лекарствен продукт&gt;</w:t>
            </w:r>
          </w:p>
        </w:tc>
      </w:tr>
      <w:tr w:rsidR="009F20A9" w14:paraId="59974EFE" w14:textId="77777777" w:rsidTr="009F20A9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7246" w14:textId="77777777" w:rsidR="009F20A9" w:rsidRDefault="009F20A9">
            <w:pPr>
              <w:spacing w:before="60" w:after="60"/>
              <w:ind w:left="567" w:hanging="567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A95D" w14:textId="77777777" w:rsidR="009F20A9" w:rsidRDefault="009F20A9">
            <w:pPr>
              <w:spacing w:before="60" w:after="60"/>
            </w:pPr>
          </w:p>
        </w:tc>
      </w:tr>
      <w:tr w:rsidR="009F20A9" w14:paraId="1F7BE637" w14:textId="77777777" w:rsidTr="009F20A9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4A01" w14:textId="77777777" w:rsidR="009F20A9" w:rsidRDefault="009F20A9">
            <w:pPr>
              <w:spacing w:before="60" w:after="6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D923" w14:textId="77777777" w:rsidR="009F20A9" w:rsidRDefault="009F20A9">
            <w:pPr>
              <w:spacing w:before="60" w:after="60"/>
            </w:pPr>
          </w:p>
        </w:tc>
      </w:tr>
      <w:tr w:rsidR="009F20A9" w14:paraId="76031B93" w14:textId="77777777" w:rsidTr="009F20A9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7EEE" w14:textId="77777777" w:rsidR="009F20A9" w:rsidRDefault="009F20A9">
            <w:pPr>
              <w:spacing w:before="60" w:after="6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5E14" w14:textId="77777777" w:rsidR="009F20A9" w:rsidRDefault="009F20A9">
            <w:pPr>
              <w:spacing w:before="60" w:after="60"/>
            </w:pPr>
          </w:p>
        </w:tc>
      </w:tr>
      <w:tr w:rsidR="009F20A9" w14:paraId="68171BFE" w14:textId="77777777" w:rsidTr="009F20A9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CF56" w14:textId="77777777" w:rsidR="009F20A9" w:rsidRDefault="009F20A9">
            <w:pPr>
              <w:spacing w:before="60" w:after="60"/>
              <w:ind w:left="567" w:hanging="567"/>
              <w:rPr>
                <w:b/>
                <w:bCs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F6AD" w14:textId="77777777" w:rsidR="009F20A9" w:rsidRDefault="009F20A9">
            <w:pPr>
              <w:spacing w:before="60" w:after="60"/>
            </w:pPr>
          </w:p>
        </w:tc>
      </w:tr>
      <w:tr w:rsidR="009F20A9" w14:paraId="71C61B84" w14:textId="77777777" w:rsidTr="009F20A9"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D49C" w14:textId="77777777" w:rsidR="009F20A9" w:rsidRDefault="009F20A9">
            <w:pPr>
              <w:spacing w:before="60" w:after="6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4FBE" w14:textId="77777777" w:rsidR="009F20A9" w:rsidRDefault="009F20A9">
            <w:pPr>
              <w:spacing w:before="60" w:after="60"/>
            </w:pPr>
          </w:p>
        </w:tc>
      </w:tr>
    </w:tbl>
    <w:p w14:paraId="581A7B95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B03DAE0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2DF06B63" w14:textId="77777777" w:rsidR="009F20A9" w:rsidRDefault="009F20A9" w:rsidP="009F20A9">
      <w:pPr>
        <w:pStyle w:val="Style1"/>
      </w:pPr>
      <w:r>
        <w:t>3.</w:t>
      </w:r>
      <w:r>
        <w:tab/>
        <w:t>КЛИНИЧНА ИНФОРМАЦИЯ</w:t>
      </w:r>
    </w:p>
    <w:p w14:paraId="7B548EA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5F186C3" w14:textId="77777777" w:rsidR="009F20A9" w:rsidRDefault="009F20A9" w:rsidP="009F20A9">
      <w:pPr>
        <w:pStyle w:val="Style1"/>
      </w:pPr>
      <w:r>
        <w:t>3.1</w:t>
      </w:r>
      <w:r>
        <w:tab/>
        <w:t>Видове животни, за които е предназначен ВЛП</w:t>
      </w:r>
    </w:p>
    <w:p w14:paraId="4DCBEED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2396554C" w14:textId="77777777" w:rsidR="009F20A9" w:rsidRDefault="009F20A9" w:rsidP="009F20A9">
      <w:pPr>
        <w:pStyle w:val="Style1"/>
      </w:pPr>
      <w:r>
        <w:t>3.2</w:t>
      </w:r>
      <w:r>
        <w:tab/>
        <w:t>Показания за употреба за всеки вид животни, за който е предназначен продуктът</w:t>
      </w:r>
    </w:p>
    <w:p w14:paraId="5952F80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F0155C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&lt;Начало на имунитета: {x седмици}&gt;</w:t>
      </w:r>
    </w:p>
    <w:p w14:paraId="51452A4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572F3D3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&lt;Продължителност на имунитета: {x години} {не е установена}&gt;</w:t>
      </w:r>
    </w:p>
    <w:p w14:paraId="0600DB4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9E98677" w14:textId="77777777" w:rsidR="009F20A9" w:rsidRDefault="009F20A9" w:rsidP="009F20A9">
      <w:pPr>
        <w:pStyle w:val="Style1"/>
      </w:pPr>
      <w:r>
        <w:t>3.3</w:t>
      </w:r>
      <w:r>
        <w:tab/>
        <w:t>Противопоказания</w:t>
      </w:r>
    </w:p>
    <w:p w14:paraId="3ED8623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E3DA44A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&lt;Няма.&gt;</w:t>
      </w:r>
    </w:p>
    <w:p w14:paraId="6DD4747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&lt;Да не се използва при...&gt;</w:t>
      </w:r>
    </w:p>
    <w:p w14:paraId="0A84BAF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ind w:right="-285"/>
      </w:pPr>
      <w:r>
        <w:t>&lt;Да не се използва при свръхчувствителност към активното(ите) вещество(а)&lt;, аджуванта(ите)&gt; или към &lt;някое(и) от&gt; помощното(ите) вещество(а).&gt;</w:t>
      </w:r>
    </w:p>
    <w:p w14:paraId="210494EE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7D23F15" w14:textId="77777777" w:rsidR="009F20A9" w:rsidRDefault="009F20A9" w:rsidP="009F20A9">
      <w:pPr>
        <w:pStyle w:val="Style1"/>
      </w:pPr>
      <w:r>
        <w:t>3.4</w:t>
      </w:r>
      <w:r>
        <w:tab/>
        <w:t>Специални предупреждения</w:t>
      </w:r>
    </w:p>
    <w:p w14:paraId="67CAF38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FEE49C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&lt;Няма.&gt;</w:t>
      </w:r>
    </w:p>
    <w:p w14:paraId="2391442A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16F0D64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&lt;Да се ваксинират само здрави животни.&gt;</w:t>
      </w:r>
    </w:p>
    <w:p w14:paraId="30582AA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169BEA8" w14:textId="77777777" w:rsidR="009F20A9" w:rsidRDefault="009F20A9" w:rsidP="009F20A9">
      <w:pPr>
        <w:pStyle w:val="Style1"/>
      </w:pPr>
      <w:r>
        <w:t>3.5</w:t>
      </w:r>
      <w:r>
        <w:tab/>
        <w:t>Специални предпазни мерки при употреба</w:t>
      </w:r>
    </w:p>
    <w:p w14:paraId="10C41963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E0EA31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rPr>
          <w:u w:val="single"/>
        </w:rPr>
      </w:pPr>
      <w:r>
        <w:rPr>
          <w:u w:val="single"/>
        </w:rPr>
        <w:t>Специални предпазни мерки за безопасна употреба при видовете животни, за които е предназначен ВЛП:</w:t>
      </w:r>
    </w:p>
    <w:p w14:paraId="22935EB5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AA505D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lastRenderedPageBreak/>
        <w:t>&lt;Не е приложимо.&gt;</w:t>
      </w:r>
    </w:p>
    <w:p w14:paraId="77DD0860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59748D4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&lt;Ваксинираните {видове} могат да отделят ваксиналния щам до {x &lt;дни&gt; &lt;седмици&gt;} след ваксинацията. През това време контактът на имуносупресирани и неваксинирани {видове} с ваксинираните {видове} трябва да се избягва.&gt;</w:t>
      </w:r>
    </w:p>
    <w:p w14:paraId="47D1D3E4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7BABAC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&lt;Ваксиналните щамове могат да се пренасят при {видове}. Специални предпазни мерки трябва да бъдат взети, за да се избегне пренасянето на ваксиналния щам към {видове}.&gt;</w:t>
      </w:r>
    </w:p>
    <w:p w14:paraId="319D36AC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747230C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&lt;Подходящи ветеринарни и селскостопански мерки трябва да бъдат взети за избягване пренасянето на ваксиналния щам към възприемчиви видове.&gt;</w:t>
      </w:r>
    </w:p>
    <w:p w14:paraId="7F1876E5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89632F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&lt;{Видове} и неваксинирани {видове} в контакт с ваксинирани {видове} могат да реагират на ваксиналния щам, показвайки клинични признаци като …&gt;</w:t>
      </w:r>
    </w:p>
    <w:p w14:paraId="652F013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74F0ECC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rPr>
          <w:u w:val="single"/>
        </w:rPr>
      </w:pPr>
      <w:r>
        <w:rPr>
          <w:u w:val="single"/>
        </w:rPr>
        <w:t>Специални предпазни мерки за лицата, прилагащи ветеринарния лекарствен продукт на животните:</w:t>
      </w:r>
    </w:p>
    <w:p w14:paraId="0EF78433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897551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е приложимо.&gt;</w:t>
      </w:r>
    </w:p>
    <w:p w14:paraId="70A7646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0C3036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&lt;При случайно &lt;прилагане върху себе си&gt; &lt;самоинжектиране&gt; &lt;поглъщане&gt; &lt;разливане върху кожата&gt;, незабавно да се потърси медицински съвет, като на лекаря се предостави листовката или етикета на продукта.&gt;</w:t>
      </w:r>
    </w:p>
    <w:p w14:paraId="3467684E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E194DE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&lt;Хора с установена свръхчувствителност към {INN} трябва да &lt;избягват контакт с ветеринарния лекарствен продукт.&gt; &lt; прилагат ветеринарния лекарствен продукт с повишено внимание.&gt;</w:t>
      </w:r>
    </w:p>
    <w:p w14:paraId="2BCE8165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2C46B784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&lt;Индивидуално предпазно оборудване, състоящо се от {конкретизирайте}, трябва да се носи, когато се работи с ветеринарния лекарствен продукт.&gt;</w:t>
      </w:r>
    </w:p>
    <w:p w14:paraId="2FFB02C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BA6F64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 Ветеринарният лекарствен продукт не трябва да се прилага от бременни жени.&gt;</w:t>
      </w:r>
    </w:p>
    <w:p w14:paraId="5F437F33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3B73AD35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&lt;Ваксината&gt; &lt;Имунологичният ветеринарен лекарствен продукт&gt; може да е патогенна&lt;нен&gt; за хора. Тъй като &lt;тази ваксина&gt; &lt;имунологичният ветеринарен лекарствен продукт&gt; е изготвен&lt;а&gt; от живи, атенуирани микроорганизми, трябва да бъдат взети съответните мерки за предпазване от контаминация на персонала и други хора, участващи в процеса.&gt;</w:t>
      </w:r>
    </w:p>
    <w:p w14:paraId="5FC89063" w14:textId="77777777" w:rsidR="009F20A9" w:rsidRDefault="009F20A9" w:rsidP="009F20A9">
      <w:pPr>
        <w:pStyle w:val="2"/>
        <w:tabs>
          <w:tab w:val="clear" w:pos="567"/>
          <w:tab w:val="left" w:pos="708"/>
        </w:tabs>
        <w:spacing w:line="240" w:lineRule="auto"/>
        <w:ind w:left="0" w:firstLine="0"/>
        <w:jc w:val="left"/>
        <w:rPr>
          <w:b w:val="0"/>
          <w:bCs w:val="0"/>
        </w:rPr>
      </w:pPr>
    </w:p>
    <w:p w14:paraId="2C580068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&lt;Ваксинираните {видове} могат да излъчват ваксиналния щам до {x &lt;дни&gt; &lt;седмици&gt;} след ваксинацията.&gt;</w:t>
      </w:r>
    </w:p>
    <w:p w14:paraId="47145279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1ACCAB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&lt;Лица с имунен дефицит се съветват да избягват контакт с &lt;ваксината&gt; &lt;имунологичния ветеринарен лекарствен продукт&gt; и ваксинираните животни през {период}.&gt;</w:t>
      </w:r>
    </w:p>
    <w:p w14:paraId="0CEAAC40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21DEC2D5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&lt;Ваксиналният щам може да бъде установен в околната среда до {x &lt;дни&gt; &lt;седмици&gt;}. Лица, обслужващи ваксинирани {видове} трябва да спазват следните основни хигиенни принципи (смяна на облеклото, поставяне на ръкавици, почистване и дезинфекция на обувките) и да работят внимателно при събиране на отпадъците от животните и постелята на наскоро ваксинираните {видове}.&gt;</w:t>
      </w:r>
    </w:p>
    <w:p w14:paraId="79E525F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6EE6499" w14:textId="77777777" w:rsidR="009F20A9" w:rsidRDefault="009F20A9" w:rsidP="009F20A9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</w:pPr>
      <w:r>
        <w:t>&lt;За потребителите:</w:t>
      </w:r>
    </w:p>
    <w:p w14:paraId="629622C3" w14:textId="77777777" w:rsidR="009F20A9" w:rsidRDefault="009F20A9" w:rsidP="009F20A9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ind w:right="-285"/>
      </w:pPr>
      <w:r>
        <w:t xml:space="preserve">Този ветеринарен лекарствен продукт съдържа минерално масло. Случайното инжектиране/самоинжектиране може да предизвика силна болка и подуване, особено при инжектиране в става или пръст и в редки случаи е възможно да се загуби засегнатия пръст, ако не е оказана навреме лекарска помощ. Ако по случайност сте инжектирани с този ветеринарен </w:t>
      </w:r>
      <w:r>
        <w:lastRenderedPageBreak/>
        <w:t>лекарствен продукт, потърсете спешно съвет от лекар и носете листовката с Bас, дори да е инжектирано съвсем малко количество. Ако болката продължава повече от 12 часа след медицинския преглед, потърсете отново съвет от лекаря.</w:t>
      </w:r>
    </w:p>
    <w:p w14:paraId="34C0833C" w14:textId="77777777" w:rsidR="009F20A9" w:rsidRDefault="009F20A9" w:rsidP="009F20A9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</w:pPr>
    </w:p>
    <w:p w14:paraId="587759F4" w14:textId="77777777" w:rsidR="009F20A9" w:rsidRDefault="009F20A9" w:rsidP="009F20A9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</w:pPr>
      <w:r>
        <w:t>За лекарите:</w:t>
      </w:r>
    </w:p>
    <w:p w14:paraId="75C2D894" w14:textId="77777777" w:rsidR="009F20A9" w:rsidRDefault="009F20A9" w:rsidP="009F20A9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</w:pPr>
      <w:r>
        <w:t>Този ветеринарен лекарствен продукт съдържа минерално масло. Дори да са инжектирани малки количества, случайното инжектиране с този ветеринарен лекарствен продукт може да предизвика поява на силен оток, който може например да доведе до исхемична некроза и дори до загуба на пръст. Необходима е НЕЗАБАВНА, компетентна хирургическа намеса. Възможно е да се наложи инцизия и иригация на инжектираното място особено ако са засегнати пулпата на пръста или сухожилието.&gt;</w:t>
      </w:r>
    </w:p>
    <w:p w14:paraId="4EFB9808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250444E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rPr>
          <w:u w:val="single"/>
        </w:rPr>
      </w:pPr>
      <w:r>
        <w:rPr>
          <w:u w:val="single"/>
        </w:rPr>
        <w:t>Специални предпазни мерки за защита на околната среда:</w:t>
      </w:r>
    </w:p>
    <w:p w14:paraId="2FD3E4C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EFD5D9E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е приложимо.&gt;</w:t>
      </w:r>
    </w:p>
    <w:p w14:paraId="08FD6BB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D1AF684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</w:t>
      </w:r>
      <w:r>
        <w:rPr>
          <w:u w:val="single"/>
        </w:rPr>
        <w:t>Други предпазни мерки</w:t>
      </w:r>
      <w:r>
        <w:t>:&gt;</w:t>
      </w:r>
    </w:p>
    <w:p w14:paraId="0E702363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F0A4322" w14:textId="77777777" w:rsidR="009F20A9" w:rsidRDefault="009F20A9" w:rsidP="009F20A9">
      <w:pPr>
        <w:pStyle w:val="Style1"/>
      </w:pPr>
      <w:r>
        <w:t>3.6</w:t>
      </w:r>
      <w:r>
        <w:tab/>
        <w:t>Неблагоприятни реакции</w:t>
      </w:r>
    </w:p>
    <w:p w14:paraId="47BE7C1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1AA76CF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{Видове животни, за които е предназначен ВЛП:}</w:t>
      </w:r>
    </w:p>
    <w:p w14:paraId="339CCCD9" w14:textId="77777777" w:rsidR="009F20A9" w:rsidRDefault="009F20A9" w:rsidP="009F20A9"/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6"/>
        <w:gridCol w:w="5098"/>
      </w:tblGrid>
      <w:tr w:rsidR="009F20A9" w14:paraId="66C3CD20" w14:textId="77777777" w:rsidTr="009F20A9"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7F2B" w14:textId="77777777" w:rsidR="009F20A9" w:rsidRDefault="009F20A9">
            <w:pPr>
              <w:spacing w:before="60" w:after="60"/>
            </w:pPr>
            <w:r>
              <w:t>Много чести</w:t>
            </w:r>
          </w:p>
          <w:p w14:paraId="33FA6266" w14:textId="77777777" w:rsidR="009F20A9" w:rsidRDefault="009F20A9">
            <w:pPr>
              <w:spacing w:before="60" w:after="60"/>
            </w:pPr>
            <w:r>
              <w:t>(повече от 1 на 10 третирани животни):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AB5D" w14:textId="77777777" w:rsidR="009F20A9" w:rsidRDefault="009F20A9">
            <w:pPr>
              <w:spacing w:before="60" w:after="60"/>
            </w:pPr>
            <w:r>
              <w:t>{неблагоприятна реакция/VeDDRA LLT (съответна допълнителна информация, неблагоприятна реакция/VeDDRA LLT (съответна допълнителна информация) и др.}</w:t>
            </w:r>
          </w:p>
        </w:tc>
      </w:tr>
      <w:tr w:rsidR="009F20A9" w14:paraId="3C48E45E" w14:textId="77777777" w:rsidTr="009F20A9"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2343" w14:textId="77777777" w:rsidR="009F20A9" w:rsidRDefault="009F20A9">
            <w:pPr>
              <w:spacing w:before="60" w:after="60"/>
            </w:pPr>
            <w:r>
              <w:t>Чести</w:t>
            </w:r>
          </w:p>
          <w:p w14:paraId="40D284A0" w14:textId="77777777" w:rsidR="009F20A9" w:rsidRDefault="009F20A9">
            <w:pPr>
              <w:spacing w:before="60" w:after="60"/>
            </w:pPr>
            <w:r>
              <w:t>(1 до 10 на 100 третирани животни):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CC4F" w14:textId="77777777" w:rsidR="009F20A9" w:rsidRDefault="009F20A9">
            <w:pPr>
              <w:spacing w:before="60" w:after="60"/>
            </w:pPr>
            <w:r>
              <w:t>{неблагоприятна реакция/VeDDRA LLT (съответна допълнителна информация), неблагоприятна реакция/VeDDRA LLT (съответна допълнителна информация) и др.}</w:t>
            </w:r>
          </w:p>
        </w:tc>
      </w:tr>
      <w:tr w:rsidR="009F20A9" w14:paraId="241A58B4" w14:textId="77777777" w:rsidTr="009F20A9"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B2AE" w14:textId="77777777" w:rsidR="009F20A9" w:rsidRDefault="009F20A9">
            <w:pPr>
              <w:spacing w:before="60" w:after="60"/>
            </w:pPr>
            <w:r>
              <w:t>Нечести</w:t>
            </w:r>
          </w:p>
          <w:p w14:paraId="326C9075" w14:textId="77777777" w:rsidR="009F20A9" w:rsidRDefault="009F20A9">
            <w:pPr>
              <w:spacing w:before="60" w:after="60"/>
            </w:pPr>
            <w:r>
              <w:t>(1 до 10 на 1</w:t>
            </w:r>
            <w:r>
              <w:rPr>
                <w:lang w:val="en-GB"/>
              </w:rPr>
              <w:t> </w:t>
            </w:r>
            <w:r>
              <w:t>000 третирани животни):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AAC7" w14:textId="77777777" w:rsidR="009F20A9" w:rsidRDefault="009F20A9">
            <w:pPr>
              <w:spacing w:before="60" w:after="60"/>
            </w:pPr>
            <w:r>
              <w:t>{неблагоприятна реакция/VeDDRA LLT (съответна допълнителна информация), неблагоприятна реакция/VeDDRA LLT (съответна допълнителна информация) и др.}</w:t>
            </w:r>
          </w:p>
        </w:tc>
      </w:tr>
      <w:tr w:rsidR="009F20A9" w14:paraId="59C74AEC" w14:textId="77777777" w:rsidTr="009F20A9"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C503" w14:textId="77777777" w:rsidR="009F20A9" w:rsidRDefault="009F20A9">
            <w:pPr>
              <w:spacing w:before="60" w:after="60"/>
            </w:pPr>
            <w:r>
              <w:t>Редки</w:t>
            </w:r>
          </w:p>
          <w:p w14:paraId="5497D2D7" w14:textId="77777777" w:rsidR="009F20A9" w:rsidRDefault="009F20A9">
            <w:pPr>
              <w:spacing w:before="60" w:after="60"/>
            </w:pPr>
            <w:r>
              <w:t>(1 до 10 на 10 000 третирани животни):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5845" w14:textId="77777777" w:rsidR="009F20A9" w:rsidRDefault="009F20A9">
            <w:pPr>
              <w:spacing w:before="60" w:after="60"/>
            </w:pPr>
            <w:r>
              <w:t>{неблагоприятна реакция/VeDDRA LLT (съответна допълнителна информация), неблагоприятна реакция/VeDDRA LLT (съответна допълнителна информация) и др.}</w:t>
            </w:r>
          </w:p>
        </w:tc>
      </w:tr>
      <w:tr w:rsidR="009F20A9" w14:paraId="1F9FFDC8" w14:textId="77777777" w:rsidTr="009F20A9"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233D" w14:textId="77777777" w:rsidR="009F20A9" w:rsidRDefault="009F20A9">
            <w:pPr>
              <w:spacing w:before="60" w:after="60"/>
            </w:pPr>
            <w:r>
              <w:t>Много редки</w:t>
            </w:r>
          </w:p>
          <w:p w14:paraId="7A5EBD63" w14:textId="77777777" w:rsidR="009F20A9" w:rsidRDefault="009F20A9">
            <w:pPr>
              <w:spacing w:before="60" w:after="60"/>
            </w:pPr>
            <w:r>
              <w:t>(по-малко от 1 на 10 000 третирани животни, включително изолирани съобщения):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8431" w14:textId="77777777" w:rsidR="009F20A9" w:rsidRDefault="009F20A9">
            <w:pPr>
              <w:spacing w:before="60" w:after="60"/>
            </w:pPr>
            <w:r>
              <w:t>{неблагоприятна реакция/VeDDRA LLT (съответна допълнителна информация), неблагоприятна реакция/VeDDRA LLT (съответна допълнителна информация) и др.}</w:t>
            </w:r>
          </w:p>
        </w:tc>
      </w:tr>
    </w:tbl>
    <w:p w14:paraId="57D79B0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56420D0" w14:textId="77777777" w:rsidR="009F20A9" w:rsidRDefault="009F20A9" w:rsidP="009F20A9">
      <w:bookmarkStart w:id="0" w:name="_Hlk66891708"/>
      <w:r>
        <w:t>Съобщаването на неблагоприятни реакции е важно. Това позволява непрекъснат мониторинг на безопасността на ветеринарния лекарствен продукт. Съобщенията трябва да се изпращат, за предпочитане чрез ветеринарен лекар, или на притежателя на разрешението за търговия &lt;или на местния му представител&gt;, или на националния компетентен орган чрез националната система за съобщаване. За съответните данни за връзка вижте също точка 16 от листовката.</w:t>
      </w:r>
    </w:p>
    <w:bookmarkEnd w:id="0"/>
    <w:p w14:paraId="6D4B6BEE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1787549" w14:textId="77777777" w:rsidR="009F20A9" w:rsidRDefault="009F20A9" w:rsidP="009F20A9">
      <w:pPr>
        <w:pStyle w:val="Style1"/>
      </w:pPr>
      <w:r>
        <w:t>3.7</w:t>
      </w:r>
      <w:r>
        <w:tab/>
        <w:t>Употреба по време на бременност, лактация или яйценосене</w:t>
      </w:r>
    </w:p>
    <w:p w14:paraId="053833AF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82382F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lastRenderedPageBreak/>
        <w:t>&lt;Безопасността на ветеринарния лекарствен продукт не е доказана по време на &lt;бременност&gt;&lt;лактация&gt; &lt;яйценосене&gt;.&gt;</w:t>
      </w:r>
    </w:p>
    <w:p w14:paraId="6563FA2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780A28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</w:t>
      </w:r>
      <w:r>
        <w:rPr>
          <w:u w:val="single"/>
        </w:rPr>
        <w:t>Бременност</w:t>
      </w:r>
      <w:r>
        <w:t>:&gt; &lt;</w:t>
      </w:r>
      <w:r>
        <w:rPr>
          <w:u w:val="single"/>
        </w:rPr>
        <w:t>и лактация</w:t>
      </w:r>
      <w:r>
        <w:t>:&gt;</w:t>
      </w:r>
    </w:p>
    <w:p w14:paraId="2CE6FDC4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34A205F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&lt;Може да се прилага по време на бременност.&gt;</w:t>
      </w:r>
    </w:p>
    <w:p w14:paraId="46CAE22A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се препоръчва прилагането (по време на целия период или част от бременността).&gt;</w:t>
      </w:r>
    </w:p>
    <w:p w14:paraId="7053498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се прилага (по време на целия период или част от бременността).&gt;</w:t>
      </w:r>
    </w:p>
    <w:p w14:paraId="463801C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се препоръчва прилагането му по време на &lt;бременност&gt; &lt;лактация&gt;.&gt;</w:t>
      </w:r>
    </w:p>
    <w:p w14:paraId="6DA90B6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&lt;Прилага се само след преценка полза/риск от отговорния ветеринарен лекар.&gt;</w:t>
      </w:r>
    </w:p>
    <w:p w14:paraId="09266B2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&lt;Лабораторните проучвания при {видове} не показват никакви доказателства за &lt;тератогенност&gt;, &lt;фетотоксичност&gt;, &lt;токсичност за майката.&gt;</w:t>
      </w:r>
    </w:p>
    <w:p w14:paraId="21E93B4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&lt;Лабораторните проучвания при {видове} са доказали &lt;тератогенност&gt;, &lt;фетотоксичност&gt;, &lt;токсичност за майката.&gt;</w:t>
      </w:r>
    </w:p>
    <w:p w14:paraId="0B945F5A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61AAE8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</w:t>
      </w:r>
      <w:r>
        <w:rPr>
          <w:u w:val="single"/>
        </w:rPr>
        <w:t>Лактация</w:t>
      </w:r>
      <w:r>
        <w:t>:&gt;</w:t>
      </w:r>
    </w:p>
    <w:p w14:paraId="58A638AC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е приложимо.&gt;</w:t>
      </w:r>
    </w:p>
    <w:p w14:paraId="7BD9113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175AEE3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</w:t>
      </w:r>
      <w:r>
        <w:rPr>
          <w:u w:val="single"/>
        </w:rPr>
        <w:t>Птици носачки</w:t>
      </w:r>
      <w:r>
        <w:t>:&gt;</w:t>
      </w:r>
    </w:p>
    <w:p w14:paraId="2AC320E5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&lt;Да не се използва при &lt;птици в периода на яйценосене&gt; &lt;развъдни птици&gt; &lt;и в рамките на 4 седмици преди началото на яйценосния период&gt;.&gt;</w:t>
      </w:r>
    </w:p>
    <w:p w14:paraId="1AD1B049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96491BF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</w:t>
      </w:r>
      <w:r>
        <w:rPr>
          <w:u w:val="single"/>
        </w:rPr>
        <w:t>Заплодяемост</w:t>
      </w:r>
      <w:r>
        <w:t>:&gt;</w:t>
      </w:r>
    </w:p>
    <w:p w14:paraId="2238333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&lt;Да не се използва при животни за разплод.&gt;</w:t>
      </w:r>
    </w:p>
    <w:p w14:paraId="61109A5E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4FEF17F" w14:textId="77777777" w:rsidR="009F20A9" w:rsidRDefault="009F20A9" w:rsidP="009F20A9">
      <w:pPr>
        <w:pStyle w:val="Style1"/>
      </w:pPr>
      <w:r>
        <w:t>3.8</w:t>
      </w:r>
      <w:r>
        <w:tab/>
        <w:t>Взаимодействие с други ветеринарни лекарствени продукти и други форми на взаимодействие</w:t>
      </w:r>
    </w:p>
    <w:p w14:paraId="53837DD0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67E64E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са известни.&gt;</w:t>
      </w:r>
    </w:p>
    <w:p w14:paraId="69F12783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&lt;Няма налични данни.&gt;</w:t>
      </w:r>
    </w:p>
    <w:p w14:paraId="6385BEB4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1CF1F1BC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&lt;Няма налична информация за безопасността и ефикасността от съвместното използване на тази/този &lt;ваксина&gt; &lt;имунологичен ветеринарен лекарствен продукт&gt; с други ветеринарни лекарствени продукти. Поради тази причина, прилагането на тази/този &lt;ваксина&gt; &lt;имунологичен ветеринарен лекарствен продукт&gt; преди или след употребата на друг ветеринарен лекарствен продукт трябва да се прецени според индивидуалния случай.&gt;</w:t>
      </w:r>
    </w:p>
    <w:p w14:paraId="08D373D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330EED7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&lt;Наличните данни за &lt;безопасност&gt; &lt;и&gt; &lt;ефикасност&gt; сочат, че тази/този &lt;ваксина&gt; &lt;имунологичен ветеринарен лекарствен продукт&gt; може да бъде прилаган(а) в същия ден, но без да бъде смесван(а) с {описание на изпитания(ите) продукт(и).}&gt;</w:t>
      </w:r>
    </w:p>
    <w:p w14:paraId="5EB8040E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4807E8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 Ветеринарните лекарствени продукти&gt; &lt;ваксините&gt; &lt; имунологичните ветеринарни лекарствени продукти&gt; трябва да бъдат прилагани в различни места.&gt;</w:t>
      </w:r>
    </w:p>
    <w:p w14:paraId="6082DB08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1719A184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&lt;Наличните данни за &lt;безопасност&gt; &lt;и&gt; &lt;ефикасност&gt; сочат, че тази &lt;ваксина&gt; &lt;имунологичен ветеринарен лекарствен продукт&gt; може да бъде прилаган(а) поне {Х} &lt;дни&gt; &lt;седмици&gt; &lt;преди&gt; &lt;след&gt; употребата на {описание на изпитания(ите) продукт(и).}&gt;</w:t>
      </w:r>
    </w:p>
    <w:p w14:paraId="4D56161A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A9AB26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ind w:right="-143"/>
      </w:pPr>
      <w:r>
        <w:t>&lt;Няма налична информация за &lt;безопасност&gt; &lt;и&gt; &lt;ефикасност&gt; от съвместното използване на тази/този &lt;ваксина&gt; &lt;имунологичен ветеринарен лекарствен продукт&gt; с други ветеринарни лекарствени продукти, освен посочените по-горе. Поради тази причина, прилагането на тази/този &lt;ваксина&gt; &lt;имунологичен ветеринарен лекарствен продукт&gt; преди или след употребата на друг ветеринарен лекарствен продукт трябва да се прецени според индивидуалния случай.&gt;</w:t>
      </w:r>
    </w:p>
    <w:p w14:paraId="1BBB9DF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7A7161F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lastRenderedPageBreak/>
        <w:t>&lt;Налични са данни за &lt;безопасност&gt; &lt;и&gt; &lt;ефикасност&gt;, които доказват, че тази/този &lt;ваксина&gt; &lt;имунологичен ветеринарен лекарствен продукт&gt; може да бъде смесван(а) и прилаган(а) с {описание на изпитания(ите) продукт(и).}&gt;</w:t>
      </w:r>
    </w:p>
    <w:p w14:paraId="3008687F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D9DA3AE" w14:textId="3CDB4CBC" w:rsidR="009F20A9" w:rsidRDefault="009F20A9" w:rsidP="009F20A9">
      <w:pPr>
        <w:tabs>
          <w:tab w:val="clear" w:pos="567"/>
          <w:tab w:val="left" w:pos="708"/>
        </w:tabs>
        <w:spacing w:line="240" w:lineRule="auto"/>
        <w:rPr>
          <w:b/>
          <w:bCs/>
        </w:rPr>
      </w:pPr>
    </w:p>
    <w:p w14:paraId="339D385B" w14:textId="77777777" w:rsidR="009F20A9" w:rsidRDefault="009F20A9" w:rsidP="009F20A9">
      <w:pPr>
        <w:pStyle w:val="Style1"/>
      </w:pPr>
      <w:r>
        <w:t>3.9</w:t>
      </w:r>
      <w:r>
        <w:tab/>
        <w:t>Начин на приложение и дозировка</w:t>
      </w:r>
    </w:p>
    <w:p w14:paraId="3187D559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3108C73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&lt;Ваксината&gt; &lt;имунологичният ветеринарен лекарствен продукт&gt; &lt; ветеринарният лекарствен продукт&gt; не трябва да се прилага, в случай че {описание на видимите признаци на влошено състояние}.&gt;</w:t>
      </w:r>
    </w:p>
    <w:p w14:paraId="6CE8FEC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183F54F" w14:textId="77777777" w:rsidR="009F20A9" w:rsidRDefault="009F20A9" w:rsidP="009F20A9">
      <w:pPr>
        <w:rPr>
          <w:noProof/>
        </w:rPr>
      </w:pPr>
      <w:r>
        <w:t>&lt;За гарантиране на правилна дозировка телесната маса трябва да се определи възможно най-точно.&gt;</w:t>
      </w:r>
    </w:p>
    <w:p w14:paraId="7E66B4D5" w14:textId="77777777" w:rsidR="009F20A9" w:rsidRDefault="009F20A9" w:rsidP="009F20A9">
      <w:pPr>
        <w:rPr>
          <w:noProof/>
        </w:rPr>
      </w:pPr>
    </w:p>
    <w:p w14:paraId="4534471D" w14:textId="77777777" w:rsidR="009F20A9" w:rsidRDefault="009F20A9" w:rsidP="009F20A9">
      <w:pPr>
        <w:rPr>
          <w:noProof/>
        </w:rPr>
      </w:pPr>
      <w:r>
        <w:t>&lt;Приемът на медикаментозен(на) &lt;фураж&gt; &lt;вода &gt; зависи от клиничното състояние на животните. За получаване на правилната дозировка може да се наложи концентрацията на {активното вещество} да бъде съответно коригирана.&gt;</w:t>
      </w:r>
    </w:p>
    <w:p w14:paraId="01990792" w14:textId="77777777" w:rsidR="009F20A9" w:rsidRDefault="009F20A9" w:rsidP="009F20A9">
      <w:pPr>
        <w:rPr>
          <w:noProof/>
        </w:rPr>
      </w:pPr>
    </w:p>
    <w:p w14:paraId="66C40BF5" w14:textId="77777777" w:rsidR="009F20A9" w:rsidRDefault="009F20A9" w:rsidP="009F20A9">
      <w:pPr>
        <w:rPr>
          <w:noProof/>
        </w:rPr>
      </w:pPr>
      <w:r>
        <w:t>&lt;Препоръчва се използването на подходящо калибрирано измервателно оборудване.&gt;</w:t>
      </w:r>
    </w:p>
    <w:p w14:paraId="0A0B9E62" w14:textId="77777777" w:rsidR="009F20A9" w:rsidRDefault="009F20A9" w:rsidP="009F20A9">
      <w:pPr>
        <w:rPr>
          <w:noProof/>
        </w:rPr>
      </w:pPr>
    </w:p>
    <w:p w14:paraId="7AC7D583" w14:textId="77777777" w:rsidR="009F20A9" w:rsidRDefault="009F20A9" w:rsidP="009F20A9">
      <w:pPr>
        <w:rPr>
          <w:noProof/>
        </w:rPr>
      </w:pPr>
      <w:r>
        <w:t>&lt;Въз основа на препоръчителната доза и броя и телесната маса на животните, които ще бъдат третирани, точната дневна концентрация на ветеринарния лекарствен продукт трябва да се изчисли съгласно следната формула:&gt;</w:t>
      </w:r>
    </w:p>
    <w:p w14:paraId="5F570078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27B9DB6E" w14:textId="77777777" w:rsidR="009F20A9" w:rsidRDefault="009F20A9" w:rsidP="009F20A9">
      <w:pPr>
        <w:pStyle w:val="Style1"/>
      </w:pPr>
      <w:r>
        <w:t>3.10</w:t>
      </w:r>
      <w:r>
        <w:tab/>
        <w:t>Симптоми на предозиране (и когато е приложимо — процедури на действие при спешни случаи и антидоти)</w:t>
      </w:r>
    </w:p>
    <w:p w14:paraId="2023CAA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18222B48" w14:textId="77777777" w:rsidR="009F20A9" w:rsidRDefault="009F20A9" w:rsidP="009F20A9">
      <w:pPr>
        <w:pStyle w:val="Style1"/>
      </w:pPr>
      <w:r>
        <w:t>3.11</w:t>
      </w:r>
      <w:r>
        <w:tab/>
        <w:t>Специални ограничения за употреба и специални условия за употреба, включително ограничения за употребата на антимикробни и противопаразитни ветеринарни лекарствени продукти, с цел да се ограничи рискът от развитие на резистентност</w:t>
      </w:r>
    </w:p>
    <w:p w14:paraId="71E32EF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338E84D7" w14:textId="77777777" w:rsidR="009F20A9" w:rsidRDefault="009F20A9" w:rsidP="009F20A9">
      <w:r>
        <w:t>&lt;Всяко лице, което възнамерява да произвежда, внася, притежава, разпространява, продава, снабдява и употребява този ветеринарен лекарствен продукт, трябва първо да се консултира с компетентните власти на съответната държава членка относно действащите ваксинационни политики, като тези дейности могат да бъдат забранени в държава членка на цялата или част от нейната територия, в съответствие с националното законодателство.&gt;</w:t>
      </w:r>
    </w:p>
    <w:p w14:paraId="7D8AF95A" w14:textId="77777777" w:rsidR="009F20A9" w:rsidRDefault="009F20A9" w:rsidP="009F20A9">
      <w:pPr>
        <w:pStyle w:val="Normalold"/>
      </w:pPr>
    </w:p>
    <w:p w14:paraId="578CFC50" w14:textId="77777777" w:rsidR="009F20A9" w:rsidRDefault="009F20A9" w:rsidP="009F20A9">
      <w:pPr>
        <w:rPr>
          <w:b/>
          <w:bCs/>
        </w:rPr>
      </w:pPr>
      <w:r>
        <w:t>&lt;Този ветеринарен лекарствен продукт е предназначен да се използва за приготвяне на медикаментозен фураж.&gt;</w:t>
      </w:r>
    </w:p>
    <w:p w14:paraId="56B8646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AF08700" w14:textId="77777777" w:rsidR="009F20A9" w:rsidRDefault="009F20A9" w:rsidP="009F20A9">
      <w:pPr>
        <w:pStyle w:val="Normalold"/>
        <w:ind w:left="0" w:firstLine="0"/>
      </w:pPr>
      <w:r>
        <w:t>&lt;За приложение само от ветеринарен лекар.&gt;</w:t>
      </w:r>
    </w:p>
    <w:p w14:paraId="7878050E" w14:textId="77777777" w:rsidR="009F20A9" w:rsidRDefault="009F20A9" w:rsidP="009F20A9">
      <w:pPr>
        <w:pStyle w:val="Normalold"/>
        <w:ind w:left="0" w:firstLine="0"/>
      </w:pPr>
    </w:p>
    <w:p w14:paraId="2F66E63E" w14:textId="77777777" w:rsidR="009F20A9" w:rsidRDefault="009F20A9" w:rsidP="009F20A9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&lt;Този продукт подлежи на освобождаване на партидите от официалния контролен орган.&gt;</w:t>
      </w:r>
    </w:p>
    <w:p w14:paraId="199BB19E" w14:textId="77777777" w:rsidR="009F20A9" w:rsidRDefault="009F20A9" w:rsidP="009F20A9"/>
    <w:p w14:paraId="04F9ACC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е приложимо.&gt;</w:t>
      </w:r>
    </w:p>
    <w:p w14:paraId="79651DFC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373C3D64" w14:textId="77777777" w:rsidR="009F20A9" w:rsidRDefault="009F20A9" w:rsidP="009F20A9">
      <w:pPr>
        <w:pStyle w:val="Style1"/>
      </w:pPr>
      <w:r>
        <w:t>3.12</w:t>
      </w:r>
      <w:r>
        <w:tab/>
        <w:t>Карентни срокове</w:t>
      </w:r>
    </w:p>
    <w:p w14:paraId="1D0BEE1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DB983C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е приложимо.&gt;</w:t>
      </w:r>
    </w:p>
    <w:p w14:paraId="0101559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&lt;Нула дни.&gt;</w:t>
      </w:r>
    </w:p>
    <w:p w14:paraId="2B3C6149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&lt;&lt;Месо и вътрешни органи&gt;&lt;Яйца&gt;&lt;Мляко&gt;&lt;Мед&gt;: {X} &lt;дни&gt;&lt;часове&gt;.&gt;</w:t>
      </w:r>
    </w:p>
    <w:p w14:paraId="466CFD8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&lt;{X} градусови дни.&gt;</w:t>
      </w:r>
    </w:p>
    <w:p w14:paraId="5E47A289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D334C9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lastRenderedPageBreak/>
        <w:t>&lt;Не се разрешава за употреба при животни, чието мляко е предназначено за консумация от хора.&gt;</w:t>
      </w:r>
    </w:p>
    <w:p w14:paraId="340F23F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&lt;Да не се прилага при бременни животни, чието мляко е предназначено за консумация от хора в продължение на {X} месеца преди очакваното раждане.&gt;</w:t>
      </w:r>
    </w:p>
    <w:p w14:paraId="43E46B9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2D01438C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&lt;Да не се прилага в рамките на {X} седмици преди началото на яйценосния период.&gt;</w:t>
      </w:r>
    </w:p>
    <w:p w14:paraId="24891FB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се разрешава употребата при птици, които произвеждат или са предназначени да произвеждат яйца за консумация от хора.&gt;</w:t>
      </w:r>
    </w:p>
    <w:p w14:paraId="3B925864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855D4E8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FD5CDA8" w14:textId="77777777" w:rsidR="009F20A9" w:rsidRDefault="009F20A9" w:rsidP="009F20A9">
      <w:pPr>
        <w:pStyle w:val="Style1"/>
      </w:pPr>
      <w:r>
        <w:rPr>
          <w:lang w:val="ru-RU"/>
        </w:rPr>
        <w:t>4.</w:t>
      </w:r>
      <w:r>
        <w:rPr>
          <w:lang w:val="ru-RU"/>
        </w:rPr>
        <w:tab/>
      </w:r>
      <w:r>
        <w:t>&lt;ФАРМАКОЛОГИЧНА&gt; &lt;ИМУНОЛОГИЧНА&gt; ИНФОРМАЦИЯ</w:t>
      </w:r>
    </w:p>
    <w:p w14:paraId="183F65CC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rPr>
          <w:lang w:val="ru-RU"/>
        </w:rPr>
      </w:pPr>
    </w:p>
    <w:p w14:paraId="53310CB0" w14:textId="77777777" w:rsidR="009F20A9" w:rsidRDefault="009F20A9" w:rsidP="009F20A9">
      <w:pPr>
        <w:pStyle w:val="Style1"/>
      </w:pPr>
      <w:r>
        <w:rPr>
          <w:lang w:val="ru-RU"/>
        </w:rPr>
        <w:t>4.1</w:t>
      </w:r>
      <w:r>
        <w:rPr>
          <w:lang w:val="ru-RU"/>
        </w:rPr>
        <w:tab/>
      </w:r>
      <w:r>
        <w:t>Ветеринарен лекарствен анатомо-терапевтичен код (ATCvet Code):</w:t>
      </w:r>
    </w:p>
    <w:p w14:paraId="1BC0A404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{най-ниското налично ниво (напр. подгрупа за химично вещество)}</w:t>
      </w:r>
    </w:p>
    <w:p w14:paraId="4860EC65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959A858" w14:textId="77777777" w:rsidR="009F20A9" w:rsidRDefault="009F20A9" w:rsidP="009F20A9">
      <w:pPr>
        <w:pStyle w:val="Style1"/>
      </w:pPr>
      <w:r>
        <w:t>&lt;4.2</w:t>
      </w:r>
      <w:r>
        <w:tab/>
        <w:t>Фармакодинамика&gt;</w:t>
      </w:r>
    </w:p>
    <w:p w14:paraId="0F9C2704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4917F45" w14:textId="77777777" w:rsidR="009F20A9" w:rsidRDefault="009F20A9" w:rsidP="009F20A9">
      <w:pPr>
        <w:pStyle w:val="Style1"/>
      </w:pPr>
      <w:r>
        <w:t>&lt;4.3</w:t>
      </w:r>
      <w:r>
        <w:tab/>
        <w:t>Фармакокинетика&gt;</w:t>
      </w:r>
    </w:p>
    <w:p w14:paraId="0CCC6A7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191CF607" w14:textId="77777777" w:rsidR="009F20A9" w:rsidRDefault="009F20A9" w:rsidP="009F20A9">
      <w:pPr>
        <w:tabs>
          <w:tab w:val="left" w:pos="0"/>
        </w:tabs>
        <w:spacing w:line="240" w:lineRule="auto"/>
        <w:rPr>
          <w:b/>
          <w:bCs/>
        </w:rPr>
      </w:pPr>
      <w:r>
        <w:rPr>
          <w:b/>
          <w:bCs/>
        </w:rPr>
        <w:t>&lt;Влияние върху околната среда&gt;</w:t>
      </w:r>
    </w:p>
    <w:p w14:paraId="07173720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20AA6C2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504612C" w14:textId="77777777" w:rsidR="009F20A9" w:rsidRDefault="009F20A9" w:rsidP="009F20A9">
      <w:pPr>
        <w:pStyle w:val="Style1"/>
      </w:pPr>
      <w:r>
        <w:t>5.</w:t>
      </w:r>
      <w:r>
        <w:tab/>
        <w:t>ФАРМАЦЕВТИЧНИ ДАННИ</w:t>
      </w:r>
    </w:p>
    <w:p w14:paraId="5410ADA0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1EE1A865" w14:textId="77777777" w:rsidR="009F20A9" w:rsidRDefault="009F20A9" w:rsidP="009F20A9">
      <w:pPr>
        <w:pStyle w:val="Style1"/>
      </w:pPr>
      <w:r>
        <w:t>5.1</w:t>
      </w:r>
      <w:r>
        <w:tab/>
        <w:t>Основни несъвместимости</w:t>
      </w:r>
    </w:p>
    <w:p w14:paraId="5205F94A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A397A7A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е приложимо.&gt;</w:t>
      </w:r>
    </w:p>
    <w:p w14:paraId="1A1C780F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&lt;При липса на данни за съвместимост този ветеринарен лекарствен продукт не трябва да бъде смесван с други ветеринарни лекарствени продукти.&gt;</w:t>
      </w:r>
    </w:p>
    <w:p w14:paraId="513693D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ind w:right="-143"/>
      </w:pPr>
      <w:r>
        <w:t>&lt;Не смесвайте с друг ветеринарен лекарствен продукт &lt;с изключение на &lt;разтворител или друг компонент&gt;&gt;, &lt;препоръчан&gt; &lt;предоставен&gt; &lt;за употреба с ветеринарния лекарствен продукт&gt; &lt;и с изключение на споменатите в точка 3.8&gt;.&gt;</w:t>
      </w:r>
    </w:p>
    <w:p w14:paraId="35D2886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8C6D2F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са известни.&gt;</w:t>
      </w:r>
    </w:p>
    <w:p w14:paraId="2E97625C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0A5321A" w14:textId="77777777" w:rsidR="009F20A9" w:rsidRDefault="009F20A9" w:rsidP="009F20A9">
      <w:pPr>
        <w:pStyle w:val="Style1"/>
      </w:pPr>
      <w:r>
        <w:t>5.2</w:t>
      </w:r>
      <w:r>
        <w:tab/>
        <w:t>Срок на годност</w:t>
      </w:r>
    </w:p>
    <w:p w14:paraId="5C7FB848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2ACD7BC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&lt;Срок на годност на крайния ветеринарен лекарствен продукт:&gt;</w:t>
      </w:r>
    </w:p>
    <w:p w14:paraId="2812232A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&lt;Срок на годност след първо отваряне на първичната опаковка:&gt;</w:t>
      </w:r>
    </w:p>
    <w:p w14:paraId="5ADBB9A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&lt;Срок на годност след &lt;разтваряне&gt;&lt; разреждане&gt;&lt;реконституиране&gt; в съответствие с инструкциите:&gt;</w:t>
      </w:r>
    </w:p>
    <w:p w14:paraId="3A6D383F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&lt;Срок на годност след &lt;размесване&gt; &lt;смесване&gt; с храна или фураж:&gt;</w:t>
      </w:r>
    </w:p>
    <w:p w14:paraId="0B138BC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7E6F2D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&lt;6 месеца.&gt; &lt;...&gt; &lt;1 година.&gt; &lt;18 месеца.&gt; &lt;2 години.&gt; &lt;30 месеца.&gt; &lt;3 години.&gt; &lt;използвайте незабавно.&gt;</w:t>
      </w:r>
    </w:p>
    <w:p w14:paraId="41FE105F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AC6DB30" w14:textId="77777777" w:rsidR="009F20A9" w:rsidRDefault="009F20A9" w:rsidP="009F20A9">
      <w:pPr>
        <w:pStyle w:val="Style1"/>
      </w:pPr>
      <w:r>
        <w:t>5.3</w:t>
      </w:r>
      <w:r>
        <w:tab/>
        <w:t>Специални условия за съхранение</w:t>
      </w:r>
    </w:p>
    <w:p w14:paraId="49D38FA3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43A39D4" w14:textId="77777777" w:rsidR="009F20A9" w:rsidRDefault="009F20A9" w:rsidP="009F20A9">
      <w:pPr>
        <w:pStyle w:val="Style5"/>
      </w:pPr>
      <w:r>
        <w:t xml:space="preserve">&lt;Да не се съхранява при температура над &lt;25 °C&gt; &lt;30 °C&gt;.&gt; </w:t>
      </w:r>
    </w:p>
    <w:p w14:paraId="58C95D25" w14:textId="77777777" w:rsidR="009F20A9" w:rsidRDefault="009F20A9" w:rsidP="009F20A9">
      <w:pPr>
        <w:pStyle w:val="Style5"/>
      </w:pPr>
      <w:r>
        <w:t>&lt;Да се съхранява при температура под &lt;25 °C&gt; &lt;30 °C&gt;.&gt;</w:t>
      </w:r>
    </w:p>
    <w:p w14:paraId="40073A32" w14:textId="77777777" w:rsidR="009F20A9" w:rsidRDefault="009F20A9" w:rsidP="009F20A9">
      <w:pPr>
        <w:pStyle w:val="Style5"/>
      </w:pPr>
      <w:r>
        <w:t>&lt;Да се съхранява в хладилник (2 °C – 8 °C).&gt;</w:t>
      </w:r>
    </w:p>
    <w:p w14:paraId="70505D43" w14:textId="77777777" w:rsidR="009F20A9" w:rsidRDefault="009F20A9" w:rsidP="009F20A9">
      <w:pPr>
        <w:pStyle w:val="Style5"/>
      </w:pPr>
      <w:r>
        <w:t>&lt;Да се съхранява и транспортира в охладено състояние(2 °C – 8 °C).&gt;</w:t>
      </w:r>
      <w:r>
        <w:rPr>
          <w:color w:val="008000"/>
        </w:rPr>
        <w:t>*</w:t>
      </w:r>
    </w:p>
    <w:p w14:paraId="5616D005" w14:textId="77777777" w:rsidR="009F20A9" w:rsidRDefault="009F20A9" w:rsidP="009F20A9">
      <w:pPr>
        <w:pStyle w:val="Style5"/>
      </w:pPr>
      <w:r>
        <w:t>&lt;Да се съхранява във фризер {температурен диапазон}.&gt;</w:t>
      </w:r>
    </w:p>
    <w:p w14:paraId="4437333F" w14:textId="77777777" w:rsidR="009F20A9" w:rsidRDefault="009F20A9" w:rsidP="009F20A9">
      <w:pPr>
        <w:pStyle w:val="Style5"/>
      </w:pPr>
      <w:r>
        <w:t>&lt;Да се съхранява и транспортира в замразено състояние {температурен диапазон}.&gt;</w:t>
      </w:r>
      <w:r>
        <w:rPr>
          <w:color w:val="008000"/>
        </w:rPr>
        <w:t>**</w:t>
      </w:r>
    </w:p>
    <w:p w14:paraId="14B5D327" w14:textId="77777777" w:rsidR="009F20A9" w:rsidRDefault="009F20A9" w:rsidP="009F20A9">
      <w:pPr>
        <w:pStyle w:val="Style5"/>
      </w:pPr>
      <w:r>
        <w:t>&lt;Да не се &lt;охлажда&gt; &lt;или&gt; &lt;замразява&gt;.&gt;</w:t>
      </w:r>
    </w:p>
    <w:p w14:paraId="1E723BCA" w14:textId="77777777" w:rsidR="009F20A9" w:rsidRDefault="009F20A9" w:rsidP="009F20A9">
      <w:pPr>
        <w:pStyle w:val="Style5"/>
      </w:pPr>
      <w:r>
        <w:lastRenderedPageBreak/>
        <w:t>&lt;Да се пази от замръзване.&gt;</w:t>
      </w:r>
      <w:r>
        <w:rPr>
          <w:color w:val="008000"/>
        </w:rPr>
        <w:t>***</w:t>
      </w:r>
    </w:p>
    <w:p w14:paraId="1F6C65D6" w14:textId="77777777" w:rsidR="009F20A9" w:rsidRDefault="009F20A9" w:rsidP="009F20A9">
      <w:pPr>
        <w:pStyle w:val="Style5"/>
      </w:pPr>
      <w:r>
        <w:t>&lt;Да се съхранява в оригиналния &lt;контейнер&gt; &lt;опаковка&gt;&gt;</w:t>
      </w:r>
    </w:p>
    <w:p w14:paraId="1C8B9817" w14:textId="77777777" w:rsidR="009F20A9" w:rsidRDefault="009F20A9" w:rsidP="009F20A9">
      <w:pPr>
        <w:pStyle w:val="Style5"/>
      </w:pPr>
    </w:p>
    <w:p w14:paraId="32565990" w14:textId="77777777" w:rsidR="009F20A9" w:rsidRDefault="009F20A9" w:rsidP="009F20A9">
      <w:pPr>
        <w:pStyle w:val="Style5"/>
      </w:pPr>
      <w:r>
        <w:t>&lt;Да се съхранява {първичната опаковка}</w:t>
      </w:r>
      <w:r>
        <w:rPr>
          <w:color w:val="008000"/>
        </w:rPr>
        <w:t>****</w:t>
      </w:r>
      <w:r>
        <w:t xml:space="preserve"> плътно затворена&gt;</w:t>
      </w:r>
    </w:p>
    <w:p w14:paraId="35B6AD6C" w14:textId="77777777" w:rsidR="009F20A9" w:rsidRDefault="009F20A9" w:rsidP="009F20A9">
      <w:pPr>
        <w:pStyle w:val="Style5"/>
      </w:pPr>
      <w:r>
        <w:t>&lt;Да се съхранява {първичната опаковка}</w:t>
      </w:r>
      <w:r>
        <w:rPr>
          <w:color w:val="008000"/>
        </w:rPr>
        <w:t>****</w:t>
      </w:r>
      <w:r>
        <w:t xml:space="preserve"> във външната опаковка&gt;</w:t>
      </w:r>
    </w:p>
    <w:p w14:paraId="3C27E658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1BC9D33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&lt;с цел предпазване от &lt;светлина&gt; &lt;и&gt; &lt;влага&gt;.&gt;</w:t>
      </w:r>
    </w:p>
    <w:p w14:paraId="1BE7A890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213A5988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&lt;Да се пази от светлина.&gt;</w:t>
      </w:r>
    </w:p>
    <w:p w14:paraId="5689793E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&lt;Да се съхранява на сухо място.&gt;</w:t>
      </w:r>
    </w:p>
    <w:p w14:paraId="72FD1A4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&lt;Да се пази от пряка слънчева светлина.&gt;</w:t>
      </w:r>
    </w:p>
    <w:p w14:paraId="72E554E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2F716B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&lt;Този ветеринарен лекарствен продукт не изисква никакви специални условия за съхранение.&gt;</w:t>
      </w:r>
    </w:p>
    <w:p w14:paraId="3C2FE4A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14643AB5" w14:textId="67582DA0" w:rsidR="009F20A9" w:rsidRDefault="009F20A9" w:rsidP="009F20A9">
      <w:pPr>
        <w:pStyle w:val="Style5"/>
      </w:pPr>
      <w:r>
        <w:t>&lt;Този ветеринарен лекарствен продукт не изисква никакви специални температурни условия за съхранение.&gt;</w:t>
      </w:r>
    </w:p>
    <w:p w14:paraId="642CE94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07CE35A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22AAA18" w14:textId="77777777" w:rsidR="009F20A9" w:rsidRDefault="009F20A9" w:rsidP="009F20A9">
      <w:pPr>
        <w:pStyle w:val="Style1"/>
      </w:pPr>
      <w:r>
        <w:t>5.4</w:t>
      </w:r>
      <w:r>
        <w:tab/>
        <w:t>Вид и състав на първичната опаковка</w:t>
      </w:r>
    </w:p>
    <w:p w14:paraId="49CC2F9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394B779F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всички размери на опаковката могат да бъдат предлагани на пазара.&gt;</w:t>
      </w:r>
    </w:p>
    <w:p w14:paraId="1F38E395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47F9648" w14:textId="77777777" w:rsidR="009F20A9" w:rsidRDefault="009F20A9" w:rsidP="009F20A9">
      <w:pPr>
        <w:pStyle w:val="Style1"/>
      </w:pPr>
      <w:r>
        <w:t>5.5</w:t>
      </w:r>
      <w:r>
        <w:tab/>
        <w:t>Специални мерки за унищожаване на неизползвани продукти или остатъци от тях</w:t>
      </w:r>
    </w:p>
    <w:p w14:paraId="0DB5291E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9F71905" w14:textId="77777777" w:rsidR="009F20A9" w:rsidRDefault="009F20A9" w:rsidP="009F20A9">
      <w:r>
        <w:t>Ветеринарните лекарствени продукти не трябва да бъдат изхвърляни чрез отпадни води &lt;или битови отпадъци&gt;.</w:t>
      </w:r>
    </w:p>
    <w:p w14:paraId="1787CCB4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FC4E0D8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ind w:right="-143"/>
        <w:rPr>
          <w:i/>
          <w:iCs/>
        </w:rPr>
      </w:pPr>
      <w:r>
        <w:t>&lt;Ветеринарният лекарствен продукт не трябва да бъде изхвърлян във водни басейни, тъй като {INN/активното(ите) вещество(а)} може да бъде(ат) опасен(и) за риби и други водни организми.&gt;</w:t>
      </w:r>
    </w:p>
    <w:p w14:paraId="4EF294EF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B48863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  <w:ind w:right="-143"/>
      </w:pPr>
      <w:r>
        <w:t>Използвайте програми за връщане при унищожаването на неизползвани ветеринарни лекарствени продукти или остатъци от тях в съответствие с изискванията на местното законодателство и с всички национални системи за събиране, приложими за съответния ветеринарен лекарствен продукт.</w:t>
      </w:r>
    </w:p>
    <w:p w14:paraId="3850D8D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109AD406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&lt;Не е приложимо.&gt;</w:t>
      </w:r>
    </w:p>
    <w:p w14:paraId="1EC4949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6853759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FA95102" w14:textId="77777777" w:rsidR="009F20A9" w:rsidRDefault="009F20A9" w:rsidP="009F20A9">
      <w:pPr>
        <w:pStyle w:val="Style1"/>
      </w:pPr>
      <w:r>
        <w:t>6.</w:t>
      </w:r>
      <w:r>
        <w:tab/>
        <w:t>ИМЕ НА ПРИТЕЖАТЕЛЯ НА РАЗРЕШЕНИЕТО ЗА ТЪРГОВИЯ</w:t>
      </w:r>
    </w:p>
    <w:p w14:paraId="4D95A759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141D149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{Име}</w:t>
      </w:r>
    </w:p>
    <w:p w14:paraId="550689BA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76DE84DA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19B9428" w14:textId="77777777" w:rsidR="009F20A9" w:rsidRDefault="009F20A9" w:rsidP="009F20A9">
      <w:pPr>
        <w:pStyle w:val="Style1"/>
      </w:pPr>
      <w:r>
        <w:t>7.</w:t>
      </w:r>
      <w:r>
        <w:tab/>
        <w:t>НОМЕР(А) НА РАЗРЕШЕНИЕТО ЗА ТЪРГОВИЯ</w:t>
      </w:r>
    </w:p>
    <w:p w14:paraId="588FB133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1B8DD63C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2B607412" w14:textId="77777777" w:rsidR="009F20A9" w:rsidRDefault="009F20A9" w:rsidP="009F20A9">
      <w:pPr>
        <w:pStyle w:val="Style1"/>
      </w:pPr>
      <w:r>
        <w:t>8.</w:t>
      </w:r>
      <w:r>
        <w:tab/>
        <w:t>ДАТА НА ПЪРВОТО ИЗДАВАНЕ НА РАЗРЕШЕНИЕТО ЗА ТЪРГОВИЯ</w:t>
      </w:r>
    </w:p>
    <w:p w14:paraId="2E5199D3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B8711D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7C424F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&lt;Дата на първото издаване на разрешението за търговия:&gt; &lt;{ДД/ММ/ГГГГ}&gt; &lt;{ДД месец ГГГГ}.&gt;</w:t>
      </w:r>
    </w:p>
    <w:p w14:paraId="1ACA2877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87F1AD2" w14:textId="1AC7C83D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1F34CFF8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481B233A" w14:textId="77777777" w:rsidR="009F20A9" w:rsidRDefault="009F20A9" w:rsidP="009F20A9">
      <w:pPr>
        <w:pStyle w:val="Style1"/>
      </w:pPr>
      <w:r>
        <w:lastRenderedPageBreak/>
        <w:t>9.</w:t>
      </w:r>
      <w:r>
        <w:tab/>
        <w:t>ДАТА НА ПОСЛЕДНАТА РЕДАКЦИЯ НА КРАТКАТА ХАРАКТЕРИСТИКА НА ПРОДУКТА</w:t>
      </w:r>
    </w:p>
    <w:p w14:paraId="5423428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7BB5848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&lt;{MM/ГГГГ}&gt;</w:t>
      </w:r>
    </w:p>
    <w:p w14:paraId="1936A0F1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&lt;{ДД/MM/ГГГГ}&gt;</w:t>
      </w:r>
    </w:p>
    <w:p w14:paraId="5FC90EC5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  <w:r>
        <w:t>&lt;{ДД/месец/ГГГГ}&gt;</w:t>
      </w:r>
    </w:p>
    <w:p w14:paraId="3F4897DF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5EF72CF6" w14:textId="77777777" w:rsidR="009F20A9" w:rsidRDefault="009F20A9" w:rsidP="009F20A9">
      <w:r>
        <w:t>&lt;</w:t>
      </w:r>
      <w:r>
        <w:rPr>
          <w:b/>
          <w:bCs/>
          <w:u w:val="single"/>
        </w:rPr>
        <w:t>ОГРАНИЧЕНИ ПАЗАРИ:</w:t>
      </w:r>
      <w:r>
        <w:t>&gt;</w:t>
      </w:r>
    </w:p>
    <w:p w14:paraId="4B84C93C" w14:textId="77777777" w:rsidR="009F20A9" w:rsidRDefault="009F20A9" w:rsidP="009F20A9">
      <w:r>
        <w:t>&lt;Разрешението за търговия е предоставено за ограничен пазар и поради това оценката е извършена въз основа на специални изисквания относно документацията.&gt;</w:t>
      </w:r>
    </w:p>
    <w:p w14:paraId="4028E3E7" w14:textId="77777777" w:rsidR="009F20A9" w:rsidRDefault="009F20A9" w:rsidP="009F20A9"/>
    <w:p w14:paraId="7BBBFE57" w14:textId="77777777" w:rsidR="009F20A9" w:rsidRDefault="009F20A9" w:rsidP="009F20A9"/>
    <w:p w14:paraId="76193F3F" w14:textId="77777777" w:rsidR="009F20A9" w:rsidRDefault="009F20A9" w:rsidP="009F20A9">
      <w:r>
        <w:t>&lt;</w:t>
      </w:r>
      <w:r>
        <w:rPr>
          <w:b/>
          <w:bCs/>
          <w:u w:val="single"/>
        </w:rPr>
        <w:t>ИЗКЛЮЧИТЕЛНИ ОБСТОЯТЕЛСТВА:</w:t>
      </w:r>
      <w:r>
        <w:t>&gt;</w:t>
      </w:r>
    </w:p>
    <w:p w14:paraId="419C469A" w14:textId="77777777" w:rsidR="009F20A9" w:rsidRDefault="009F20A9" w:rsidP="009F20A9">
      <w:r>
        <w:t>&lt; Разрешението за търговия е предоставено при изключителни обстоятелства и поради това оценката е извършена въз основа на специални изисквания относно документацията.&gt;</w:t>
      </w:r>
    </w:p>
    <w:p w14:paraId="234D5F62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6A50F97B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3F7FDD71" w14:textId="77777777" w:rsidR="009F20A9" w:rsidRDefault="009F20A9" w:rsidP="009F20A9">
      <w:pPr>
        <w:pStyle w:val="Style1"/>
      </w:pPr>
      <w:r>
        <w:t>10.</w:t>
      </w:r>
      <w:r>
        <w:tab/>
        <w:t>КЛАСИФИКАЦИЯ НА ВЕТЕРИНАРНИТЕ ЛЕКАРСТВЕНИ ПРОДУКТИ</w:t>
      </w:r>
    </w:p>
    <w:p w14:paraId="275F1843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06327E83" w14:textId="77777777" w:rsidR="009F20A9" w:rsidRDefault="009F20A9" w:rsidP="009F20A9">
      <w:pPr>
        <w:numPr>
          <w:ilvl w:val="12"/>
          <w:numId w:val="0"/>
        </w:numPr>
      </w:pPr>
      <w:r>
        <w:t>&lt;Да се отпуска само по лекарско предписание.&gt;</w:t>
      </w:r>
    </w:p>
    <w:p w14:paraId="5A2C1598" w14:textId="77777777" w:rsidR="009F20A9" w:rsidRDefault="009F20A9" w:rsidP="009F20A9">
      <w:pPr>
        <w:numPr>
          <w:ilvl w:val="12"/>
          <w:numId w:val="0"/>
        </w:numPr>
      </w:pPr>
      <w:r>
        <w:t>&lt;Да се отпуска без лекарско предписание.&gt;</w:t>
      </w:r>
    </w:p>
    <w:p w14:paraId="68455649" w14:textId="77777777" w:rsidR="009F20A9" w:rsidRDefault="009F20A9" w:rsidP="009F20A9">
      <w:pPr>
        <w:numPr>
          <w:ilvl w:val="12"/>
          <w:numId w:val="0"/>
        </w:numPr>
      </w:pPr>
      <w:r>
        <w:t>&lt;Да се отпуска само по лекарско предписание, с изключение на някои размери опаковки.&gt;</w:t>
      </w:r>
    </w:p>
    <w:p w14:paraId="470C2834" w14:textId="77777777" w:rsidR="009F20A9" w:rsidRDefault="009F20A9" w:rsidP="009F20A9">
      <w:pPr>
        <w:ind w:right="-318"/>
      </w:pPr>
    </w:p>
    <w:p w14:paraId="386F2C22" w14:textId="77777777" w:rsidR="009F20A9" w:rsidRDefault="009F20A9" w:rsidP="009F20A9">
      <w:pPr>
        <w:ind w:right="-318"/>
      </w:pPr>
      <w:bookmarkStart w:id="1" w:name="_Hlk73467306"/>
      <w:r>
        <w:t>Подробна информация за този ветеринарен лекарствен продукт може да намерите в базата данни на Съюза относно продуктите (</w:t>
      </w:r>
      <w:hyperlink r:id="rId4" w:tgtFrame="_blank" w:history="1">
        <w:r>
          <w:rPr>
            <w:rStyle w:val="a3"/>
          </w:rPr>
          <w:t>https://medicines.health.europa.eu/veterinary</w:t>
        </w:r>
      </w:hyperlink>
      <w:r>
        <w:t>).</w:t>
      </w:r>
    </w:p>
    <w:bookmarkEnd w:id="1"/>
    <w:p w14:paraId="4F8635E9" w14:textId="4A299423" w:rsidR="00763E0C" w:rsidRDefault="00763E0C" w:rsidP="009F20A9">
      <w:pPr>
        <w:tabs>
          <w:tab w:val="clear" w:pos="567"/>
          <w:tab w:val="left" w:pos="708"/>
        </w:tabs>
        <w:spacing w:line="240" w:lineRule="auto"/>
      </w:pPr>
    </w:p>
    <w:p w14:paraId="3824E625" w14:textId="31985BFA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3D0D41FD" w14:textId="77777777" w:rsidR="009F20A9" w:rsidRDefault="009F20A9" w:rsidP="009F20A9">
      <w:pPr>
        <w:tabs>
          <w:tab w:val="clear" w:pos="567"/>
          <w:tab w:val="left" w:pos="708"/>
        </w:tabs>
        <w:spacing w:line="240" w:lineRule="auto"/>
      </w:pPr>
    </w:p>
    <w:p w14:paraId="18C18060" w14:textId="13A3B470" w:rsidR="009F20A9" w:rsidRDefault="009F20A9" w:rsidP="009F20A9">
      <w:pPr>
        <w:tabs>
          <w:tab w:val="clear" w:pos="567"/>
          <w:tab w:val="left" w:pos="708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ИЗПЪЛНИТЕЛЕН ДИРЕКТОР:</w:t>
      </w:r>
    </w:p>
    <w:p w14:paraId="0A4DEEDA" w14:textId="5099A694" w:rsidR="009F20A9" w:rsidRPr="009F20A9" w:rsidRDefault="009F20A9" w:rsidP="009F20A9">
      <w:pPr>
        <w:tabs>
          <w:tab w:val="clear" w:pos="567"/>
          <w:tab w:val="left" w:pos="708"/>
        </w:tabs>
        <w:spacing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или оправомощено от него лице)</w:t>
      </w:r>
    </w:p>
    <w:sectPr w:rsidR="009F20A9" w:rsidRPr="009F2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A9"/>
    <w:rsid w:val="00345752"/>
    <w:rsid w:val="005C7548"/>
    <w:rsid w:val="00763E0C"/>
    <w:rsid w:val="007C3194"/>
    <w:rsid w:val="009F20A9"/>
    <w:rsid w:val="00B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8889"/>
  <w15:chartTrackingRefBased/>
  <w15:docId w15:val="{BB38F9C3-3D85-4FA3-88E4-5DEED50C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0A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F20A9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9F20A9"/>
    <w:pPr>
      <w:ind w:left="567" w:hanging="567"/>
      <w:jc w:val="both"/>
    </w:pPr>
    <w:rPr>
      <w:b/>
      <w:bCs/>
    </w:r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9F20A9"/>
    <w:rPr>
      <w:rFonts w:ascii="Times New Roman" w:eastAsia="Times New Roman" w:hAnsi="Times New Roman"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9F20A9"/>
    <w:rPr>
      <w:rFonts w:ascii="Verdana" w:hAnsi="Verdana" w:cs="Verdana"/>
      <w:sz w:val="18"/>
      <w:szCs w:val="18"/>
      <w:lang w:eastAsia="en-GB"/>
    </w:rPr>
  </w:style>
  <w:style w:type="paragraph" w:customStyle="1" w:styleId="BodytextAgency">
    <w:name w:val="Body text (Agency)"/>
    <w:basedOn w:val="a"/>
    <w:link w:val="BodytextAgencyChar"/>
    <w:uiPriority w:val="99"/>
    <w:rsid w:val="009F20A9"/>
    <w:pPr>
      <w:tabs>
        <w:tab w:val="clear" w:pos="567"/>
      </w:tabs>
      <w:spacing w:after="140" w:line="280" w:lineRule="atLeast"/>
    </w:pPr>
    <w:rPr>
      <w:rFonts w:ascii="Verdana" w:eastAsiaTheme="minorHAnsi" w:hAnsi="Verdana" w:cs="Verdana"/>
      <w:sz w:val="18"/>
      <w:szCs w:val="18"/>
      <w:lang w:eastAsia="en-GB"/>
    </w:rPr>
  </w:style>
  <w:style w:type="paragraph" w:customStyle="1" w:styleId="Normalold">
    <w:name w:val="Normal (old)"/>
    <w:basedOn w:val="a"/>
    <w:uiPriority w:val="99"/>
    <w:rsid w:val="009F20A9"/>
    <w:pPr>
      <w:tabs>
        <w:tab w:val="clear" w:pos="567"/>
      </w:tabs>
      <w:spacing w:line="240" w:lineRule="auto"/>
      <w:ind w:left="720" w:hanging="720"/>
    </w:pPr>
    <w:rPr>
      <w:rFonts w:eastAsia="SimSun"/>
      <w:lang w:eastAsia="zh-CN"/>
    </w:rPr>
  </w:style>
  <w:style w:type="paragraph" w:customStyle="1" w:styleId="Style1">
    <w:name w:val="Style1"/>
    <w:basedOn w:val="a"/>
    <w:uiPriority w:val="99"/>
    <w:rsid w:val="009F20A9"/>
    <w:pPr>
      <w:tabs>
        <w:tab w:val="clear" w:pos="567"/>
        <w:tab w:val="left" w:pos="0"/>
      </w:tabs>
      <w:spacing w:line="240" w:lineRule="auto"/>
      <w:ind w:left="567" w:hanging="567"/>
    </w:pPr>
    <w:rPr>
      <w:b/>
      <w:bCs/>
    </w:rPr>
  </w:style>
  <w:style w:type="paragraph" w:customStyle="1" w:styleId="Style5">
    <w:name w:val="Style5"/>
    <w:basedOn w:val="a"/>
    <w:uiPriority w:val="99"/>
    <w:rsid w:val="009F20A9"/>
    <w:pPr>
      <w:numPr>
        <w:ilvl w:val="12"/>
      </w:numPr>
      <w:tabs>
        <w:tab w:val="clear" w:pos="567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2379</Words>
  <Characters>13562</Characters>
  <Application>Microsoft Office Word</Application>
  <DocSecurity>0</DocSecurity>
  <Lines>113</Lines>
  <Paragraphs>31</Paragraphs>
  <ScaleCrop>false</ScaleCrop>
  <Company/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Asenova</dc:creator>
  <cp:keywords/>
  <dc:description/>
  <cp:lastModifiedBy>Lilia Asenova</cp:lastModifiedBy>
  <cp:revision>3</cp:revision>
  <dcterms:created xsi:type="dcterms:W3CDTF">2024-06-14T12:47:00Z</dcterms:created>
  <dcterms:modified xsi:type="dcterms:W3CDTF">2024-07-01T08:26:00Z</dcterms:modified>
</cp:coreProperties>
</file>