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40" w:rsidRPr="00AC10B7" w:rsidRDefault="002035E6" w:rsidP="009069CE">
      <w:pPr>
        <w:spacing w:line="360" w:lineRule="auto"/>
        <w:jc w:val="right"/>
        <w:rPr>
          <w:rFonts w:eastAsia="Calibri"/>
          <w:sz w:val="24"/>
          <w:szCs w:val="24"/>
          <w:lang w:val="bg-BG"/>
        </w:rPr>
      </w:pPr>
      <w:r w:rsidRPr="00AC10B7">
        <w:rPr>
          <w:rFonts w:eastAsia="Calibri"/>
          <w:sz w:val="24"/>
          <w:szCs w:val="24"/>
          <w:lang w:val="bg-BG"/>
        </w:rPr>
        <w:t>Приложение № 22</w:t>
      </w:r>
    </w:p>
    <w:p w:rsidR="00D31340" w:rsidRPr="00AC10B7" w:rsidRDefault="00D31340" w:rsidP="009069CE">
      <w:pPr>
        <w:spacing w:line="360" w:lineRule="auto"/>
        <w:jc w:val="center"/>
        <w:rPr>
          <w:rFonts w:eastAsia="Calibri"/>
          <w:b/>
          <w:color w:val="000000"/>
          <w:spacing w:val="-5"/>
          <w:sz w:val="24"/>
          <w:szCs w:val="24"/>
          <w:lang w:val="bg-BG"/>
        </w:rPr>
      </w:pPr>
    </w:p>
    <w:p w:rsidR="00D31340" w:rsidRPr="00AC10B7" w:rsidRDefault="00D31340" w:rsidP="009069CE">
      <w:pPr>
        <w:spacing w:line="360" w:lineRule="auto"/>
        <w:jc w:val="center"/>
        <w:rPr>
          <w:rFonts w:eastAsia="Calibri"/>
          <w:b/>
          <w:sz w:val="24"/>
          <w:szCs w:val="24"/>
          <w:lang w:val="bg-BG"/>
        </w:rPr>
      </w:pPr>
    </w:p>
    <w:p w:rsidR="009069CE" w:rsidRPr="00AC10B7" w:rsidRDefault="009069CE" w:rsidP="009069CE">
      <w:pPr>
        <w:spacing w:line="360" w:lineRule="auto"/>
        <w:jc w:val="center"/>
        <w:rPr>
          <w:rFonts w:eastAsia="Calibri"/>
          <w:b/>
          <w:sz w:val="24"/>
          <w:szCs w:val="24"/>
          <w:lang w:val="bg-BG"/>
        </w:rPr>
      </w:pPr>
    </w:p>
    <w:p w:rsidR="009069CE" w:rsidRPr="00AC10B7" w:rsidRDefault="009069CE" w:rsidP="009069CE">
      <w:pPr>
        <w:spacing w:line="360" w:lineRule="auto"/>
        <w:jc w:val="center"/>
        <w:rPr>
          <w:rFonts w:eastAsia="Calibri"/>
          <w:b/>
          <w:sz w:val="24"/>
          <w:szCs w:val="24"/>
          <w:lang w:val="bg-BG"/>
        </w:rPr>
      </w:pPr>
    </w:p>
    <w:p w:rsidR="009069CE" w:rsidRPr="00AC10B7" w:rsidRDefault="009069CE" w:rsidP="009069CE">
      <w:pPr>
        <w:spacing w:line="360" w:lineRule="auto"/>
        <w:jc w:val="center"/>
        <w:rPr>
          <w:rFonts w:eastAsia="Calibri"/>
          <w:b/>
          <w:sz w:val="24"/>
          <w:szCs w:val="24"/>
          <w:lang w:val="bg-BG"/>
        </w:rPr>
      </w:pPr>
    </w:p>
    <w:p w:rsidR="009069CE" w:rsidRPr="00AC10B7" w:rsidRDefault="009069CE" w:rsidP="009069CE">
      <w:pPr>
        <w:spacing w:line="360" w:lineRule="auto"/>
        <w:jc w:val="center"/>
        <w:rPr>
          <w:rFonts w:eastAsia="Calibri"/>
          <w:b/>
          <w:sz w:val="24"/>
          <w:szCs w:val="24"/>
          <w:lang w:val="bg-BG"/>
        </w:rPr>
      </w:pPr>
    </w:p>
    <w:p w:rsidR="00D31340" w:rsidRPr="00AC10B7" w:rsidRDefault="00D31340" w:rsidP="009069CE">
      <w:pPr>
        <w:spacing w:line="360" w:lineRule="auto"/>
        <w:jc w:val="center"/>
        <w:rPr>
          <w:b/>
          <w:bCs/>
          <w:caps/>
          <w:sz w:val="24"/>
          <w:szCs w:val="24"/>
          <w:lang w:val="bg-BG"/>
        </w:rPr>
      </w:pPr>
      <w:r w:rsidRPr="00AC10B7">
        <w:rPr>
          <w:b/>
          <w:bCs/>
          <w:caps/>
          <w:sz w:val="24"/>
          <w:szCs w:val="24"/>
          <w:lang w:val="bg-BG"/>
        </w:rPr>
        <w:t>Програма</w:t>
      </w:r>
    </w:p>
    <w:p w:rsidR="00D31340" w:rsidRPr="00AC10B7" w:rsidRDefault="00D31340" w:rsidP="009069CE">
      <w:pPr>
        <w:spacing w:line="360" w:lineRule="auto"/>
        <w:jc w:val="center"/>
        <w:rPr>
          <w:b/>
          <w:bCs/>
          <w:caps/>
          <w:sz w:val="24"/>
          <w:szCs w:val="24"/>
          <w:lang w:val="bg-BG"/>
        </w:rPr>
      </w:pPr>
      <w:r w:rsidRPr="00AC10B7">
        <w:rPr>
          <w:b/>
          <w:bCs/>
          <w:caps/>
          <w:sz w:val="24"/>
          <w:szCs w:val="24"/>
          <w:lang w:val="bg-BG"/>
        </w:rPr>
        <w:t xml:space="preserve">за надзор на екзотични и неекзотични болести по рибите </w:t>
      </w:r>
      <w:r w:rsidR="009069CE" w:rsidRPr="00AC10B7">
        <w:rPr>
          <w:b/>
          <w:bCs/>
          <w:caps/>
          <w:sz w:val="24"/>
          <w:szCs w:val="24"/>
          <w:lang w:val="bg-BG"/>
        </w:rPr>
        <w:br/>
      </w:r>
      <w:r w:rsidRPr="00AC10B7">
        <w:rPr>
          <w:b/>
          <w:bCs/>
          <w:caps/>
          <w:sz w:val="24"/>
          <w:szCs w:val="24"/>
          <w:lang w:val="bg-BG"/>
        </w:rPr>
        <w:t xml:space="preserve">и двучерупчестите мекотели в </w:t>
      </w:r>
      <w:r w:rsidR="00067B4E" w:rsidRPr="00AC10B7">
        <w:rPr>
          <w:b/>
          <w:bCs/>
          <w:caps/>
          <w:sz w:val="24"/>
          <w:szCs w:val="24"/>
          <w:lang w:val="bg-BG"/>
        </w:rPr>
        <w:t xml:space="preserve">Република </w:t>
      </w:r>
      <w:r w:rsidRPr="00AC10B7">
        <w:rPr>
          <w:b/>
          <w:bCs/>
          <w:caps/>
          <w:sz w:val="24"/>
          <w:szCs w:val="24"/>
          <w:lang w:val="bg-BG"/>
        </w:rPr>
        <w:t xml:space="preserve">България </w:t>
      </w:r>
      <w:r w:rsidR="009069CE" w:rsidRPr="00AC10B7">
        <w:rPr>
          <w:b/>
          <w:bCs/>
          <w:caps/>
          <w:sz w:val="24"/>
          <w:szCs w:val="24"/>
          <w:lang w:val="bg-BG"/>
        </w:rPr>
        <w:br/>
      </w:r>
      <w:r w:rsidRPr="00AC10B7">
        <w:rPr>
          <w:b/>
          <w:bCs/>
          <w:caps/>
          <w:sz w:val="24"/>
          <w:szCs w:val="24"/>
          <w:lang w:val="bg-BG"/>
        </w:rPr>
        <w:t>през 2022 – 2024 г.</w:t>
      </w:r>
    </w:p>
    <w:p w:rsidR="00D31340" w:rsidRPr="00AC10B7" w:rsidRDefault="00D31340" w:rsidP="009069CE">
      <w:pPr>
        <w:spacing w:line="360" w:lineRule="auto"/>
        <w:jc w:val="both"/>
        <w:rPr>
          <w:rFonts w:eastAsia="Calibri"/>
          <w:b/>
          <w:sz w:val="24"/>
          <w:szCs w:val="24"/>
          <w:lang w:val="bg-BG"/>
        </w:rPr>
      </w:pPr>
    </w:p>
    <w:p w:rsidR="00D31340" w:rsidRPr="00AC10B7" w:rsidRDefault="00D31340" w:rsidP="009069CE">
      <w:pPr>
        <w:spacing w:line="360" w:lineRule="auto"/>
        <w:jc w:val="both"/>
        <w:rPr>
          <w:rFonts w:eastAsia="Calibri"/>
          <w:b/>
          <w:sz w:val="24"/>
          <w:szCs w:val="24"/>
          <w:lang w:val="bg-BG"/>
        </w:rPr>
      </w:pPr>
    </w:p>
    <w:p w:rsidR="00D31340" w:rsidRPr="00AC10B7" w:rsidRDefault="00D31340" w:rsidP="009069CE">
      <w:pPr>
        <w:spacing w:line="360" w:lineRule="auto"/>
        <w:jc w:val="both"/>
        <w:rPr>
          <w:rFonts w:eastAsia="Calibri"/>
          <w:b/>
          <w:sz w:val="24"/>
          <w:szCs w:val="24"/>
          <w:lang w:val="bg-BG"/>
        </w:rPr>
      </w:pPr>
    </w:p>
    <w:p w:rsidR="00D31340" w:rsidRPr="00AC10B7" w:rsidRDefault="00D31340" w:rsidP="009069CE">
      <w:pPr>
        <w:spacing w:line="360" w:lineRule="auto"/>
        <w:jc w:val="both"/>
        <w:rPr>
          <w:rFonts w:eastAsia="Calibri"/>
          <w:b/>
          <w:sz w:val="24"/>
          <w:szCs w:val="24"/>
          <w:lang w:val="bg-BG"/>
        </w:rPr>
      </w:pPr>
    </w:p>
    <w:p w:rsidR="00D31340" w:rsidRPr="00AC10B7" w:rsidRDefault="00D31340" w:rsidP="009069CE">
      <w:pPr>
        <w:spacing w:line="360" w:lineRule="auto"/>
        <w:jc w:val="both"/>
        <w:rPr>
          <w:rFonts w:eastAsia="Calibri"/>
          <w:b/>
          <w:sz w:val="24"/>
          <w:szCs w:val="24"/>
          <w:lang w:val="bg-BG"/>
        </w:rPr>
      </w:pPr>
    </w:p>
    <w:p w:rsidR="00D31340" w:rsidRPr="00AC10B7" w:rsidRDefault="00D31340" w:rsidP="009069CE">
      <w:pPr>
        <w:spacing w:line="360" w:lineRule="auto"/>
        <w:jc w:val="both"/>
        <w:rPr>
          <w:rFonts w:eastAsia="Calibri"/>
          <w:b/>
          <w:sz w:val="24"/>
          <w:szCs w:val="24"/>
          <w:lang w:val="bg-BG"/>
        </w:rPr>
      </w:pPr>
    </w:p>
    <w:p w:rsidR="00D31340" w:rsidRPr="00AC10B7" w:rsidRDefault="00D31340" w:rsidP="009069CE">
      <w:pPr>
        <w:spacing w:line="360" w:lineRule="auto"/>
        <w:contextualSpacing/>
        <w:jc w:val="both"/>
        <w:rPr>
          <w:rFonts w:eastAsia="Calibri"/>
          <w:b/>
          <w:sz w:val="24"/>
          <w:szCs w:val="24"/>
          <w:lang w:val="bg-BG"/>
        </w:rPr>
      </w:pPr>
      <w:r w:rsidRPr="00AC10B7">
        <w:rPr>
          <w:rFonts w:eastAsia="Calibri"/>
          <w:b/>
          <w:sz w:val="24"/>
          <w:szCs w:val="24"/>
          <w:lang w:val="bg-BG"/>
        </w:rPr>
        <w:t xml:space="preserve">Идентификация на програмата </w:t>
      </w:r>
    </w:p>
    <w:p w:rsidR="00D31340" w:rsidRPr="00AC10B7" w:rsidRDefault="00D31340" w:rsidP="009069CE">
      <w:pPr>
        <w:spacing w:line="360" w:lineRule="auto"/>
        <w:jc w:val="both"/>
        <w:rPr>
          <w:rFonts w:eastAsia="Calibri"/>
          <w:b/>
          <w:sz w:val="24"/>
          <w:szCs w:val="24"/>
          <w:lang w:val="bg-BG"/>
        </w:rPr>
      </w:pPr>
      <w:r w:rsidRPr="00AC10B7">
        <w:rPr>
          <w:rFonts w:eastAsia="Calibri"/>
          <w:sz w:val="24"/>
          <w:szCs w:val="24"/>
          <w:lang w:val="bg-BG"/>
        </w:rPr>
        <w:t xml:space="preserve">Държава членка: </w:t>
      </w:r>
      <w:r w:rsidRPr="00AC10B7">
        <w:rPr>
          <w:rFonts w:eastAsia="Calibri"/>
          <w:b/>
          <w:sz w:val="24"/>
          <w:szCs w:val="24"/>
          <w:lang w:val="bg-BG"/>
        </w:rPr>
        <w:t>Република България</w:t>
      </w:r>
    </w:p>
    <w:p w:rsidR="00D31340" w:rsidRPr="00AC10B7" w:rsidRDefault="00D31340" w:rsidP="009069CE">
      <w:pPr>
        <w:spacing w:line="360" w:lineRule="auto"/>
        <w:ind w:left="1361" w:hanging="1361"/>
        <w:jc w:val="both"/>
        <w:rPr>
          <w:rFonts w:eastAsia="Calibri"/>
          <w:sz w:val="24"/>
          <w:szCs w:val="24"/>
          <w:lang w:val="bg-BG"/>
        </w:rPr>
      </w:pPr>
      <w:r w:rsidRPr="00AC10B7">
        <w:rPr>
          <w:rFonts w:eastAsia="Calibri"/>
          <w:sz w:val="24"/>
          <w:szCs w:val="24"/>
          <w:lang w:val="bg-BG"/>
        </w:rPr>
        <w:t>Заболяване:</w:t>
      </w:r>
      <w:r w:rsidRPr="00AC10B7">
        <w:rPr>
          <w:rFonts w:eastAsia="Calibri"/>
          <w:b/>
          <w:bCs/>
          <w:color w:val="000000"/>
          <w:spacing w:val="-10"/>
          <w:sz w:val="24"/>
          <w:szCs w:val="24"/>
          <w:lang w:val="bg-BG"/>
        </w:rPr>
        <w:t xml:space="preserve"> </w:t>
      </w:r>
      <w:r w:rsidR="00E83C2A" w:rsidRPr="00AC10B7">
        <w:rPr>
          <w:b/>
          <w:bCs/>
          <w:sz w:val="24"/>
          <w:szCs w:val="24"/>
          <w:lang w:val="bg-BG"/>
        </w:rPr>
        <w:t>Екзотични и неекзотични болести по рибите и двучерупчестите мекотели</w:t>
      </w:r>
    </w:p>
    <w:p w:rsidR="00D31340" w:rsidRPr="00AC10B7" w:rsidRDefault="00D31340" w:rsidP="009069CE">
      <w:pPr>
        <w:spacing w:line="360" w:lineRule="auto"/>
        <w:jc w:val="both"/>
        <w:rPr>
          <w:rFonts w:eastAsia="Calibri"/>
          <w:b/>
          <w:sz w:val="24"/>
          <w:szCs w:val="24"/>
          <w:lang w:val="bg-BG"/>
        </w:rPr>
      </w:pPr>
      <w:r w:rsidRPr="00AC10B7">
        <w:rPr>
          <w:rFonts w:eastAsia="Calibri"/>
          <w:sz w:val="24"/>
          <w:szCs w:val="24"/>
          <w:lang w:val="bg-BG"/>
        </w:rPr>
        <w:t xml:space="preserve">Период на изпълнение: </w:t>
      </w:r>
      <w:r w:rsidRPr="00AC10B7">
        <w:rPr>
          <w:rFonts w:eastAsia="Calibri"/>
          <w:b/>
          <w:sz w:val="24"/>
          <w:szCs w:val="24"/>
          <w:lang w:val="bg-BG"/>
        </w:rPr>
        <w:t>2022 – 2024 г.</w:t>
      </w:r>
    </w:p>
    <w:p w:rsidR="0095287B" w:rsidRPr="00AC10B7" w:rsidRDefault="0095287B" w:rsidP="009069CE">
      <w:pPr>
        <w:autoSpaceDE w:val="0"/>
        <w:autoSpaceDN w:val="0"/>
        <w:adjustRightInd w:val="0"/>
        <w:spacing w:line="360" w:lineRule="auto"/>
        <w:rPr>
          <w:b/>
          <w:sz w:val="24"/>
          <w:lang w:val="bg-BG" w:eastAsia="bg-BG"/>
        </w:rPr>
      </w:pPr>
    </w:p>
    <w:p w:rsidR="0095287B" w:rsidRPr="00AC10B7" w:rsidRDefault="0095287B" w:rsidP="009069CE">
      <w:pPr>
        <w:autoSpaceDE w:val="0"/>
        <w:autoSpaceDN w:val="0"/>
        <w:adjustRightInd w:val="0"/>
        <w:spacing w:line="360" w:lineRule="auto"/>
        <w:rPr>
          <w:b/>
          <w:sz w:val="24"/>
          <w:lang w:val="bg-BG" w:eastAsia="bg-BG"/>
        </w:rPr>
      </w:pPr>
    </w:p>
    <w:p w:rsidR="0095287B" w:rsidRPr="00AC10B7" w:rsidRDefault="0095287B" w:rsidP="009069CE">
      <w:pPr>
        <w:autoSpaceDE w:val="0"/>
        <w:autoSpaceDN w:val="0"/>
        <w:adjustRightInd w:val="0"/>
        <w:spacing w:line="360" w:lineRule="auto"/>
        <w:rPr>
          <w:b/>
          <w:sz w:val="24"/>
          <w:lang w:val="bg-BG" w:eastAsia="bg-BG"/>
        </w:rPr>
      </w:pPr>
    </w:p>
    <w:p w:rsidR="009069CE" w:rsidRPr="00AC10B7" w:rsidRDefault="009069CE" w:rsidP="009069CE">
      <w:pPr>
        <w:autoSpaceDE w:val="0"/>
        <w:autoSpaceDN w:val="0"/>
        <w:adjustRightInd w:val="0"/>
        <w:spacing w:line="360" w:lineRule="auto"/>
        <w:rPr>
          <w:b/>
          <w:sz w:val="24"/>
          <w:lang w:val="bg-BG" w:eastAsia="bg-BG"/>
        </w:rPr>
      </w:pPr>
    </w:p>
    <w:p w:rsidR="0095287B" w:rsidRPr="00AC10B7" w:rsidRDefault="0095287B" w:rsidP="009069CE">
      <w:pPr>
        <w:autoSpaceDE w:val="0"/>
        <w:autoSpaceDN w:val="0"/>
        <w:adjustRightInd w:val="0"/>
        <w:spacing w:line="360" w:lineRule="auto"/>
        <w:rPr>
          <w:b/>
          <w:sz w:val="24"/>
          <w:lang w:val="bg-BG" w:eastAsia="bg-BG"/>
        </w:rPr>
      </w:pPr>
      <w:r w:rsidRPr="00AC10B7">
        <w:rPr>
          <w:b/>
          <w:sz w:val="24"/>
          <w:lang w:val="bg-BG" w:eastAsia="bg-BG"/>
        </w:rPr>
        <w:t xml:space="preserve">За контакт: </w:t>
      </w:r>
    </w:p>
    <w:p w:rsidR="0095287B" w:rsidRPr="00AC10B7" w:rsidRDefault="0095287B" w:rsidP="009069CE">
      <w:pPr>
        <w:autoSpaceDE w:val="0"/>
        <w:autoSpaceDN w:val="0"/>
        <w:adjustRightInd w:val="0"/>
        <w:spacing w:line="360" w:lineRule="auto"/>
        <w:rPr>
          <w:sz w:val="24"/>
          <w:lang w:val="bg-BG" w:eastAsia="bg-BG"/>
        </w:rPr>
      </w:pPr>
      <w:r w:rsidRPr="00AC10B7">
        <w:rPr>
          <w:sz w:val="24"/>
          <w:lang w:val="bg-BG" w:eastAsia="bg-BG"/>
        </w:rPr>
        <w:t xml:space="preserve">отдел „Здравеопазване на животните“, </w:t>
      </w:r>
    </w:p>
    <w:p w:rsidR="0095287B" w:rsidRPr="00AC10B7" w:rsidRDefault="0095287B" w:rsidP="009069CE">
      <w:pPr>
        <w:autoSpaceDE w:val="0"/>
        <w:autoSpaceDN w:val="0"/>
        <w:adjustRightInd w:val="0"/>
        <w:spacing w:line="360" w:lineRule="auto"/>
        <w:rPr>
          <w:sz w:val="24"/>
          <w:lang w:val="bg-BG" w:eastAsia="bg-BG"/>
        </w:rPr>
      </w:pPr>
      <w:r w:rsidRPr="00AC10B7">
        <w:rPr>
          <w:sz w:val="24"/>
          <w:lang w:val="bg-BG" w:eastAsia="bg-BG"/>
        </w:rPr>
        <w:t xml:space="preserve">дирекция “Здравеопазване и хуманно отношение към животните”, </w:t>
      </w:r>
    </w:p>
    <w:p w:rsidR="0095287B" w:rsidRPr="00AC10B7" w:rsidRDefault="0095287B" w:rsidP="009069CE">
      <w:pPr>
        <w:autoSpaceDE w:val="0"/>
        <w:autoSpaceDN w:val="0"/>
        <w:adjustRightInd w:val="0"/>
        <w:spacing w:line="360" w:lineRule="auto"/>
        <w:rPr>
          <w:sz w:val="24"/>
          <w:lang w:val="bg-BG" w:eastAsia="bg-BG"/>
        </w:rPr>
      </w:pPr>
      <w:r w:rsidRPr="00AC10B7">
        <w:rPr>
          <w:sz w:val="24"/>
          <w:lang w:val="bg-BG" w:eastAsia="bg-BG"/>
        </w:rPr>
        <w:t>Българска агенция по безопасност на храните</w:t>
      </w:r>
    </w:p>
    <w:p w:rsidR="0095287B" w:rsidRPr="00AC10B7" w:rsidRDefault="0095287B" w:rsidP="009069CE">
      <w:pPr>
        <w:autoSpaceDE w:val="0"/>
        <w:autoSpaceDN w:val="0"/>
        <w:adjustRightInd w:val="0"/>
        <w:spacing w:line="360" w:lineRule="auto"/>
        <w:rPr>
          <w:sz w:val="24"/>
          <w:lang w:val="bg-BG" w:eastAsia="bg-BG"/>
        </w:rPr>
      </w:pPr>
      <w:r w:rsidRPr="00AC10B7">
        <w:rPr>
          <w:sz w:val="24"/>
          <w:lang w:val="bg-BG" w:eastAsia="bg-BG"/>
        </w:rPr>
        <w:t xml:space="preserve">бул. „Пенчо Славейков“ 15A </w:t>
      </w:r>
    </w:p>
    <w:p w:rsidR="0095287B" w:rsidRPr="00AC10B7" w:rsidRDefault="0095287B" w:rsidP="009069CE">
      <w:pPr>
        <w:autoSpaceDE w:val="0"/>
        <w:autoSpaceDN w:val="0"/>
        <w:adjustRightInd w:val="0"/>
        <w:spacing w:line="360" w:lineRule="auto"/>
        <w:rPr>
          <w:sz w:val="24"/>
          <w:lang w:val="bg-BG" w:eastAsia="bg-BG"/>
        </w:rPr>
      </w:pPr>
      <w:r w:rsidRPr="00AC10B7">
        <w:rPr>
          <w:sz w:val="24"/>
          <w:lang w:val="bg-BG" w:eastAsia="bg-BG"/>
        </w:rPr>
        <w:t>1606, София, България</w:t>
      </w:r>
    </w:p>
    <w:p w:rsidR="0095287B" w:rsidRPr="00AC10B7" w:rsidRDefault="0095287B" w:rsidP="009069CE">
      <w:pPr>
        <w:autoSpaceDE w:val="0"/>
        <w:autoSpaceDN w:val="0"/>
        <w:adjustRightInd w:val="0"/>
        <w:spacing w:line="360" w:lineRule="auto"/>
        <w:rPr>
          <w:sz w:val="24"/>
          <w:lang w:val="bg-BG" w:eastAsia="bg-BG"/>
        </w:rPr>
      </w:pPr>
      <w:r w:rsidRPr="00AC10B7">
        <w:rPr>
          <w:sz w:val="24"/>
          <w:lang w:val="bg-BG" w:eastAsia="bg-BG"/>
        </w:rPr>
        <w:t xml:space="preserve">E-mail: </w:t>
      </w:r>
      <w:hyperlink r:id="rId8" w:history="1">
        <w:r w:rsidR="009069CE" w:rsidRPr="00AC10B7">
          <w:rPr>
            <w:rStyle w:val="Hyperlink"/>
            <w:sz w:val="24"/>
            <w:lang w:val="bg-BG" w:eastAsia="bg-BG"/>
          </w:rPr>
          <w:t>AHW@bfsa.bg</w:t>
        </w:r>
      </w:hyperlink>
    </w:p>
    <w:p w:rsidR="009069CE" w:rsidRPr="00AC10B7" w:rsidRDefault="009069CE" w:rsidP="009069CE">
      <w:pPr>
        <w:autoSpaceDE w:val="0"/>
        <w:autoSpaceDN w:val="0"/>
        <w:adjustRightInd w:val="0"/>
        <w:spacing w:line="360" w:lineRule="auto"/>
        <w:rPr>
          <w:sz w:val="24"/>
          <w:lang w:val="bg-BG" w:eastAsia="bg-BG"/>
        </w:rPr>
      </w:pPr>
    </w:p>
    <w:p w:rsidR="009069CE" w:rsidRPr="00AC10B7" w:rsidRDefault="009069CE" w:rsidP="009069CE">
      <w:pPr>
        <w:autoSpaceDE w:val="0"/>
        <w:autoSpaceDN w:val="0"/>
        <w:adjustRightInd w:val="0"/>
        <w:spacing w:line="360" w:lineRule="auto"/>
        <w:rPr>
          <w:sz w:val="24"/>
          <w:lang w:val="bg-BG" w:eastAsia="bg-BG"/>
        </w:rPr>
      </w:pPr>
      <w:r w:rsidRPr="00AC10B7">
        <w:rPr>
          <w:sz w:val="24"/>
          <w:lang w:val="bg-BG" w:eastAsia="bg-BG"/>
        </w:rPr>
        <w:br w:type="page"/>
      </w:r>
    </w:p>
    <w:p w:rsidR="008A446F" w:rsidRPr="00AC10B7" w:rsidRDefault="009069CE" w:rsidP="009069CE">
      <w:pPr>
        <w:tabs>
          <w:tab w:val="left" w:pos="284"/>
        </w:tabs>
        <w:suppressAutoHyphens/>
        <w:spacing w:line="360" w:lineRule="auto"/>
        <w:ind w:firstLine="709"/>
        <w:jc w:val="both"/>
        <w:rPr>
          <w:b/>
          <w:bCs/>
          <w:sz w:val="24"/>
          <w:szCs w:val="24"/>
          <w:lang w:val="bg-BG"/>
        </w:rPr>
      </w:pPr>
      <w:r w:rsidRPr="00AC10B7">
        <w:rPr>
          <w:b/>
          <w:bCs/>
          <w:sz w:val="24"/>
          <w:szCs w:val="24"/>
          <w:lang w:val="bg-BG"/>
        </w:rPr>
        <w:t xml:space="preserve">1. </w:t>
      </w:r>
      <w:r w:rsidR="008A446F" w:rsidRPr="00AC10B7">
        <w:rPr>
          <w:b/>
          <w:bCs/>
          <w:sz w:val="24"/>
          <w:szCs w:val="24"/>
          <w:lang w:val="bg-BG"/>
        </w:rPr>
        <w:t>Цел на програмата:</w:t>
      </w:r>
    </w:p>
    <w:p w:rsidR="008A446F" w:rsidRPr="00AC10B7" w:rsidRDefault="008A446F" w:rsidP="009069CE">
      <w:pPr>
        <w:tabs>
          <w:tab w:val="num" w:pos="426"/>
        </w:tabs>
        <w:spacing w:line="360" w:lineRule="auto"/>
        <w:ind w:firstLine="709"/>
        <w:jc w:val="both"/>
        <w:rPr>
          <w:sz w:val="24"/>
          <w:szCs w:val="24"/>
          <w:lang w:val="bg-BG"/>
        </w:rPr>
      </w:pPr>
      <w:r w:rsidRPr="00AC10B7">
        <w:rPr>
          <w:sz w:val="24"/>
          <w:szCs w:val="24"/>
          <w:lang w:val="bg-BG"/>
        </w:rPr>
        <w:t>Настоящата програма има за цел осигуряване на целенасочен епизоотичен контрол и изясняване на епизоотичната обстановка по отношение на екзотични и неекзотични болести по рибите и двуч</w:t>
      </w:r>
      <w:r w:rsidR="003B4868" w:rsidRPr="00AC10B7">
        <w:rPr>
          <w:sz w:val="24"/>
          <w:szCs w:val="24"/>
          <w:lang w:val="bg-BG"/>
        </w:rPr>
        <w:t>ерупчести</w:t>
      </w:r>
      <w:r w:rsidRPr="00AC10B7">
        <w:rPr>
          <w:sz w:val="24"/>
          <w:szCs w:val="24"/>
          <w:lang w:val="bg-BG"/>
        </w:rPr>
        <w:t xml:space="preserve"> мекотели и на тази основа категоризация на фермите за аквакултура като – категория I, получили статут на “свободни о</w:t>
      </w:r>
      <w:r w:rsidR="00667F8D">
        <w:rPr>
          <w:sz w:val="24"/>
          <w:szCs w:val="24"/>
          <w:lang w:val="bg-BG"/>
        </w:rPr>
        <w:t>т заболяване” или категория II,</w:t>
      </w:r>
      <w:r w:rsidRPr="00AC10B7">
        <w:rPr>
          <w:sz w:val="24"/>
          <w:szCs w:val="24"/>
          <w:lang w:val="bg-BG"/>
        </w:rPr>
        <w:t xml:space="preserve"> в които се изпълнява програма за надзор. Предвижда се също оценка на ефективността от прилаганите противоепизоотични мерки и анализ на риска. </w:t>
      </w:r>
    </w:p>
    <w:p w:rsidR="008A446F" w:rsidRPr="00AC10B7" w:rsidRDefault="008A446F" w:rsidP="009069CE">
      <w:pPr>
        <w:tabs>
          <w:tab w:val="num" w:pos="720"/>
        </w:tabs>
        <w:spacing w:line="360" w:lineRule="auto"/>
        <w:ind w:firstLine="709"/>
        <w:jc w:val="both"/>
        <w:rPr>
          <w:color w:val="000000"/>
          <w:sz w:val="24"/>
          <w:szCs w:val="24"/>
          <w:lang w:val="bg-BG"/>
        </w:rPr>
      </w:pPr>
    </w:p>
    <w:p w:rsidR="008A446F" w:rsidRPr="00AC10B7" w:rsidRDefault="009069CE" w:rsidP="009069CE">
      <w:pPr>
        <w:tabs>
          <w:tab w:val="left" w:pos="284"/>
        </w:tabs>
        <w:suppressAutoHyphens/>
        <w:spacing w:line="360" w:lineRule="auto"/>
        <w:ind w:firstLine="709"/>
        <w:jc w:val="both"/>
        <w:rPr>
          <w:b/>
          <w:bCs/>
          <w:sz w:val="24"/>
          <w:szCs w:val="24"/>
          <w:lang w:val="bg-BG"/>
        </w:rPr>
      </w:pPr>
      <w:r w:rsidRPr="00AC10B7">
        <w:rPr>
          <w:b/>
          <w:bCs/>
          <w:sz w:val="24"/>
          <w:szCs w:val="24"/>
          <w:lang w:val="bg-BG"/>
        </w:rPr>
        <w:t xml:space="preserve">2. </w:t>
      </w:r>
      <w:r w:rsidR="008A446F" w:rsidRPr="00AC10B7">
        <w:rPr>
          <w:b/>
          <w:bCs/>
          <w:sz w:val="24"/>
          <w:szCs w:val="24"/>
          <w:lang w:val="bg-BG"/>
        </w:rPr>
        <w:t xml:space="preserve">Определяне на централния орган, отговорен за надзора и координацията на отделите, отговорни за изпълнение на програмата: </w:t>
      </w:r>
    </w:p>
    <w:p w:rsidR="008A446F" w:rsidRDefault="008A446F" w:rsidP="00AC10B7">
      <w:pPr>
        <w:widowControl w:val="0"/>
        <w:numPr>
          <w:ilvl w:val="0"/>
          <w:numId w:val="50"/>
        </w:numPr>
        <w:suppressAutoHyphens/>
        <w:spacing w:line="360" w:lineRule="auto"/>
        <w:jc w:val="both"/>
        <w:rPr>
          <w:sz w:val="24"/>
          <w:szCs w:val="24"/>
          <w:lang w:val="bg-BG"/>
        </w:rPr>
      </w:pPr>
      <w:r w:rsidRPr="00AC10B7">
        <w:rPr>
          <w:sz w:val="24"/>
          <w:szCs w:val="24"/>
          <w:lang w:val="bg-BG"/>
        </w:rPr>
        <w:t>БАБХ извършва официален ветеринарен контрол на аквакултурнопроизводствения бизнес и одобрените преработвателни предприятия като:</w:t>
      </w:r>
    </w:p>
    <w:p w:rsidR="008A446F" w:rsidRPr="00AC10B7" w:rsidRDefault="008A446F" w:rsidP="00AC10B7">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t>организира и следи за изпълняването на мерките за контрол на заразните болести по рибите и двучерупчестите мекотели, подлежащи на задължително обявяване;</w:t>
      </w:r>
    </w:p>
    <w:p w:rsidR="008A446F" w:rsidRPr="00AC10B7" w:rsidRDefault="008A446F" w:rsidP="00AC10B7">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t>удостоверява статута на фермите за аквакултури в страната/областите, като свободни от заболяване  или отделните категории;</w:t>
      </w:r>
    </w:p>
    <w:p w:rsidR="008A446F" w:rsidRPr="00AC10B7" w:rsidRDefault="008A446F" w:rsidP="00AC10B7">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t>определя мерки за ограничаване и ликвидиране на заболяванията, включени в програмата;</w:t>
      </w:r>
    </w:p>
    <w:p w:rsidR="008A446F" w:rsidRPr="00AC10B7" w:rsidRDefault="008A446F" w:rsidP="00AC10B7">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t>взаимодейства с институциите, които участват в програмата на национално ниво;</w:t>
      </w:r>
    </w:p>
    <w:p w:rsidR="008A446F" w:rsidRPr="00AC10B7" w:rsidRDefault="008A446F" w:rsidP="00AC10B7">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t xml:space="preserve">осъществява взаимодействието с другите държави членки и гарантира за здравния статус на водните животни и продуктите от тях при международната търговия; </w:t>
      </w:r>
    </w:p>
    <w:p w:rsidR="008A446F" w:rsidRPr="00AC10B7" w:rsidRDefault="008A446F" w:rsidP="00AC10B7">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t>събира, съпоставя и анализира данни и изготвя информация и доклади с резултатите по програмата.</w:t>
      </w:r>
    </w:p>
    <w:p w:rsidR="008A446F" w:rsidRPr="00AC10B7" w:rsidRDefault="008A446F" w:rsidP="00AC10B7">
      <w:pPr>
        <w:widowControl w:val="0"/>
        <w:numPr>
          <w:ilvl w:val="0"/>
          <w:numId w:val="50"/>
        </w:numPr>
        <w:suppressAutoHyphens/>
        <w:spacing w:line="360" w:lineRule="auto"/>
        <w:jc w:val="both"/>
        <w:rPr>
          <w:sz w:val="24"/>
          <w:szCs w:val="24"/>
          <w:lang w:val="bg-BG"/>
        </w:rPr>
      </w:pPr>
      <w:r w:rsidRPr="00AC10B7">
        <w:rPr>
          <w:sz w:val="24"/>
          <w:szCs w:val="24"/>
          <w:lang w:val="bg-BG"/>
        </w:rPr>
        <w:t xml:space="preserve">Директорите и началник отделите на “Здравеопазване на животните” в областните дирекции по безопасност на храните </w:t>
      </w:r>
    </w:p>
    <w:p w:rsidR="008A446F" w:rsidRPr="00AC10B7" w:rsidRDefault="008A446F" w:rsidP="00AC10B7">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t xml:space="preserve"> изпълняват програмата за контрол на заболяванията по водните животни на регионално ниво.</w:t>
      </w:r>
    </w:p>
    <w:p w:rsidR="008A446F" w:rsidRPr="00AC10B7" w:rsidRDefault="008A446F" w:rsidP="00AC10B7">
      <w:pPr>
        <w:widowControl w:val="0"/>
        <w:numPr>
          <w:ilvl w:val="0"/>
          <w:numId w:val="50"/>
        </w:numPr>
        <w:suppressAutoHyphens/>
        <w:spacing w:line="360" w:lineRule="auto"/>
        <w:jc w:val="both"/>
        <w:rPr>
          <w:sz w:val="24"/>
          <w:szCs w:val="24"/>
          <w:lang w:val="bg-BG"/>
        </w:rPr>
      </w:pPr>
      <w:r w:rsidRPr="00AC10B7">
        <w:rPr>
          <w:sz w:val="24"/>
          <w:szCs w:val="24"/>
          <w:lang w:val="bg-BG"/>
        </w:rPr>
        <w:t>Националната референтна лаборатория ”Болести по риби, морски двучерупчести мекотели и ракообразни” към НДНИВМИ</w:t>
      </w:r>
    </w:p>
    <w:p w:rsidR="008A446F" w:rsidRPr="00AC10B7" w:rsidRDefault="008A446F" w:rsidP="00AC10B7">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t xml:space="preserve">поддържа постоянна диагностична готовност </w:t>
      </w:r>
    </w:p>
    <w:p w:rsidR="008A446F" w:rsidRPr="00AC10B7" w:rsidRDefault="008A446F" w:rsidP="00AC10B7">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lastRenderedPageBreak/>
        <w:t>провежда лабораторно–диагностичните изследвания на всички постъпили проби по програмата</w:t>
      </w:r>
    </w:p>
    <w:p w:rsidR="008A446F" w:rsidRPr="00AC10B7" w:rsidRDefault="008A446F" w:rsidP="00AC10B7">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t>информира БАБХ за резултатите</w:t>
      </w:r>
    </w:p>
    <w:p w:rsidR="008A446F" w:rsidRPr="00AC10B7" w:rsidRDefault="008A446F" w:rsidP="00AC10B7">
      <w:pPr>
        <w:widowControl w:val="0"/>
        <w:shd w:val="clear" w:color="auto" w:fill="FFFFFF"/>
        <w:tabs>
          <w:tab w:val="left" w:pos="605"/>
          <w:tab w:val="left" w:pos="1276"/>
        </w:tabs>
        <w:autoSpaceDE w:val="0"/>
        <w:autoSpaceDN w:val="0"/>
        <w:adjustRightInd w:val="0"/>
        <w:spacing w:line="360" w:lineRule="auto"/>
        <w:ind w:firstLine="709"/>
        <w:jc w:val="both"/>
        <w:rPr>
          <w:spacing w:val="2"/>
          <w:sz w:val="24"/>
          <w:szCs w:val="24"/>
          <w:lang w:val="bg-BG" w:eastAsia="de-DE"/>
        </w:rPr>
      </w:pPr>
    </w:p>
    <w:p w:rsidR="008A446F" w:rsidRPr="00AC10B7" w:rsidRDefault="00AC10B7" w:rsidP="00AC10B7">
      <w:pPr>
        <w:tabs>
          <w:tab w:val="left" w:pos="284"/>
        </w:tabs>
        <w:suppressAutoHyphens/>
        <w:spacing w:line="360" w:lineRule="auto"/>
        <w:ind w:firstLine="709"/>
        <w:jc w:val="both"/>
        <w:rPr>
          <w:b/>
          <w:bCs/>
          <w:sz w:val="24"/>
          <w:szCs w:val="24"/>
          <w:lang w:val="bg-BG"/>
        </w:rPr>
      </w:pPr>
      <w:r>
        <w:rPr>
          <w:b/>
          <w:bCs/>
          <w:sz w:val="24"/>
          <w:szCs w:val="24"/>
          <w:lang w:val="bg-BG"/>
        </w:rPr>
        <w:t>3. О</w:t>
      </w:r>
      <w:r w:rsidR="008A446F" w:rsidRPr="00AC10B7">
        <w:rPr>
          <w:b/>
          <w:bCs/>
          <w:sz w:val="24"/>
          <w:szCs w:val="24"/>
          <w:lang w:val="bg-BG"/>
        </w:rPr>
        <w:t>писание на програмата:</w:t>
      </w:r>
    </w:p>
    <w:p w:rsidR="008A446F" w:rsidRPr="00AC10B7" w:rsidRDefault="008A446F" w:rsidP="00AC10B7">
      <w:pPr>
        <w:widowControl w:val="0"/>
        <w:spacing w:line="360" w:lineRule="auto"/>
        <w:ind w:firstLine="709"/>
        <w:jc w:val="both"/>
        <w:rPr>
          <w:sz w:val="24"/>
          <w:szCs w:val="24"/>
          <w:lang w:val="bg-BG"/>
        </w:rPr>
      </w:pPr>
      <w:r w:rsidRPr="00AC10B7">
        <w:rPr>
          <w:sz w:val="24"/>
          <w:szCs w:val="24"/>
          <w:lang w:val="bg-BG"/>
        </w:rPr>
        <w:t>Програмата за надзор и официалният контрол на аквак</w:t>
      </w:r>
      <w:r w:rsidR="00B137C5">
        <w:rPr>
          <w:sz w:val="24"/>
          <w:szCs w:val="24"/>
          <w:lang w:val="bg-BG"/>
        </w:rPr>
        <w:t xml:space="preserve">ултурно-производствения бизнес </w:t>
      </w:r>
      <w:r w:rsidRPr="00AC10B7">
        <w:rPr>
          <w:sz w:val="24"/>
          <w:szCs w:val="24"/>
          <w:lang w:val="bg-BG"/>
        </w:rPr>
        <w:t>включват:</w:t>
      </w:r>
    </w:p>
    <w:p w:rsidR="00B137C5" w:rsidRDefault="00B137C5" w:rsidP="00AC10B7">
      <w:pPr>
        <w:pStyle w:val="NoSpacing"/>
        <w:tabs>
          <w:tab w:val="left" w:pos="993"/>
          <w:tab w:val="left" w:pos="1134"/>
        </w:tabs>
        <w:spacing w:line="360" w:lineRule="auto"/>
        <w:ind w:firstLine="709"/>
        <w:jc w:val="both"/>
        <w:rPr>
          <w:rFonts w:ascii="Times New Roman" w:hAnsi="Times New Roman" w:cs="Times New Roman"/>
          <w:b/>
          <w:sz w:val="24"/>
          <w:szCs w:val="24"/>
        </w:rPr>
      </w:pPr>
    </w:p>
    <w:p w:rsidR="008A446F" w:rsidRPr="00AC10B7" w:rsidRDefault="00AC10B7" w:rsidP="00AC10B7">
      <w:pPr>
        <w:pStyle w:val="NoSpacing"/>
        <w:tabs>
          <w:tab w:val="left" w:pos="993"/>
          <w:tab w:val="left" w:pos="1134"/>
        </w:tabs>
        <w:spacing w:line="360" w:lineRule="auto"/>
        <w:ind w:firstLine="709"/>
        <w:jc w:val="both"/>
        <w:rPr>
          <w:rFonts w:ascii="Times New Roman" w:hAnsi="Times New Roman" w:cs="Times New Roman"/>
          <w:color w:val="000000"/>
          <w:sz w:val="24"/>
          <w:szCs w:val="24"/>
        </w:rPr>
      </w:pPr>
      <w:r w:rsidRPr="00AC10B7">
        <w:rPr>
          <w:rFonts w:ascii="Times New Roman" w:hAnsi="Times New Roman" w:cs="Times New Roman"/>
          <w:b/>
          <w:sz w:val="24"/>
          <w:szCs w:val="24"/>
        </w:rPr>
        <w:t>3.1.</w:t>
      </w:r>
      <w:r>
        <w:rPr>
          <w:rFonts w:ascii="Times New Roman" w:hAnsi="Times New Roman" w:cs="Times New Roman"/>
          <w:sz w:val="24"/>
          <w:szCs w:val="24"/>
        </w:rPr>
        <w:t xml:space="preserve"> </w:t>
      </w:r>
      <w:r w:rsidR="008A446F" w:rsidRPr="00AC10B7">
        <w:rPr>
          <w:rFonts w:ascii="Times New Roman" w:hAnsi="Times New Roman" w:cs="Times New Roman"/>
          <w:sz w:val="24"/>
          <w:szCs w:val="24"/>
        </w:rPr>
        <w:t xml:space="preserve">Регистрация на рибовъдните ферми </w:t>
      </w:r>
    </w:p>
    <w:p w:rsidR="008A446F" w:rsidRPr="00AC10B7" w:rsidRDefault="008A446F" w:rsidP="00AC10B7">
      <w:pPr>
        <w:pStyle w:val="NoSpacing"/>
        <w:spacing w:line="360" w:lineRule="auto"/>
        <w:ind w:firstLine="709"/>
        <w:jc w:val="both"/>
        <w:rPr>
          <w:rFonts w:ascii="Times New Roman" w:hAnsi="Times New Roman" w:cs="Times New Roman"/>
          <w:color w:val="000000"/>
          <w:sz w:val="24"/>
          <w:szCs w:val="24"/>
        </w:rPr>
      </w:pPr>
      <w:r w:rsidRPr="00AC10B7">
        <w:rPr>
          <w:rFonts w:ascii="Times New Roman" w:hAnsi="Times New Roman" w:cs="Times New Roman"/>
          <w:sz w:val="24"/>
          <w:szCs w:val="24"/>
        </w:rPr>
        <w:t xml:space="preserve">БАБХ е официалният компетентен орган, който поддържа компютъризирана информационна система за регистрираните животновъдни обекти. </w:t>
      </w:r>
      <w:r w:rsidRPr="00AC10B7">
        <w:rPr>
          <w:rFonts w:ascii="Times New Roman" w:hAnsi="Times New Roman" w:cs="Times New Roman"/>
          <w:color w:val="000000"/>
          <w:sz w:val="24"/>
          <w:szCs w:val="24"/>
        </w:rPr>
        <w:t xml:space="preserve">Регистрация на рибовъдните ферми на територията на съответната Областна дирекция на БАБХ се извършва по реда на изискванията на чл. </w:t>
      </w:r>
      <w:r w:rsidRPr="00AC10B7">
        <w:rPr>
          <w:rFonts w:ascii="Times New Roman" w:hAnsi="Times New Roman" w:cs="Times New Roman"/>
          <w:sz w:val="24"/>
          <w:szCs w:val="24"/>
        </w:rPr>
        <w:t>137</w:t>
      </w:r>
      <w:r w:rsidRPr="00AC10B7">
        <w:rPr>
          <w:rFonts w:ascii="Times New Roman" w:hAnsi="Times New Roman" w:cs="Times New Roman"/>
          <w:color w:val="000000"/>
          <w:sz w:val="24"/>
          <w:szCs w:val="24"/>
        </w:rPr>
        <w:t xml:space="preserve"> от ЗВД. Кодовият регистрационен номер се дава еднократно и остава постоянен. </w:t>
      </w:r>
    </w:p>
    <w:p w:rsidR="008A446F" w:rsidRPr="00AC10B7" w:rsidRDefault="008A446F" w:rsidP="00AC10B7">
      <w:pPr>
        <w:pStyle w:val="NoSpacing"/>
        <w:spacing w:line="360" w:lineRule="auto"/>
        <w:ind w:firstLine="709"/>
        <w:jc w:val="both"/>
        <w:rPr>
          <w:rFonts w:ascii="Times New Roman" w:hAnsi="Times New Roman" w:cs="Times New Roman"/>
          <w:sz w:val="24"/>
          <w:szCs w:val="24"/>
        </w:rPr>
      </w:pPr>
      <w:r w:rsidRPr="00AC10B7">
        <w:rPr>
          <w:rFonts w:ascii="Times New Roman" w:hAnsi="Times New Roman" w:cs="Times New Roman"/>
          <w:sz w:val="24"/>
          <w:szCs w:val="24"/>
        </w:rPr>
        <w:t xml:space="preserve">Регистъра на фермите за отглеждане на аквакултури включва индентификационен номер на фермата, наименованието на фирмата или име на собственика, географските координати на обекта, местонахождението – населено място и </w:t>
      </w:r>
      <w:r w:rsidRPr="00AC10B7">
        <w:rPr>
          <w:rFonts w:ascii="Times New Roman" w:hAnsi="Times New Roman" w:cs="Times New Roman"/>
          <w:color w:val="000000"/>
          <w:sz w:val="24"/>
          <w:szCs w:val="24"/>
        </w:rPr>
        <w:t xml:space="preserve">водосборния район, </w:t>
      </w:r>
      <w:r w:rsidRPr="00AC10B7">
        <w:rPr>
          <w:rFonts w:ascii="Times New Roman" w:hAnsi="Times New Roman" w:cs="Times New Roman"/>
          <w:sz w:val="24"/>
          <w:szCs w:val="24"/>
        </w:rPr>
        <w:t>вида на отглежданата риба,</w:t>
      </w:r>
      <w:r w:rsidRPr="00AC10B7">
        <w:rPr>
          <w:rFonts w:ascii="Times New Roman" w:hAnsi="Times New Roman" w:cs="Times New Roman"/>
          <w:color w:val="000000"/>
          <w:sz w:val="24"/>
          <w:szCs w:val="24"/>
        </w:rPr>
        <w:t xml:space="preserve"> внедрената биотехнология и мениджмън</w:t>
      </w:r>
      <w:r w:rsidR="004A0211">
        <w:rPr>
          <w:rFonts w:ascii="Times New Roman" w:hAnsi="Times New Roman" w:cs="Times New Roman"/>
          <w:color w:val="000000"/>
          <w:sz w:val="24"/>
          <w:szCs w:val="24"/>
        </w:rPr>
        <w:t xml:space="preserve">т на рибовъдните ферми. </w:t>
      </w:r>
      <w:r w:rsidRPr="00AC10B7">
        <w:rPr>
          <w:rFonts w:ascii="Times New Roman" w:hAnsi="Times New Roman" w:cs="Times New Roman"/>
          <w:color w:val="000000"/>
          <w:sz w:val="24"/>
          <w:szCs w:val="24"/>
        </w:rPr>
        <w:t>Предвижда се и въвеждане на данни за здравния статус. Регистър на всички регистрирани обекти за аквакултури е п</w:t>
      </w:r>
      <w:r w:rsidRPr="00AC10B7">
        <w:rPr>
          <w:rFonts w:ascii="Times New Roman" w:hAnsi="Times New Roman" w:cs="Times New Roman"/>
          <w:sz w:val="24"/>
          <w:szCs w:val="24"/>
        </w:rPr>
        <w:t xml:space="preserve">убликувана на електронната страница на БАБХ. </w:t>
      </w:r>
    </w:p>
    <w:p w:rsidR="008A446F" w:rsidRPr="00AC10B7" w:rsidRDefault="008A446F" w:rsidP="00AC10B7">
      <w:pPr>
        <w:pStyle w:val="NoSpacing"/>
        <w:spacing w:line="360" w:lineRule="auto"/>
        <w:ind w:firstLine="709"/>
        <w:jc w:val="both"/>
        <w:rPr>
          <w:rFonts w:ascii="Times New Roman" w:hAnsi="Times New Roman" w:cs="Times New Roman"/>
          <w:sz w:val="24"/>
          <w:szCs w:val="24"/>
        </w:rPr>
      </w:pPr>
    </w:p>
    <w:p w:rsidR="008A446F" w:rsidRPr="00AC10B7" w:rsidRDefault="00314E24" w:rsidP="00AC10B7">
      <w:pPr>
        <w:widowControl w:val="0"/>
        <w:tabs>
          <w:tab w:val="left" w:pos="709"/>
        </w:tabs>
        <w:spacing w:line="360" w:lineRule="auto"/>
        <w:ind w:firstLine="709"/>
        <w:jc w:val="both"/>
        <w:rPr>
          <w:sz w:val="24"/>
          <w:szCs w:val="24"/>
          <w:lang w:val="bg-BG"/>
        </w:rPr>
      </w:pPr>
      <w:r w:rsidRPr="00AC10B7">
        <w:rPr>
          <w:b/>
          <w:bCs/>
          <w:sz w:val="24"/>
          <w:szCs w:val="24"/>
          <w:lang w:val="bg-BG"/>
        </w:rPr>
        <w:t>3</w:t>
      </w:r>
      <w:r w:rsidR="008A446F" w:rsidRPr="00AC10B7">
        <w:rPr>
          <w:b/>
          <w:bCs/>
          <w:sz w:val="24"/>
          <w:szCs w:val="24"/>
          <w:lang w:val="bg-BG"/>
        </w:rPr>
        <w:t>.2</w:t>
      </w:r>
      <w:r w:rsidR="008A446F" w:rsidRPr="00AC10B7">
        <w:rPr>
          <w:sz w:val="24"/>
          <w:szCs w:val="24"/>
          <w:lang w:val="bg-BG"/>
        </w:rPr>
        <w:t>.Редовни инспекции и клинични обследвания;</w:t>
      </w:r>
    </w:p>
    <w:p w:rsidR="008A446F" w:rsidRPr="00AC10B7" w:rsidRDefault="008A446F" w:rsidP="00AC10B7">
      <w:pPr>
        <w:pStyle w:val="NoSpacing"/>
        <w:spacing w:line="360" w:lineRule="auto"/>
        <w:ind w:firstLine="709"/>
        <w:jc w:val="both"/>
        <w:rPr>
          <w:rFonts w:ascii="Times New Roman" w:hAnsi="Times New Roman" w:cs="Times New Roman"/>
          <w:sz w:val="24"/>
          <w:szCs w:val="24"/>
        </w:rPr>
      </w:pPr>
      <w:r w:rsidRPr="00AC10B7">
        <w:rPr>
          <w:rFonts w:ascii="Times New Roman" w:hAnsi="Times New Roman" w:cs="Times New Roman"/>
          <w:sz w:val="24"/>
          <w:szCs w:val="24"/>
        </w:rPr>
        <w:t>Регистрираните рибовъдни ферми се посещават и инспектират от официален ветеринарен лекар най-малко два пъти годишно за осъществяване на контрол за здравословния статус.</w:t>
      </w:r>
    </w:p>
    <w:p w:rsidR="008A446F" w:rsidRPr="00AC10B7" w:rsidRDefault="008A446F" w:rsidP="00AC10B7">
      <w:pPr>
        <w:pStyle w:val="NoSpacing"/>
        <w:spacing w:line="360" w:lineRule="auto"/>
        <w:ind w:firstLine="709"/>
        <w:jc w:val="both"/>
        <w:rPr>
          <w:rFonts w:ascii="Times New Roman" w:hAnsi="Times New Roman" w:cs="Times New Roman"/>
          <w:sz w:val="24"/>
          <w:szCs w:val="24"/>
        </w:rPr>
      </w:pPr>
      <w:r w:rsidRPr="00AC10B7">
        <w:rPr>
          <w:rFonts w:ascii="Times New Roman" w:hAnsi="Times New Roman" w:cs="Times New Roman"/>
          <w:sz w:val="24"/>
          <w:szCs w:val="24"/>
        </w:rPr>
        <w:t xml:space="preserve">В пъстървовите ферми клинични инспекции и взимане на проби за лабораторен контрол се осъществяват в периода от месец октомври до края на месец май при температура на водата не по-висока от 14ºС и с интервал между инспекциите не по-малко от четири месеца. </w:t>
      </w:r>
    </w:p>
    <w:p w:rsidR="008A446F" w:rsidRPr="00AC10B7" w:rsidRDefault="008A446F" w:rsidP="00AC10B7">
      <w:pPr>
        <w:pStyle w:val="NoSpacing"/>
        <w:spacing w:line="360" w:lineRule="auto"/>
        <w:ind w:firstLine="709"/>
        <w:jc w:val="both"/>
        <w:rPr>
          <w:rFonts w:ascii="Times New Roman" w:hAnsi="Times New Roman" w:cs="Times New Roman"/>
          <w:sz w:val="24"/>
          <w:szCs w:val="24"/>
        </w:rPr>
      </w:pPr>
      <w:r w:rsidRPr="00AC10B7">
        <w:rPr>
          <w:rFonts w:ascii="Times New Roman" w:hAnsi="Times New Roman" w:cs="Times New Roman"/>
          <w:sz w:val="24"/>
          <w:szCs w:val="24"/>
        </w:rPr>
        <w:t xml:space="preserve">В шарановите ферми инспекции и вземане на проби се извършва не по-рано от две седмици след достигане температура на водата 15 ºС. Клиничен преглед на рибите се извършва във всички производствени единици (басейни, вани в риболюпилнята, садки и др.), като се проверява за наличието на умрели риби или риби с отклонения от </w:t>
      </w:r>
      <w:r w:rsidRPr="00AC10B7">
        <w:rPr>
          <w:rFonts w:ascii="Times New Roman" w:hAnsi="Times New Roman" w:cs="Times New Roman"/>
          <w:sz w:val="24"/>
          <w:szCs w:val="24"/>
        </w:rPr>
        <w:lastRenderedPageBreak/>
        <w:t xml:space="preserve">нормалното състояние (слабо подвижни, не реагират на външни дразнения, с екзофталмус, почерняване на тялото, хеморагии и др). </w:t>
      </w:r>
    </w:p>
    <w:p w:rsidR="00D30AFF" w:rsidRPr="00AC10B7" w:rsidRDefault="00D30AFF" w:rsidP="00AC10B7">
      <w:pPr>
        <w:pStyle w:val="NoSpacing"/>
        <w:spacing w:line="360" w:lineRule="auto"/>
        <w:ind w:firstLine="709"/>
        <w:jc w:val="both"/>
        <w:rPr>
          <w:rFonts w:ascii="Times New Roman" w:hAnsi="Times New Roman" w:cs="Times New Roman"/>
          <w:bCs/>
          <w:sz w:val="24"/>
          <w:szCs w:val="24"/>
        </w:rPr>
      </w:pPr>
      <w:r w:rsidRPr="00AC10B7">
        <w:rPr>
          <w:rFonts w:ascii="Times New Roman" w:hAnsi="Times New Roman" w:cs="Times New Roman"/>
          <w:sz w:val="24"/>
          <w:szCs w:val="24"/>
        </w:rPr>
        <w:t xml:space="preserve">За </w:t>
      </w:r>
      <w:r w:rsidR="00BF39DC" w:rsidRPr="00AC10B7">
        <w:rPr>
          <w:rFonts w:ascii="Times New Roman" w:hAnsi="Times New Roman" w:cs="Times New Roman"/>
          <w:b/>
          <w:bCs/>
          <w:sz w:val="24"/>
          <w:szCs w:val="24"/>
        </w:rPr>
        <w:t>кои</w:t>
      </w:r>
      <w:r w:rsidRPr="00AC10B7">
        <w:rPr>
          <w:rFonts w:ascii="Times New Roman" w:hAnsi="Times New Roman" w:cs="Times New Roman"/>
          <w:b/>
          <w:bCs/>
          <w:sz w:val="24"/>
          <w:szCs w:val="24"/>
        </w:rPr>
        <w:t xml:space="preserve"> херпес вирусна инфекция по шарана </w:t>
      </w:r>
      <w:r w:rsidRPr="00AC10B7">
        <w:rPr>
          <w:rFonts w:ascii="Times New Roman" w:hAnsi="Times New Roman" w:cs="Times New Roman"/>
          <w:bCs/>
          <w:sz w:val="24"/>
          <w:szCs w:val="24"/>
        </w:rPr>
        <w:t xml:space="preserve">се изследват само шаранови видове (шаран и риби кои). </w:t>
      </w:r>
    </w:p>
    <w:p w:rsidR="00252668" w:rsidRPr="00AC10B7" w:rsidRDefault="00252668" w:rsidP="00AC10B7">
      <w:pPr>
        <w:pStyle w:val="NoSpacing"/>
        <w:spacing w:line="360" w:lineRule="auto"/>
        <w:ind w:firstLine="709"/>
        <w:jc w:val="both"/>
        <w:rPr>
          <w:rFonts w:ascii="Times New Roman" w:hAnsi="Times New Roman" w:cs="Times New Roman"/>
          <w:color w:val="212121"/>
          <w:sz w:val="24"/>
          <w:szCs w:val="24"/>
        </w:rPr>
      </w:pPr>
      <w:r w:rsidRPr="00AC10B7">
        <w:rPr>
          <w:rFonts w:ascii="Times New Roman" w:hAnsi="Times New Roman" w:cs="Times New Roman"/>
          <w:color w:val="000000"/>
          <w:sz w:val="24"/>
          <w:szCs w:val="24"/>
        </w:rPr>
        <w:t xml:space="preserve">Ко̀и херпесвирусната инфекция по обикновения шаран (koi herpesvirus disease - KHVD), известна още като вирусен нефрит и некроза на хрилете по шараните е </w:t>
      </w:r>
      <w:r w:rsidRPr="00AC10B7">
        <w:rPr>
          <w:rFonts w:ascii="Times New Roman" w:hAnsi="Times New Roman" w:cs="Times New Roman"/>
          <w:b/>
          <w:color w:val="000000"/>
          <w:sz w:val="24"/>
          <w:szCs w:val="24"/>
        </w:rPr>
        <w:t>заболяване по обикновения шаран</w:t>
      </w:r>
      <w:r w:rsidRPr="00AC10B7">
        <w:rPr>
          <w:rFonts w:ascii="Times New Roman" w:hAnsi="Times New Roman" w:cs="Times New Roman"/>
          <w:color w:val="212121"/>
          <w:sz w:val="24"/>
          <w:szCs w:val="24"/>
        </w:rPr>
        <w:t xml:space="preserve"> (</w:t>
      </w:r>
      <w:r w:rsidRPr="00AC10B7">
        <w:rPr>
          <w:rFonts w:ascii="Times New Roman" w:hAnsi="Times New Roman" w:cs="Times New Roman"/>
          <w:i/>
          <w:color w:val="212121"/>
          <w:sz w:val="24"/>
          <w:szCs w:val="24"/>
        </w:rPr>
        <w:t>Cyprinus carpio</w:t>
      </w:r>
      <w:r w:rsidRPr="00AC10B7">
        <w:rPr>
          <w:rFonts w:ascii="Times New Roman" w:hAnsi="Times New Roman" w:cs="Times New Roman"/>
          <w:color w:val="212121"/>
          <w:sz w:val="24"/>
          <w:szCs w:val="24"/>
        </w:rPr>
        <w:t xml:space="preserve"> L.) и японски шаран кои</w:t>
      </w:r>
      <w:r w:rsidRPr="00AC10B7">
        <w:rPr>
          <w:rFonts w:ascii="Times New Roman" w:hAnsi="Times New Roman" w:cs="Times New Roman"/>
          <w:sz w:val="24"/>
          <w:szCs w:val="24"/>
        </w:rPr>
        <w:t xml:space="preserve"> (</w:t>
      </w:r>
      <w:r w:rsidRPr="00AC10B7">
        <w:rPr>
          <w:rFonts w:ascii="Times New Roman" w:hAnsi="Times New Roman" w:cs="Times New Roman"/>
          <w:i/>
          <w:iCs/>
          <w:sz w:val="24"/>
          <w:szCs w:val="24"/>
        </w:rPr>
        <w:t>Cyprinus carpio haematopterus</w:t>
      </w:r>
      <w:r w:rsidRPr="00AC10B7">
        <w:rPr>
          <w:rFonts w:ascii="Times New Roman" w:hAnsi="Times New Roman" w:cs="Times New Roman"/>
          <w:sz w:val="24"/>
          <w:szCs w:val="24"/>
        </w:rPr>
        <w:t>)</w:t>
      </w:r>
      <w:r w:rsidRPr="00AC10B7">
        <w:rPr>
          <w:rFonts w:ascii="Times New Roman" w:hAnsi="Times New Roman" w:cs="Times New Roman"/>
          <w:color w:val="212121"/>
          <w:sz w:val="24"/>
          <w:szCs w:val="24"/>
        </w:rPr>
        <w:t xml:space="preserve">, както и на техните хибриди. </w:t>
      </w:r>
    </w:p>
    <w:p w:rsidR="00252668" w:rsidRPr="00AC10B7" w:rsidRDefault="00252668" w:rsidP="00AC10B7">
      <w:pPr>
        <w:spacing w:line="360" w:lineRule="auto"/>
        <w:ind w:firstLine="709"/>
        <w:jc w:val="both"/>
        <w:rPr>
          <w:sz w:val="24"/>
          <w:szCs w:val="24"/>
          <w:lang w:val="bg-BG"/>
        </w:rPr>
      </w:pPr>
      <w:r w:rsidRPr="00AC10B7">
        <w:rPr>
          <w:sz w:val="24"/>
          <w:szCs w:val="24"/>
          <w:lang w:val="bg-BG"/>
        </w:rPr>
        <w:t>Всички възрастови групи шарани са чувствителни към заболяването. Напоследък експериментални проучвания  показват,  че кожата е основният портал на навлизане за КХВ. Вирусът се инактивира чрез UV лъчение и температури над 50°C. Съществуват данни,  че оцелелите от КХВИ риби остават носители на вируса завинаги.</w:t>
      </w:r>
    </w:p>
    <w:p w:rsidR="00252668" w:rsidRPr="00AC10B7" w:rsidRDefault="00252668" w:rsidP="00AC10B7">
      <w:pPr>
        <w:spacing w:line="360" w:lineRule="auto"/>
        <w:ind w:firstLine="709"/>
        <w:jc w:val="both"/>
        <w:rPr>
          <w:sz w:val="24"/>
          <w:szCs w:val="24"/>
          <w:lang w:val="bg-BG"/>
        </w:rPr>
      </w:pPr>
      <w:r w:rsidRPr="00AC10B7">
        <w:rPr>
          <w:sz w:val="24"/>
          <w:szCs w:val="24"/>
          <w:lang w:val="bg-BG"/>
        </w:rPr>
        <w:t>Водата е основният абиотичен вектор за предаване на вируса. Други вектори (например други видове риби, паразитни безгръбначни, птици и бозайници) също могат да бъдат включени в предаването.</w:t>
      </w:r>
    </w:p>
    <w:p w:rsidR="00252668" w:rsidRPr="00AC10B7" w:rsidRDefault="00252668" w:rsidP="00AC10B7">
      <w:pPr>
        <w:spacing w:line="360" w:lineRule="auto"/>
        <w:ind w:firstLine="709"/>
        <w:jc w:val="both"/>
        <w:rPr>
          <w:sz w:val="24"/>
          <w:szCs w:val="24"/>
          <w:lang w:val="bg-BG"/>
        </w:rPr>
      </w:pPr>
      <w:r w:rsidRPr="00AC10B7">
        <w:rPr>
          <w:sz w:val="24"/>
          <w:szCs w:val="24"/>
          <w:lang w:val="bg-BG"/>
        </w:rPr>
        <w:t xml:space="preserve">Резервоари на КХВ са клинично болни риби, както и скрити вирусоносители сред култивираните или дивите риби. Вирусът се отделя чрез екскрементите, хрилете и лигавицата на кожата. Заболяването може да се развие бързо, особено при оптимални температури (23-25​​°C) или по-бавно, при температури под 23°C. Болестта може да се прояви и в рамките на 3 дни след добавянето на нова риба към водоем, съдържащ болни риби. Според други изследователи са необходими 8-21 дни, за да се наблюдава заболяването. </w:t>
      </w:r>
    </w:p>
    <w:p w:rsidR="00252668" w:rsidRPr="00AC10B7" w:rsidRDefault="00252668" w:rsidP="00AC10B7">
      <w:pPr>
        <w:spacing w:line="360" w:lineRule="auto"/>
        <w:ind w:firstLine="709"/>
        <w:jc w:val="both"/>
        <w:rPr>
          <w:sz w:val="24"/>
          <w:szCs w:val="24"/>
          <w:lang w:val="bg-BG"/>
        </w:rPr>
      </w:pPr>
      <w:r w:rsidRPr="00AC10B7">
        <w:rPr>
          <w:sz w:val="24"/>
          <w:szCs w:val="24"/>
          <w:lang w:val="bg-BG"/>
        </w:rPr>
        <w:t xml:space="preserve">Заболеваемостта на засегнатите популации може да достигне 100%, а смъртността 70-80%, дори до 90 или 100%. Вторични и съпътстващи бактериални и/или паразитни инфекции обикновено се наблюдават при болни шарани и могат да повлияят на смъртността и проявата на клиничните признаци на болестта. </w:t>
      </w:r>
    </w:p>
    <w:p w:rsidR="00736A10" w:rsidRPr="00AC10B7" w:rsidRDefault="00736A10" w:rsidP="008D79EB">
      <w:pPr>
        <w:spacing w:line="360" w:lineRule="auto"/>
        <w:ind w:firstLine="709"/>
        <w:jc w:val="both"/>
        <w:rPr>
          <w:color w:val="000000"/>
          <w:sz w:val="24"/>
          <w:szCs w:val="24"/>
          <w:lang w:val="bg-BG"/>
        </w:rPr>
      </w:pPr>
      <w:r w:rsidRPr="00AC10B7">
        <w:rPr>
          <w:color w:val="000000"/>
          <w:sz w:val="24"/>
          <w:szCs w:val="24"/>
          <w:lang w:val="bg-BG"/>
        </w:rPr>
        <w:t>Заболяването от 2007 г. е включено в списъка на задължителните за обявяване болести на Международната организация за здравеопазване на животните (OIE), а от 2008 г. е задължително за обявяване и в Европейския съюз (ЕС).</w:t>
      </w:r>
    </w:p>
    <w:p w:rsidR="00252668" w:rsidRPr="00AC10B7" w:rsidRDefault="00252668" w:rsidP="008D79EB">
      <w:pPr>
        <w:spacing w:line="360" w:lineRule="auto"/>
        <w:ind w:firstLine="709"/>
        <w:jc w:val="both"/>
        <w:rPr>
          <w:sz w:val="24"/>
          <w:szCs w:val="24"/>
          <w:lang w:val="bg-BG"/>
        </w:rPr>
      </w:pPr>
      <w:r w:rsidRPr="00AC10B7">
        <w:rPr>
          <w:sz w:val="24"/>
          <w:szCs w:val="24"/>
          <w:lang w:val="bg-BG"/>
        </w:rPr>
        <w:t xml:space="preserve">Заболяването се влияе от редица фактори </w:t>
      </w:r>
      <w:r w:rsidR="008D79EB">
        <w:rPr>
          <w:sz w:val="24"/>
          <w:szCs w:val="24"/>
          <w:lang w:val="bg-BG"/>
        </w:rPr>
        <w:t>–</w:t>
      </w:r>
      <w:r w:rsidRPr="00AC10B7">
        <w:rPr>
          <w:sz w:val="24"/>
          <w:szCs w:val="24"/>
          <w:lang w:val="bg-BG"/>
        </w:rPr>
        <w:t xml:space="preserve"> температурата на водата, вирулентност на вируса, възрастта и състоянието на рибата, гъстотата на рибите и различни стрес фактори (транспортиране, хвърляне на хайвера, лошо качество на водата). Най-добрите условия за развитие на заболяването са при температури между 16 и 25°C. </w:t>
      </w:r>
    </w:p>
    <w:p w:rsidR="00252668" w:rsidRPr="00AC10B7" w:rsidRDefault="00252668" w:rsidP="00AC10B7">
      <w:pPr>
        <w:spacing w:line="360" w:lineRule="auto"/>
        <w:ind w:firstLine="709"/>
        <w:jc w:val="both"/>
        <w:rPr>
          <w:sz w:val="24"/>
          <w:szCs w:val="24"/>
          <w:lang w:val="bg-BG"/>
        </w:rPr>
      </w:pPr>
      <w:r w:rsidRPr="00AC10B7">
        <w:rPr>
          <w:sz w:val="24"/>
          <w:szCs w:val="24"/>
          <w:lang w:val="bg-BG"/>
        </w:rPr>
        <w:t>Болестта е широко разпространена в световен мащаб.</w:t>
      </w:r>
      <w:r w:rsidRPr="00AC10B7">
        <w:rPr>
          <w:b/>
          <w:sz w:val="24"/>
          <w:szCs w:val="24"/>
          <w:lang w:val="bg-BG"/>
        </w:rPr>
        <w:t xml:space="preserve"> </w:t>
      </w:r>
      <w:r w:rsidRPr="00AC10B7">
        <w:rPr>
          <w:sz w:val="24"/>
          <w:szCs w:val="24"/>
          <w:lang w:val="bg-BG"/>
        </w:rPr>
        <w:t xml:space="preserve">Установени са огнища на заболяването в редица европейски страни - Румъния, Словения, Испания, Германия и </w:t>
      </w:r>
      <w:r w:rsidRPr="00AC10B7">
        <w:rPr>
          <w:sz w:val="24"/>
          <w:szCs w:val="24"/>
          <w:lang w:val="bg-BG"/>
        </w:rPr>
        <w:lastRenderedPageBreak/>
        <w:t xml:space="preserve">Швеция, Белгия, Чехия, Дания, Унгария, Италия, Литва, Холандия, Полша и Великобритания.  </w:t>
      </w:r>
    </w:p>
    <w:p w:rsidR="00736A10" w:rsidRPr="00AC10B7" w:rsidRDefault="00736A10" w:rsidP="00AC10B7">
      <w:pPr>
        <w:spacing w:line="360" w:lineRule="auto"/>
        <w:ind w:firstLine="709"/>
        <w:jc w:val="both"/>
        <w:rPr>
          <w:b/>
          <w:color w:val="000000"/>
          <w:sz w:val="24"/>
          <w:szCs w:val="24"/>
          <w:lang w:val="bg-BG"/>
        </w:rPr>
      </w:pPr>
      <w:r w:rsidRPr="00AC10B7">
        <w:rPr>
          <w:sz w:val="24"/>
          <w:szCs w:val="24"/>
          <w:lang w:val="bg-BG"/>
        </w:rPr>
        <w:t xml:space="preserve">Тъй като не съществува лечение за </w:t>
      </w:r>
      <w:r w:rsidRPr="00AC10B7">
        <w:rPr>
          <w:color w:val="000000"/>
          <w:sz w:val="24"/>
          <w:szCs w:val="24"/>
          <w:lang w:val="bg-BG"/>
        </w:rPr>
        <w:t>Ко̀и херпесвирусната инфекция</w:t>
      </w:r>
      <w:r w:rsidRPr="00AC10B7">
        <w:rPr>
          <w:sz w:val="24"/>
          <w:szCs w:val="24"/>
          <w:lang w:val="bg-BG"/>
        </w:rPr>
        <w:t xml:space="preserve"> контролът разчита на предотвратяване на въвеждането и разпространението на патогена чрез комбинация от добра биосигурност, унищожаване на заразените популации (депопулация), почистване и дезинфекция на заразените ферми, и прилагане на ограничения за движение в заразените зони.</w:t>
      </w:r>
    </w:p>
    <w:p w:rsidR="002D1AF3" w:rsidRPr="00AC10B7" w:rsidRDefault="002D1AF3" w:rsidP="00AC10B7">
      <w:pPr>
        <w:pStyle w:val="NoSpacing"/>
        <w:spacing w:line="360" w:lineRule="auto"/>
        <w:ind w:firstLine="709"/>
        <w:jc w:val="both"/>
        <w:rPr>
          <w:rFonts w:ascii="Times New Roman" w:hAnsi="Times New Roman" w:cs="Times New Roman"/>
          <w:sz w:val="24"/>
          <w:szCs w:val="24"/>
        </w:rPr>
      </w:pPr>
      <w:r w:rsidRPr="00AC10B7">
        <w:rPr>
          <w:rFonts w:ascii="Times New Roman" w:hAnsi="Times New Roman" w:cs="Times New Roman"/>
          <w:bCs/>
          <w:sz w:val="24"/>
          <w:szCs w:val="24"/>
        </w:rPr>
        <w:t xml:space="preserve">За </w:t>
      </w:r>
      <w:r w:rsidRPr="00AC10B7">
        <w:rPr>
          <w:rFonts w:ascii="Times New Roman" w:hAnsi="Times New Roman" w:cs="Times New Roman"/>
          <w:b/>
          <w:bCs/>
          <w:sz w:val="24"/>
          <w:szCs w:val="24"/>
        </w:rPr>
        <w:t xml:space="preserve">пролетна виремия по шарана </w:t>
      </w:r>
      <w:r w:rsidRPr="00AC10B7">
        <w:rPr>
          <w:rFonts w:ascii="Times New Roman" w:hAnsi="Times New Roman" w:cs="Times New Roman"/>
          <w:bCs/>
          <w:sz w:val="24"/>
          <w:szCs w:val="24"/>
        </w:rPr>
        <w:t xml:space="preserve">се изследват </w:t>
      </w:r>
      <w:r w:rsidRPr="00AC10B7">
        <w:rPr>
          <w:rFonts w:ascii="Times New Roman" w:hAnsi="Times New Roman" w:cs="Times New Roman"/>
          <w:sz w:val="24"/>
          <w:szCs w:val="24"/>
        </w:rPr>
        <w:t xml:space="preserve">толстолоб, каракуда, </w:t>
      </w:r>
      <w:r w:rsidR="00D30AFF" w:rsidRPr="00AC10B7">
        <w:rPr>
          <w:rFonts w:ascii="Times New Roman" w:hAnsi="Times New Roman" w:cs="Times New Roman"/>
          <w:sz w:val="24"/>
          <w:szCs w:val="24"/>
        </w:rPr>
        <w:t xml:space="preserve">бял амур, златна рибка, шаран, сом, лин. </w:t>
      </w:r>
    </w:p>
    <w:p w:rsidR="008A446F" w:rsidRPr="00AC10B7" w:rsidRDefault="008A446F" w:rsidP="00AC10B7">
      <w:pPr>
        <w:pStyle w:val="NoSpacing"/>
        <w:spacing w:line="360" w:lineRule="auto"/>
        <w:ind w:firstLine="709"/>
        <w:jc w:val="both"/>
        <w:rPr>
          <w:rStyle w:val="hps"/>
          <w:rFonts w:ascii="Times New Roman" w:hAnsi="Times New Roman" w:cs="Times New Roman"/>
          <w:sz w:val="24"/>
          <w:szCs w:val="24"/>
        </w:rPr>
      </w:pPr>
      <w:r w:rsidRPr="00AC10B7">
        <w:rPr>
          <w:rStyle w:val="hps"/>
          <w:rFonts w:ascii="Times New Roman" w:hAnsi="Times New Roman" w:cs="Times New Roman"/>
          <w:sz w:val="24"/>
          <w:szCs w:val="24"/>
        </w:rPr>
        <w:t>Здравните</w:t>
      </w:r>
      <w:r w:rsidRPr="00AC10B7">
        <w:rPr>
          <w:rFonts w:ascii="Times New Roman" w:hAnsi="Times New Roman" w:cs="Times New Roman"/>
          <w:sz w:val="24"/>
          <w:szCs w:val="24"/>
        </w:rPr>
        <w:t xml:space="preserve"> </w:t>
      </w:r>
      <w:r w:rsidRPr="00AC10B7">
        <w:rPr>
          <w:rStyle w:val="hps"/>
          <w:rFonts w:ascii="Times New Roman" w:hAnsi="Times New Roman" w:cs="Times New Roman"/>
          <w:sz w:val="24"/>
          <w:szCs w:val="24"/>
        </w:rPr>
        <w:t>инспекции</w:t>
      </w:r>
      <w:r w:rsidRPr="00AC10B7">
        <w:rPr>
          <w:rFonts w:ascii="Times New Roman" w:hAnsi="Times New Roman" w:cs="Times New Roman"/>
          <w:sz w:val="24"/>
          <w:szCs w:val="24"/>
        </w:rPr>
        <w:t xml:space="preserve"> </w:t>
      </w:r>
      <w:r w:rsidRPr="00AC10B7">
        <w:rPr>
          <w:rStyle w:val="hps"/>
          <w:rFonts w:ascii="Times New Roman" w:hAnsi="Times New Roman" w:cs="Times New Roman"/>
          <w:sz w:val="24"/>
          <w:szCs w:val="24"/>
        </w:rPr>
        <w:t>и</w:t>
      </w:r>
      <w:r w:rsidRPr="00AC10B7">
        <w:rPr>
          <w:rFonts w:ascii="Times New Roman" w:hAnsi="Times New Roman" w:cs="Times New Roman"/>
          <w:sz w:val="24"/>
          <w:szCs w:val="24"/>
        </w:rPr>
        <w:t xml:space="preserve"> </w:t>
      </w:r>
      <w:r w:rsidRPr="00AC10B7">
        <w:rPr>
          <w:rStyle w:val="hps"/>
          <w:rFonts w:ascii="Times New Roman" w:hAnsi="Times New Roman" w:cs="Times New Roman"/>
          <w:sz w:val="24"/>
          <w:szCs w:val="24"/>
        </w:rPr>
        <w:t>вземането на проби за</w:t>
      </w:r>
      <w:r w:rsidRPr="00AC10B7">
        <w:rPr>
          <w:rFonts w:ascii="Times New Roman" w:hAnsi="Times New Roman" w:cs="Times New Roman"/>
          <w:sz w:val="24"/>
          <w:szCs w:val="24"/>
        </w:rPr>
        <w:t xml:space="preserve"> </w:t>
      </w:r>
      <w:r w:rsidRPr="00AC10B7">
        <w:rPr>
          <w:rStyle w:val="hps"/>
          <w:rFonts w:ascii="Times New Roman" w:hAnsi="Times New Roman" w:cs="Times New Roman"/>
          <w:sz w:val="24"/>
          <w:szCs w:val="24"/>
        </w:rPr>
        <w:t xml:space="preserve">лабораторно изследване от мидените ферми </w:t>
      </w:r>
      <w:r w:rsidRPr="00AC10B7">
        <w:rPr>
          <w:rFonts w:ascii="Times New Roman" w:hAnsi="Times New Roman" w:cs="Times New Roman"/>
          <w:sz w:val="24"/>
          <w:szCs w:val="24"/>
        </w:rPr>
        <w:t>се провеждат с</w:t>
      </w:r>
      <w:r w:rsidRPr="00AC10B7">
        <w:rPr>
          <w:rStyle w:val="hps"/>
          <w:rFonts w:ascii="Times New Roman" w:hAnsi="Times New Roman" w:cs="Times New Roman"/>
          <w:sz w:val="24"/>
          <w:szCs w:val="24"/>
        </w:rPr>
        <w:t>лед</w:t>
      </w:r>
      <w:r w:rsidRPr="00AC10B7">
        <w:rPr>
          <w:rFonts w:ascii="Times New Roman" w:hAnsi="Times New Roman" w:cs="Times New Roman"/>
          <w:sz w:val="24"/>
          <w:szCs w:val="24"/>
        </w:rPr>
        <w:t xml:space="preserve"> </w:t>
      </w:r>
      <w:r w:rsidRPr="00AC10B7">
        <w:rPr>
          <w:rStyle w:val="hps"/>
          <w:rFonts w:ascii="Times New Roman" w:hAnsi="Times New Roman" w:cs="Times New Roman"/>
          <w:sz w:val="24"/>
          <w:szCs w:val="24"/>
        </w:rPr>
        <w:t>като температурата</w:t>
      </w:r>
      <w:r w:rsidRPr="00AC10B7">
        <w:rPr>
          <w:rFonts w:ascii="Times New Roman" w:hAnsi="Times New Roman" w:cs="Times New Roman"/>
          <w:sz w:val="24"/>
          <w:szCs w:val="24"/>
        </w:rPr>
        <w:t xml:space="preserve"> </w:t>
      </w:r>
      <w:r w:rsidRPr="00AC10B7">
        <w:rPr>
          <w:rStyle w:val="hps"/>
          <w:rFonts w:ascii="Times New Roman" w:hAnsi="Times New Roman" w:cs="Times New Roman"/>
          <w:sz w:val="24"/>
          <w:szCs w:val="24"/>
        </w:rPr>
        <w:t>на водата</w:t>
      </w:r>
      <w:r w:rsidRPr="00AC10B7">
        <w:rPr>
          <w:rFonts w:ascii="Times New Roman" w:hAnsi="Times New Roman" w:cs="Times New Roman"/>
          <w:sz w:val="24"/>
          <w:szCs w:val="24"/>
        </w:rPr>
        <w:t xml:space="preserve"> </w:t>
      </w:r>
      <w:r w:rsidRPr="00AC10B7">
        <w:rPr>
          <w:rStyle w:val="hps"/>
          <w:rFonts w:ascii="Times New Roman" w:hAnsi="Times New Roman" w:cs="Times New Roman"/>
          <w:sz w:val="24"/>
          <w:szCs w:val="24"/>
        </w:rPr>
        <w:t xml:space="preserve">превиши </w:t>
      </w:r>
      <w:r w:rsidRPr="00AC10B7">
        <w:rPr>
          <w:rFonts w:ascii="Times New Roman" w:hAnsi="Times New Roman" w:cs="Times New Roman"/>
          <w:sz w:val="24"/>
          <w:szCs w:val="24"/>
        </w:rPr>
        <w:t xml:space="preserve"> </w:t>
      </w:r>
      <w:r w:rsidRPr="00AC10B7">
        <w:rPr>
          <w:rStyle w:val="hps"/>
          <w:rFonts w:ascii="Times New Roman" w:hAnsi="Times New Roman" w:cs="Times New Roman"/>
          <w:sz w:val="24"/>
          <w:szCs w:val="24"/>
        </w:rPr>
        <w:t>17</w:t>
      </w:r>
      <w:r w:rsidRPr="00AC10B7">
        <w:rPr>
          <w:rFonts w:ascii="Times New Roman" w:hAnsi="Times New Roman" w:cs="Times New Roman"/>
          <w:sz w:val="24"/>
          <w:szCs w:val="24"/>
        </w:rPr>
        <w:t xml:space="preserve"> ºС.</w:t>
      </w:r>
      <w:r w:rsidRPr="00AC10B7">
        <w:rPr>
          <w:rStyle w:val="hps"/>
          <w:rFonts w:ascii="Times New Roman" w:hAnsi="Times New Roman" w:cs="Times New Roman"/>
          <w:sz w:val="24"/>
          <w:szCs w:val="24"/>
        </w:rPr>
        <w:t xml:space="preserve"> </w:t>
      </w:r>
    </w:p>
    <w:p w:rsidR="008A446F" w:rsidRPr="00AC10B7" w:rsidRDefault="008A446F" w:rsidP="00AC10B7">
      <w:pPr>
        <w:pStyle w:val="NoSpacing"/>
        <w:spacing w:line="360" w:lineRule="auto"/>
        <w:ind w:firstLine="709"/>
        <w:jc w:val="both"/>
        <w:rPr>
          <w:rFonts w:ascii="Times New Roman" w:hAnsi="Times New Roman" w:cs="Times New Roman"/>
          <w:sz w:val="24"/>
          <w:szCs w:val="24"/>
        </w:rPr>
      </w:pPr>
      <w:r w:rsidRPr="00AC10B7">
        <w:rPr>
          <w:rFonts w:ascii="Times New Roman" w:hAnsi="Times New Roman" w:cs="Times New Roman"/>
          <w:sz w:val="24"/>
          <w:szCs w:val="24"/>
        </w:rPr>
        <w:t xml:space="preserve">Проби за лабораторно изследване се взимат и в случаите на повишена смъртност над технологичните норми или регистрирана смъртност в естествените ареали на водосборната зона. </w:t>
      </w:r>
    </w:p>
    <w:p w:rsidR="008A446F" w:rsidRPr="00AC10B7" w:rsidRDefault="008A446F" w:rsidP="00AC10B7">
      <w:pPr>
        <w:pStyle w:val="NoSpacing"/>
        <w:spacing w:line="360" w:lineRule="auto"/>
        <w:ind w:firstLine="709"/>
        <w:jc w:val="both"/>
        <w:rPr>
          <w:rFonts w:ascii="Times New Roman" w:hAnsi="Times New Roman" w:cs="Times New Roman"/>
          <w:sz w:val="24"/>
          <w:szCs w:val="24"/>
        </w:rPr>
      </w:pPr>
      <w:r w:rsidRPr="00AC10B7">
        <w:rPr>
          <w:rFonts w:ascii="Times New Roman" w:hAnsi="Times New Roman" w:cs="Times New Roman"/>
          <w:sz w:val="24"/>
          <w:szCs w:val="24"/>
        </w:rPr>
        <w:t xml:space="preserve">Пробите трябва да се състоят от не по-малко от </w:t>
      </w:r>
      <w:r w:rsidR="00D30AFF" w:rsidRPr="00AC10B7">
        <w:rPr>
          <w:rFonts w:ascii="Times New Roman" w:hAnsi="Times New Roman" w:cs="Times New Roman"/>
          <w:sz w:val="24"/>
          <w:szCs w:val="24"/>
        </w:rPr>
        <w:t>2</w:t>
      </w:r>
      <w:r w:rsidRPr="00AC10B7">
        <w:rPr>
          <w:rFonts w:ascii="Times New Roman" w:hAnsi="Times New Roman" w:cs="Times New Roman"/>
          <w:sz w:val="24"/>
          <w:szCs w:val="24"/>
        </w:rPr>
        <w:t xml:space="preserve"> броя и не повече от 10 броя риби, от всяка технологична група, които се пакетират поотделно в асептични пликове и се транспортират в хладилни контейнери или в съд под лед (температура от 0ºС до 5ºС).</w:t>
      </w:r>
    </w:p>
    <w:p w:rsidR="008A446F" w:rsidRPr="00AC10B7" w:rsidRDefault="008A446F" w:rsidP="00AC10B7">
      <w:pPr>
        <w:pStyle w:val="NoSpacing"/>
        <w:spacing w:line="360" w:lineRule="auto"/>
        <w:ind w:firstLine="709"/>
        <w:jc w:val="both"/>
        <w:rPr>
          <w:rFonts w:ascii="Times New Roman" w:hAnsi="Times New Roman" w:cs="Times New Roman"/>
          <w:sz w:val="24"/>
          <w:szCs w:val="24"/>
        </w:rPr>
      </w:pPr>
      <w:r w:rsidRPr="00AC10B7">
        <w:rPr>
          <w:rFonts w:ascii="Times New Roman" w:hAnsi="Times New Roman" w:cs="Times New Roman"/>
          <w:sz w:val="24"/>
          <w:szCs w:val="24"/>
        </w:rPr>
        <w:t xml:space="preserve">При пробовземането се обхващат пропорционално всички технологични групи риби във фермата на случаен принцип. При използване на повече от един водоизточник в пробовземането се включват риби от басейните на различни водоизточници. Когато се касае за стопанства, предназначени основно за производство на оплоден хайвер и зарибителен материал при вземане на пробите трябва да се фокусира на периода за размножаване. В пробата за лабораторно изследване се включват преимуществено риби с отклонения от нормалното поведение или показващи признаци на заболяване при клиничния преглед. </w:t>
      </w:r>
    </w:p>
    <w:p w:rsidR="008A446F" w:rsidRPr="00AC10B7" w:rsidRDefault="008A446F" w:rsidP="00AC10B7">
      <w:pPr>
        <w:pStyle w:val="Textbody"/>
        <w:spacing w:after="0" w:line="360" w:lineRule="auto"/>
        <w:ind w:firstLine="709"/>
        <w:jc w:val="both"/>
        <w:rPr>
          <w:rStyle w:val="hps"/>
          <w:b/>
          <w:bCs/>
          <w:sz w:val="24"/>
          <w:szCs w:val="24"/>
          <w:lang w:val="bg-BG"/>
        </w:rPr>
      </w:pPr>
    </w:p>
    <w:p w:rsidR="008A446F" w:rsidRPr="00AC10B7" w:rsidRDefault="008A446F" w:rsidP="007917EB">
      <w:pPr>
        <w:pStyle w:val="Textbody"/>
        <w:spacing w:after="0" w:line="360" w:lineRule="auto"/>
        <w:jc w:val="center"/>
        <w:rPr>
          <w:b/>
          <w:bCs/>
          <w:sz w:val="24"/>
          <w:szCs w:val="24"/>
          <w:lang w:val="bg-BG"/>
        </w:rPr>
      </w:pPr>
      <w:r w:rsidRPr="00AC10B7">
        <w:rPr>
          <w:rStyle w:val="hps"/>
          <w:b/>
          <w:bCs/>
          <w:sz w:val="24"/>
          <w:szCs w:val="24"/>
          <w:lang w:val="bg-BG"/>
        </w:rPr>
        <w:t>Схема</w:t>
      </w:r>
      <w:r w:rsidRPr="00AC10B7">
        <w:rPr>
          <w:b/>
          <w:bCs/>
          <w:sz w:val="24"/>
          <w:szCs w:val="24"/>
          <w:lang w:val="bg-BG"/>
        </w:rPr>
        <w:t xml:space="preserve"> </w:t>
      </w:r>
      <w:r w:rsidRPr="00AC10B7">
        <w:rPr>
          <w:rStyle w:val="hps"/>
          <w:b/>
          <w:bCs/>
          <w:sz w:val="24"/>
          <w:szCs w:val="24"/>
          <w:lang w:val="bg-BG"/>
        </w:rPr>
        <w:t>за мониторинг на</w:t>
      </w:r>
      <w:r w:rsidRPr="00AC10B7">
        <w:rPr>
          <w:b/>
          <w:bCs/>
          <w:sz w:val="24"/>
          <w:szCs w:val="24"/>
          <w:lang w:val="bg-BG"/>
        </w:rPr>
        <w:t xml:space="preserve"> </w:t>
      </w:r>
      <w:r w:rsidRPr="00AC10B7">
        <w:rPr>
          <w:rStyle w:val="hps"/>
          <w:b/>
          <w:bCs/>
          <w:sz w:val="24"/>
          <w:szCs w:val="24"/>
          <w:lang w:val="bg-BG"/>
        </w:rPr>
        <w:t>зони и отделни компартменти за двугодишен</w:t>
      </w:r>
      <w:r w:rsidRPr="00AC10B7">
        <w:rPr>
          <w:b/>
          <w:bCs/>
          <w:sz w:val="24"/>
          <w:szCs w:val="24"/>
          <w:lang w:val="bg-BG"/>
        </w:rPr>
        <w:t xml:space="preserve"> период на</w:t>
      </w:r>
      <w:r w:rsidR="007917EB">
        <w:rPr>
          <w:b/>
          <w:bCs/>
          <w:sz w:val="24"/>
          <w:szCs w:val="24"/>
          <w:lang w:val="bg-BG"/>
        </w:rPr>
        <w:t xml:space="preserve"> </w:t>
      </w:r>
      <w:r w:rsidRPr="00AC10B7">
        <w:rPr>
          <w:b/>
          <w:bCs/>
          <w:sz w:val="24"/>
          <w:szCs w:val="24"/>
          <w:lang w:val="bg-BG"/>
        </w:rPr>
        <w:t>контрол, предшестващ получаването на одобрен статут по отношение на ВХС и/или ИХН</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1701"/>
        <w:gridCol w:w="1905"/>
        <w:gridCol w:w="2177"/>
      </w:tblGrid>
      <w:tr w:rsidR="008A446F" w:rsidRPr="00AC10B7" w:rsidTr="007917EB">
        <w:trPr>
          <w:trHeight w:val="263"/>
        </w:trPr>
        <w:tc>
          <w:tcPr>
            <w:tcW w:w="2093" w:type="dxa"/>
            <w:vMerge w:val="restart"/>
            <w:vAlign w:val="center"/>
          </w:tcPr>
          <w:p w:rsidR="008A446F" w:rsidRPr="00AC10B7" w:rsidRDefault="008A446F" w:rsidP="007917EB">
            <w:pPr>
              <w:jc w:val="center"/>
              <w:rPr>
                <w:sz w:val="24"/>
                <w:szCs w:val="24"/>
                <w:lang w:val="bg-BG"/>
              </w:rPr>
            </w:pPr>
            <w:r w:rsidRPr="00AC10B7">
              <w:rPr>
                <w:sz w:val="24"/>
                <w:szCs w:val="24"/>
                <w:lang w:val="bg-BG"/>
              </w:rPr>
              <w:t>Вид рибовъдна ферма</w:t>
            </w:r>
          </w:p>
        </w:tc>
        <w:tc>
          <w:tcPr>
            <w:tcW w:w="1701" w:type="dxa"/>
            <w:vMerge w:val="restart"/>
            <w:vAlign w:val="center"/>
          </w:tcPr>
          <w:p w:rsidR="008A446F" w:rsidRPr="00AC10B7" w:rsidRDefault="008A446F" w:rsidP="007917EB">
            <w:pPr>
              <w:jc w:val="center"/>
              <w:rPr>
                <w:sz w:val="24"/>
                <w:szCs w:val="24"/>
                <w:lang w:val="bg-BG"/>
              </w:rPr>
            </w:pPr>
            <w:r w:rsidRPr="00AC10B7">
              <w:rPr>
                <w:sz w:val="24"/>
                <w:szCs w:val="24"/>
                <w:lang w:val="bg-BG"/>
              </w:rPr>
              <w:t>Бр.</w:t>
            </w:r>
            <w:r w:rsidR="007917EB">
              <w:rPr>
                <w:sz w:val="24"/>
                <w:szCs w:val="24"/>
                <w:lang w:val="bg-BG"/>
              </w:rPr>
              <w:t xml:space="preserve"> </w:t>
            </w:r>
            <w:r w:rsidRPr="00AC10B7">
              <w:rPr>
                <w:sz w:val="24"/>
                <w:szCs w:val="24"/>
                <w:lang w:val="bg-BG"/>
              </w:rPr>
              <w:t>клинични инспекции</w:t>
            </w:r>
          </w:p>
        </w:tc>
        <w:tc>
          <w:tcPr>
            <w:tcW w:w="1701" w:type="dxa"/>
            <w:vMerge w:val="restart"/>
            <w:vAlign w:val="center"/>
          </w:tcPr>
          <w:p w:rsidR="008A446F" w:rsidRPr="00AC10B7" w:rsidRDefault="008A446F" w:rsidP="007917EB">
            <w:pPr>
              <w:jc w:val="center"/>
              <w:rPr>
                <w:sz w:val="24"/>
                <w:szCs w:val="24"/>
                <w:lang w:val="bg-BG"/>
              </w:rPr>
            </w:pPr>
            <w:r w:rsidRPr="00AC10B7">
              <w:rPr>
                <w:sz w:val="24"/>
                <w:szCs w:val="24"/>
                <w:lang w:val="bg-BG"/>
              </w:rPr>
              <w:t>Бр.</w:t>
            </w:r>
            <w:r w:rsidR="007917EB">
              <w:rPr>
                <w:sz w:val="24"/>
                <w:szCs w:val="24"/>
                <w:lang w:val="bg-BG"/>
              </w:rPr>
              <w:t xml:space="preserve"> </w:t>
            </w:r>
            <w:r w:rsidRPr="00AC10B7">
              <w:rPr>
                <w:sz w:val="24"/>
                <w:szCs w:val="24"/>
                <w:lang w:val="bg-BG"/>
              </w:rPr>
              <w:t>лабораторни изследвания</w:t>
            </w:r>
          </w:p>
        </w:tc>
        <w:tc>
          <w:tcPr>
            <w:tcW w:w="4082" w:type="dxa"/>
            <w:gridSpan w:val="2"/>
            <w:vAlign w:val="center"/>
          </w:tcPr>
          <w:p w:rsidR="008A446F" w:rsidRPr="00AC10B7" w:rsidRDefault="008A446F" w:rsidP="007917EB">
            <w:pPr>
              <w:jc w:val="center"/>
              <w:rPr>
                <w:sz w:val="24"/>
                <w:szCs w:val="24"/>
                <w:lang w:val="bg-BG"/>
              </w:rPr>
            </w:pPr>
            <w:r w:rsidRPr="00AC10B7">
              <w:rPr>
                <w:sz w:val="24"/>
                <w:szCs w:val="24"/>
                <w:lang w:val="bg-BG"/>
              </w:rPr>
              <w:t>Бр. риби в проба:</w:t>
            </w:r>
          </w:p>
        </w:tc>
      </w:tr>
      <w:tr w:rsidR="008A446F" w:rsidRPr="00AC10B7" w:rsidTr="007917EB">
        <w:trPr>
          <w:trHeight w:val="352"/>
        </w:trPr>
        <w:tc>
          <w:tcPr>
            <w:tcW w:w="2093" w:type="dxa"/>
            <w:vMerge/>
          </w:tcPr>
          <w:p w:rsidR="008A446F" w:rsidRPr="00AC10B7" w:rsidRDefault="008A446F" w:rsidP="007917EB">
            <w:pPr>
              <w:jc w:val="both"/>
              <w:rPr>
                <w:sz w:val="24"/>
                <w:szCs w:val="24"/>
                <w:lang w:val="bg-BG"/>
              </w:rPr>
            </w:pPr>
          </w:p>
        </w:tc>
        <w:tc>
          <w:tcPr>
            <w:tcW w:w="1701" w:type="dxa"/>
            <w:vMerge/>
          </w:tcPr>
          <w:p w:rsidR="008A446F" w:rsidRPr="00AC10B7" w:rsidRDefault="008A446F" w:rsidP="007917EB">
            <w:pPr>
              <w:jc w:val="both"/>
              <w:rPr>
                <w:sz w:val="24"/>
                <w:szCs w:val="24"/>
                <w:lang w:val="bg-BG"/>
              </w:rPr>
            </w:pPr>
          </w:p>
        </w:tc>
        <w:tc>
          <w:tcPr>
            <w:tcW w:w="1701" w:type="dxa"/>
            <w:vMerge/>
          </w:tcPr>
          <w:p w:rsidR="008A446F" w:rsidRPr="00AC10B7" w:rsidRDefault="008A446F" w:rsidP="007917EB">
            <w:pPr>
              <w:jc w:val="both"/>
              <w:rPr>
                <w:sz w:val="24"/>
                <w:szCs w:val="24"/>
                <w:lang w:val="bg-BG"/>
              </w:rPr>
            </w:pPr>
          </w:p>
        </w:tc>
        <w:tc>
          <w:tcPr>
            <w:tcW w:w="1905" w:type="dxa"/>
          </w:tcPr>
          <w:p w:rsidR="008A446F" w:rsidRPr="00AC10B7" w:rsidRDefault="008A446F" w:rsidP="007917EB">
            <w:pPr>
              <w:jc w:val="center"/>
              <w:rPr>
                <w:sz w:val="24"/>
                <w:szCs w:val="24"/>
                <w:lang w:val="bg-BG"/>
              </w:rPr>
            </w:pPr>
            <w:r w:rsidRPr="00AC10B7">
              <w:rPr>
                <w:sz w:val="24"/>
                <w:szCs w:val="24"/>
                <w:lang w:val="bg-BG"/>
              </w:rPr>
              <w:t>Риби за угояване</w:t>
            </w:r>
          </w:p>
        </w:tc>
        <w:tc>
          <w:tcPr>
            <w:tcW w:w="2177" w:type="dxa"/>
          </w:tcPr>
          <w:p w:rsidR="008A446F" w:rsidRPr="00AC10B7" w:rsidRDefault="007917EB" w:rsidP="007917EB">
            <w:pPr>
              <w:jc w:val="center"/>
              <w:rPr>
                <w:sz w:val="24"/>
                <w:szCs w:val="24"/>
                <w:lang w:val="bg-BG"/>
              </w:rPr>
            </w:pPr>
            <w:r w:rsidRPr="00AC10B7">
              <w:rPr>
                <w:sz w:val="24"/>
                <w:szCs w:val="24"/>
                <w:lang w:val="bg-BG"/>
              </w:rPr>
              <w:t xml:space="preserve">Производители </w:t>
            </w:r>
            <w:r w:rsidR="008A446F" w:rsidRPr="00AC10B7">
              <w:rPr>
                <w:sz w:val="24"/>
                <w:szCs w:val="24"/>
                <w:lang w:val="bg-BG"/>
              </w:rPr>
              <w:t>и ремонтно стадо</w:t>
            </w:r>
          </w:p>
        </w:tc>
      </w:tr>
      <w:tr w:rsidR="008A446F" w:rsidRPr="00AC10B7" w:rsidTr="007917EB">
        <w:trPr>
          <w:trHeight w:val="476"/>
        </w:trPr>
        <w:tc>
          <w:tcPr>
            <w:tcW w:w="2093" w:type="dxa"/>
          </w:tcPr>
          <w:p w:rsidR="008A446F" w:rsidRPr="00AC10B7" w:rsidRDefault="007917EB" w:rsidP="007917EB">
            <w:pPr>
              <w:jc w:val="both"/>
              <w:rPr>
                <w:sz w:val="24"/>
                <w:szCs w:val="24"/>
                <w:lang w:val="bg-BG"/>
              </w:rPr>
            </w:pPr>
            <w:r w:rsidRPr="00AC10B7">
              <w:rPr>
                <w:sz w:val="24"/>
                <w:szCs w:val="24"/>
                <w:lang w:val="bg-BG"/>
              </w:rPr>
              <w:t>Пълносистемни</w:t>
            </w:r>
          </w:p>
        </w:tc>
        <w:tc>
          <w:tcPr>
            <w:tcW w:w="1701" w:type="dxa"/>
          </w:tcPr>
          <w:p w:rsidR="008A446F" w:rsidRPr="00AC10B7" w:rsidRDefault="008A446F" w:rsidP="007917EB">
            <w:pPr>
              <w:jc w:val="center"/>
              <w:rPr>
                <w:sz w:val="24"/>
                <w:szCs w:val="24"/>
                <w:lang w:val="bg-BG"/>
              </w:rPr>
            </w:pPr>
            <w:r w:rsidRPr="00AC10B7">
              <w:rPr>
                <w:sz w:val="24"/>
                <w:szCs w:val="24"/>
                <w:lang w:val="bg-BG"/>
              </w:rPr>
              <w:t>2</w:t>
            </w:r>
          </w:p>
        </w:tc>
        <w:tc>
          <w:tcPr>
            <w:tcW w:w="1701" w:type="dxa"/>
          </w:tcPr>
          <w:p w:rsidR="008A446F" w:rsidRPr="00AC10B7" w:rsidRDefault="008A446F" w:rsidP="007917EB">
            <w:pPr>
              <w:jc w:val="center"/>
              <w:rPr>
                <w:sz w:val="24"/>
                <w:szCs w:val="24"/>
                <w:lang w:val="bg-BG"/>
              </w:rPr>
            </w:pPr>
            <w:r w:rsidRPr="00AC10B7">
              <w:rPr>
                <w:sz w:val="24"/>
                <w:szCs w:val="24"/>
                <w:lang w:val="bg-BG"/>
              </w:rPr>
              <w:t>2</w:t>
            </w:r>
          </w:p>
        </w:tc>
        <w:tc>
          <w:tcPr>
            <w:tcW w:w="1905" w:type="dxa"/>
          </w:tcPr>
          <w:p w:rsidR="008A446F" w:rsidRPr="00AC10B7" w:rsidRDefault="008A446F" w:rsidP="007917EB">
            <w:pPr>
              <w:jc w:val="center"/>
              <w:rPr>
                <w:sz w:val="24"/>
                <w:szCs w:val="24"/>
                <w:lang w:val="bg-BG"/>
              </w:rPr>
            </w:pPr>
            <w:r w:rsidRPr="00AC10B7">
              <w:rPr>
                <w:sz w:val="24"/>
                <w:szCs w:val="24"/>
                <w:lang w:val="bg-BG"/>
              </w:rPr>
              <w:t>50 /първо инспектиране/</w:t>
            </w:r>
          </w:p>
          <w:p w:rsidR="008A446F" w:rsidRPr="00AC10B7" w:rsidRDefault="008A446F" w:rsidP="007917EB">
            <w:pPr>
              <w:jc w:val="center"/>
              <w:rPr>
                <w:sz w:val="24"/>
                <w:szCs w:val="24"/>
                <w:lang w:val="bg-BG"/>
              </w:rPr>
            </w:pPr>
            <w:r w:rsidRPr="00AC10B7">
              <w:rPr>
                <w:sz w:val="24"/>
                <w:szCs w:val="24"/>
                <w:lang w:val="bg-BG"/>
              </w:rPr>
              <w:t>75 /второ инспектиране/</w:t>
            </w:r>
          </w:p>
        </w:tc>
        <w:tc>
          <w:tcPr>
            <w:tcW w:w="2177" w:type="dxa"/>
          </w:tcPr>
          <w:p w:rsidR="008A446F" w:rsidRPr="00AC10B7" w:rsidRDefault="008A446F" w:rsidP="007917EB">
            <w:pPr>
              <w:jc w:val="center"/>
              <w:rPr>
                <w:sz w:val="24"/>
                <w:szCs w:val="24"/>
                <w:lang w:val="bg-BG"/>
              </w:rPr>
            </w:pPr>
            <w:r w:rsidRPr="00AC10B7">
              <w:rPr>
                <w:sz w:val="24"/>
                <w:szCs w:val="24"/>
                <w:lang w:val="bg-BG"/>
              </w:rPr>
              <w:t>30/първо инспектиране/</w:t>
            </w:r>
          </w:p>
          <w:p w:rsidR="008A446F" w:rsidRPr="00AC10B7" w:rsidRDefault="008A446F" w:rsidP="007917EB">
            <w:pPr>
              <w:jc w:val="center"/>
              <w:rPr>
                <w:sz w:val="24"/>
                <w:szCs w:val="24"/>
                <w:lang w:val="bg-BG"/>
              </w:rPr>
            </w:pPr>
            <w:r w:rsidRPr="00AC10B7">
              <w:rPr>
                <w:sz w:val="24"/>
                <w:szCs w:val="24"/>
                <w:lang w:val="bg-BG"/>
              </w:rPr>
              <w:t>0 /второ инспектиране</w:t>
            </w:r>
          </w:p>
        </w:tc>
      </w:tr>
      <w:tr w:rsidR="008A446F" w:rsidRPr="00AC10B7" w:rsidTr="007917EB">
        <w:trPr>
          <w:trHeight w:val="493"/>
        </w:trPr>
        <w:tc>
          <w:tcPr>
            <w:tcW w:w="2093" w:type="dxa"/>
          </w:tcPr>
          <w:p w:rsidR="008A446F" w:rsidRPr="00AC10B7" w:rsidRDefault="008A446F" w:rsidP="007917EB">
            <w:pPr>
              <w:jc w:val="both"/>
              <w:rPr>
                <w:sz w:val="24"/>
                <w:szCs w:val="24"/>
                <w:lang w:val="bg-BG"/>
              </w:rPr>
            </w:pPr>
            <w:r w:rsidRPr="00AC10B7">
              <w:rPr>
                <w:sz w:val="24"/>
                <w:szCs w:val="24"/>
                <w:lang w:val="bg-BG"/>
              </w:rPr>
              <w:t xml:space="preserve">Разплодни ферми </w:t>
            </w:r>
          </w:p>
        </w:tc>
        <w:tc>
          <w:tcPr>
            <w:tcW w:w="1701" w:type="dxa"/>
          </w:tcPr>
          <w:p w:rsidR="008A446F" w:rsidRPr="00AC10B7" w:rsidRDefault="008A446F" w:rsidP="007917EB">
            <w:pPr>
              <w:jc w:val="center"/>
              <w:rPr>
                <w:sz w:val="24"/>
                <w:szCs w:val="24"/>
                <w:lang w:val="bg-BG"/>
              </w:rPr>
            </w:pPr>
            <w:r w:rsidRPr="00AC10B7">
              <w:rPr>
                <w:sz w:val="24"/>
                <w:szCs w:val="24"/>
                <w:lang w:val="bg-BG"/>
              </w:rPr>
              <w:t>2</w:t>
            </w:r>
          </w:p>
        </w:tc>
        <w:tc>
          <w:tcPr>
            <w:tcW w:w="1701" w:type="dxa"/>
          </w:tcPr>
          <w:p w:rsidR="008A446F" w:rsidRPr="00AC10B7" w:rsidRDefault="008A446F" w:rsidP="007917EB">
            <w:pPr>
              <w:jc w:val="center"/>
              <w:rPr>
                <w:sz w:val="24"/>
                <w:szCs w:val="24"/>
                <w:lang w:val="bg-BG"/>
              </w:rPr>
            </w:pPr>
            <w:r w:rsidRPr="00AC10B7">
              <w:rPr>
                <w:sz w:val="24"/>
                <w:szCs w:val="24"/>
                <w:lang w:val="bg-BG"/>
              </w:rPr>
              <w:t>1</w:t>
            </w:r>
          </w:p>
        </w:tc>
        <w:tc>
          <w:tcPr>
            <w:tcW w:w="1905" w:type="dxa"/>
          </w:tcPr>
          <w:p w:rsidR="008A446F" w:rsidRPr="00AC10B7" w:rsidRDefault="008A446F" w:rsidP="007917EB">
            <w:pPr>
              <w:jc w:val="center"/>
              <w:rPr>
                <w:sz w:val="24"/>
                <w:szCs w:val="24"/>
                <w:lang w:val="bg-BG"/>
              </w:rPr>
            </w:pPr>
            <w:r w:rsidRPr="00AC10B7">
              <w:rPr>
                <w:sz w:val="24"/>
                <w:szCs w:val="24"/>
                <w:lang w:val="bg-BG"/>
              </w:rPr>
              <w:t>0</w:t>
            </w:r>
          </w:p>
        </w:tc>
        <w:tc>
          <w:tcPr>
            <w:tcW w:w="2177" w:type="dxa"/>
          </w:tcPr>
          <w:p w:rsidR="008A446F" w:rsidRPr="00AC10B7" w:rsidRDefault="008A446F" w:rsidP="007917EB">
            <w:pPr>
              <w:jc w:val="center"/>
              <w:rPr>
                <w:sz w:val="24"/>
                <w:szCs w:val="24"/>
                <w:lang w:val="bg-BG"/>
              </w:rPr>
            </w:pPr>
            <w:r w:rsidRPr="00AC10B7">
              <w:rPr>
                <w:sz w:val="24"/>
                <w:szCs w:val="24"/>
                <w:lang w:val="bg-BG"/>
              </w:rPr>
              <w:t xml:space="preserve">75 /първо или второ </w:t>
            </w:r>
            <w:r w:rsidRPr="00AC10B7">
              <w:rPr>
                <w:sz w:val="24"/>
                <w:szCs w:val="24"/>
                <w:lang w:val="bg-BG"/>
              </w:rPr>
              <w:lastRenderedPageBreak/>
              <w:t>инспектиране/</w:t>
            </w:r>
          </w:p>
        </w:tc>
      </w:tr>
      <w:tr w:rsidR="008A446F" w:rsidRPr="00AC10B7" w:rsidTr="007917EB">
        <w:trPr>
          <w:trHeight w:val="312"/>
        </w:trPr>
        <w:tc>
          <w:tcPr>
            <w:tcW w:w="2093" w:type="dxa"/>
          </w:tcPr>
          <w:p w:rsidR="008A446F" w:rsidRPr="00AC10B7" w:rsidRDefault="007917EB" w:rsidP="007917EB">
            <w:pPr>
              <w:jc w:val="both"/>
              <w:rPr>
                <w:sz w:val="24"/>
                <w:szCs w:val="24"/>
                <w:lang w:val="bg-BG"/>
              </w:rPr>
            </w:pPr>
            <w:r w:rsidRPr="00AC10B7">
              <w:rPr>
                <w:sz w:val="24"/>
                <w:szCs w:val="24"/>
                <w:lang w:val="bg-BG"/>
              </w:rPr>
              <w:lastRenderedPageBreak/>
              <w:t>Угоителни</w:t>
            </w:r>
          </w:p>
        </w:tc>
        <w:tc>
          <w:tcPr>
            <w:tcW w:w="1701" w:type="dxa"/>
          </w:tcPr>
          <w:p w:rsidR="008A446F" w:rsidRPr="00AC10B7" w:rsidRDefault="008A446F" w:rsidP="007917EB">
            <w:pPr>
              <w:jc w:val="center"/>
              <w:rPr>
                <w:sz w:val="24"/>
                <w:szCs w:val="24"/>
                <w:lang w:val="bg-BG"/>
              </w:rPr>
            </w:pPr>
            <w:r w:rsidRPr="00AC10B7">
              <w:rPr>
                <w:sz w:val="24"/>
                <w:szCs w:val="24"/>
                <w:lang w:val="bg-BG"/>
              </w:rPr>
              <w:t>2</w:t>
            </w:r>
          </w:p>
        </w:tc>
        <w:tc>
          <w:tcPr>
            <w:tcW w:w="1701" w:type="dxa"/>
          </w:tcPr>
          <w:p w:rsidR="008A446F" w:rsidRPr="00AC10B7" w:rsidRDefault="008A446F" w:rsidP="007917EB">
            <w:pPr>
              <w:jc w:val="center"/>
              <w:rPr>
                <w:sz w:val="24"/>
                <w:szCs w:val="24"/>
                <w:lang w:val="bg-BG"/>
              </w:rPr>
            </w:pPr>
            <w:r w:rsidRPr="00AC10B7">
              <w:rPr>
                <w:sz w:val="24"/>
                <w:szCs w:val="24"/>
                <w:lang w:val="bg-BG"/>
              </w:rPr>
              <w:t>2</w:t>
            </w:r>
          </w:p>
        </w:tc>
        <w:tc>
          <w:tcPr>
            <w:tcW w:w="1905" w:type="dxa"/>
          </w:tcPr>
          <w:p w:rsidR="008A446F" w:rsidRPr="00AC10B7" w:rsidRDefault="008A446F" w:rsidP="007917EB">
            <w:pPr>
              <w:jc w:val="center"/>
              <w:rPr>
                <w:sz w:val="24"/>
                <w:szCs w:val="24"/>
                <w:lang w:val="bg-BG"/>
              </w:rPr>
            </w:pPr>
            <w:r w:rsidRPr="00AC10B7">
              <w:rPr>
                <w:sz w:val="24"/>
                <w:szCs w:val="24"/>
                <w:lang w:val="bg-BG"/>
              </w:rPr>
              <w:t>75/първо и второ инспектиране/</w:t>
            </w:r>
          </w:p>
        </w:tc>
        <w:tc>
          <w:tcPr>
            <w:tcW w:w="2177" w:type="dxa"/>
          </w:tcPr>
          <w:p w:rsidR="008A446F" w:rsidRPr="00AC10B7" w:rsidRDefault="008A446F" w:rsidP="007917EB">
            <w:pPr>
              <w:jc w:val="center"/>
              <w:rPr>
                <w:sz w:val="24"/>
                <w:szCs w:val="24"/>
                <w:lang w:val="bg-BG"/>
              </w:rPr>
            </w:pPr>
            <w:r w:rsidRPr="00AC10B7">
              <w:rPr>
                <w:sz w:val="24"/>
                <w:szCs w:val="24"/>
                <w:lang w:val="bg-BG"/>
              </w:rPr>
              <w:t>0</w:t>
            </w:r>
          </w:p>
        </w:tc>
      </w:tr>
    </w:tbl>
    <w:p w:rsidR="008A446F" w:rsidRPr="00AC10B7" w:rsidRDefault="008A446F" w:rsidP="007917EB">
      <w:pPr>
        <w:pStyle w:val="NoSpacing"/>
        <w:spacing w:line="360" w:lineRule="auto"/>
        <w:ind w:firstLine="709"/>
        <w:jc w:val="both"/>
        <w:rPr>
          <w:rStyle w:val="hps"/>
          <w:rFonts w:ascii="Times New Roman" w:hAnsi="Times New Roman" w:cs="Times New Roman"/>
          <w:b/>
          <w:bCs/>
          <w:sz w:val="24"/>
          <w:szCs w:val="24"/>
        </w:rPr>
      </w:pPr>
    </w:p>
    <w:p w:rsidR="008A446F" w:rsidRPr="00AC10B7" w:rsidRDefault="008A446F" w:rsidP="007917EB">
      <w:pPr>
        <w:pStyle w:val="NoSpacing"/>
        <w:spacing w:line="360" w:lineRule="auto"/>
        <w:jc w:val="center"/>
        <w:rPr>
          <w:rFonts w:ascii="Times New Roman" w:hAnsi="Times New Roman" w:cs="Times New Roman"/>
          <w:b/>
          <w:bCs/>
          <w:sz w:val="24"/>
          <w:szCs w:val="24"/>
        </w:rPr>
      </w:pPr>
      <w:r w:rsidRPr="00AC10B7">
        <w:rPr>
          <w:rStyle w:val="hps"/>
          <w:rFonts w:ascii="Times New Roman" w:hAnsi="Times New Roman" w:cs="Times New Roman"/>
          <w:b/>
          <w:bCs/>
          <w:sz w:val="24"/>
          <w:szCs w:val="24"/>
        </w:rPr>
        <w:t>Схема</w:t>
      </w:r>
      <w:r w:rsidRPr="00AC10B7">
        <w:rPr>
          <w:rFonts w:ascii="Times New Roman" w:hAnsi="Times New Roman" w:cs="Times New Roman"/>
          <w:b/>
          <w:bCs/>
          <w:sz w:val="24"/>
          <w:szCs w:val="24"/>
        </w:rPr>
        <w:t xml:space="preserve"> </w:t>
      </w:r>
      <w:r w:rsidRPr="00AC10B7">
        <w:rPr>
          <w:rStyle w:val="hps"/>
          <w:rFonts w:ascii="Times New Roman" w:hAnsi="Times New Roman" w:cs="Times New Roman"/>
          <w:b/>
          <w:bCs/>
          <w:sz w:val="24"/>
          <w:szCs w:val="24"/>
        </w:rPr>
        <w:t>за мониторинг на</w:t>
      </w:r>
      <w:r w:rsidRPr="00AC10B7">
        <w:rPr>
          <w:rFonts w:ascii="Times New Roman" w:hAnsi="Times New Roman" w:cs="Times New Roman"/>
          <w:b/>
          <w:bCs/>
          <w:sz w:val="24"/>
          <w:szCs w:val="24"/>
        </w:rPr>
        <w:t xml:space="preserve"> </w:t>
      </w:r>
      <w:r w:rsidRPr="00AC10B7">
        <w:rPr>
          <w:rStyle w:val="hps"/>
          <w:rFonts w:ascii="Times New Roman" w:hAnsi="Times New Roman" w:cs="Times New Roman"/>
          <w:b/>
          <w:bCs/>
          <w:sz w:val="24"/>
          <w:szCs w:val="24"/>
        </w:rPr>
        <w:t>зони и отделни компартменти за двугодишен</w:t>
      </w:r>
      <w:r w:rsidRPr="00AC10B7">
        <w:rPr>
          <w:rFonts w:ascii="Times New Roman" w:hAnsi="Times New Roman" w:cs="Times New Roman"/>
          <w:b/>
          <w:bCs/>
          <w:sz w:val="24"/>
          <w:szCs w:val="24"/>
        </w:rPr>
        <w:t xml:space="preserve"> период на контрол, предшестващ получаването на одобрен статут по отношение на</w:t>
      </w:r>
      <w:r w:rsidRPr="00AC10B7">
        <w:rPr>
          <w:rStyle w:val="hps"/>
          <w:rFonts w:ascii="Times New Roman" w:hAnsi="Times New Roman" w:cs="Times New Roman"/>
          <w:sz w:val="24"/>
          <w:szCs w:val="24"/>
        </w:rPr>
        <w:t xml:space="preserve"> </w:t>
      </w:r>
      <w:r w:rsidRPr="00AC10B7">
        <w:rPr>
          <w:rStyle w:val="hps"/>
          <w:rFonts w:ascii="Times New Roman" w:hAnsi="Times New Roman" w:cs="Times New Roman"/>
          <w:b/>
          <w:bCs/>
          <w:sz w:val="24"/>
          <w:szCs w:val="24"/>
        </w:rPr>
        <w:t>Koi</w:t>
      </w:r>
      <w:r w:rsidRPr="00AC10B7">
        <w:rPr>
          <w:rFonts w:ascii="Times New Roman" w:hAnsi="Times New Roman" w:cs="Times New Roman"/>
          <w:b/>
          <w:bCs/>
          <w:sz w:val="24"/>
          <w:szCs w:val="24"/>
        </w:rPr>
        <w:t xml:space="preserve"> </w:t>
      </w:r>
      <w:r w:rsidRPr="00AC10B7">
        <w:rPr>
          <w:rStyle w:val="hps"/>
          <w:rFonts w:ascii="Times New Roman" w:hAnsi="Times New Roman" w:cs="Times New Roman"/>
          <w:b/>
          <w:bCs/>
          <w:sz w:val="24"/>
          <w:szCs w:val="24"/>
        </w:rPr>
        <w:t xml:space="preserve">херпес вирусна инфекция (КХВ, </w:t>
      </w:r>
      <w:r w:rsidRPr="00AC10B7">
        <w:rPr>
          <w:rFonts w:ascii="Times New Roman" w:hAnsi="Times New Roman" w:cs="Times New Roman"/>
          <w:b/>
          <w:bCs/>
          <w:sz w:val="24"/>
          <w:szCs w:val="24"/>
        </w:rPr>
        <w:t>KHV) и пролетна виремия по шарана (ПВШ, SVCV)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1846"/>
        <w:gridCol w:w="1767"/>
        <w:gridCol w:w="2054"/>
        <w:gridCol w:w="1992"/>
      </w:tblGrid>
      <w:tr w:rsidR="008A446F" w:rsidRPr="00AC10B7" w:rsidTr="00E763C1">
        <w:trPr>
          <w:jc w:val="center"/>
        </w:trPr>
        <w:tc>
          <w:tcPr>
            <w:tcW w:w="1629" w:type="dxa"/>
            <w:tcBorders>
              <w:right w:val="single" w:sz="4" w:space="0" w:color="FFFFFF"/>
            </w:tcBorders>
            <w:vAlign w:val="center"/>
          </w:tcPr>
          <w:p w:rsidR="008A446F" w:rsidRPr="00AC10B7" w:rsidRDefault="008A446F" w:rsidP="007917EB">
            <w:pPr>
              <w:pStyle w:val="NoSpacing"/>
              <w:jc w:val="center"/>
              <w:rPr>
                <w:rFonts w:ascii="Times New Roman" w:hAnsi="Times New Roman" w:cs="Times New Roman"/>
                <w:sz w:val="24"/>
                <w:szCs w:val="24"/>
              </w:rPr>
            </w:pPr>
          </w:p>
        </w:tc>
        <w:tc>
          <w:tcPr>
            <w:tcW w:w="1846" w:type="dxa"/>
            <w:tcBorders>
              <w:left w:val="single" w:sz="4" w:space="0" w:color="FFFFFF"/>
            </w:tcBorders>
            <w:vAlign w:val="center"/>
          </w:tcPr>
          <w:p w:rsidR="008A446F" w:rsidRPr="00AC10B7" w:rsidRDefault="008A446F" w:rsidP="007917EB">
            <w:pPr>
              <w:pStyle w:val="NoSpacing"/>
              <w:jc w:val="center"/>
              <w:rPr>
                <w:rFonts w:ascii="Times New Roman" w:hAnsi="Times New Roman" w:cs="Times New Roman"/>
                <w:sz w:val="24"/>
                <w:szCs w:val="24"/>
              </w:rPr>
            </w:pPr>
          </w:p>
        </w:tc>
        <w:tc>
          <w:tcPr>
            <w:tcW w:w="1767" w:type="dxa"/>
            <w:vAlign w:val="center"/>
          </w:tcPr>
          <w:p w:rsidR="008A446F" w:rsidRPr="00AC10B7" w:rsidRDefault="008A446F" w:rsidP="007917EB">
            <w:pPr>
              <w:jc w:val="center"/>
              <w:rPr>
                <w:sz w:val="24"/>
                <w:szCs w:val="24"/>
                <w:lang w:val="bg-BG"/>
              </w:rPr>
            </w:pPr>
            <w:r w:rsidRPr="00AC10B7">
              <w:rPr>
                <w:sz w:val="24"/>
                <w:szCs w:val="24"/>
                <w:lang w:val="bg-BG"/>
              </w:rPr>
              <w:t>Бр.</w:t>
            </w:r>
            <w:r w:rsidR="007917EB">
              <w:rPr>
                <w:sz w:val="24"/>
                <w:szCs w:val="24"/>
                <w:lang w:val="bg-BG"/>
              </w:rPr>
              <w:t xml:space="preserve"> </w:t>
            </w:r>
            <w:r w:rsidRPr="00AC10B7">
              <w:rPr>
                <w:sz w:val="24"/>
                <w:szCs w:val="24"/>
                <w:lang w:val="bg-BG"/>
              </w:rPr>
              <w:t>клинични инспекции</w:t>
            </w:r>
          </w:p>
        </w:tc>
        <w:tc>
          <w:tcPr>
            <w:tcW w:w="2054" w:type="dxa"/>
            <w:vAlign w:val="center"/>
          </w:tcPr>
          <w:p w:rsidR="008A446F" w:rsidRPr="00AC10B7" w:rsidRDefault="008A446F" w:rsidP="007917EB">
            <w:pPr>
              <w:jc w:val="center"/>
              <w:rPr>
                <w:sz w:val="24"/>
                <w:szCs w:val="24"/>
                <w:lang w:val="bg-BG"/>
              </w:rPr>
            </w:pPr>
            <w:r w:rsidRPr="00AC10B7">
              <w:rPr>
                <w:sz w:val="24"/>
                <w:szCs w:val="24"/>
                <w:lang w:val="bg-BG"/>
              </w:rPr>
              <w:t>Бр.</w:t>
            </w:r>
            <w:r w:rsidR="007917EB">
              <w:rPr>
                <w:sz w:val="24"/>
                <w:szCs w:val="24"/>
                <w:lang w:val="bg-BG"/>
              </w:rPr>
              <w:t xml:space="preserve"> </w:t>
            </w:r>
            <w:r w:rsidRPr="00AC10B7">
              <w:rPr>
                <w:sz w:val="24"/>
                <w:szCs w:val="24"/>
                <w:lang w:val="bg-BG"/>
              </w:rPr>
              <w:t>лабораторни изследвания</w:t>
            </w:r>
          </w:p>
        </w:tc>
        <w:tc>
          <w:tcPr>
            <w:tcW w:w="1992" w:type="dxa"/>
            <w:vAlign w:val="center"/>
          </w:tcPr>
          <w:p w:rsidR="008A446F" w:rsidRPr="00AC10B7" w:rsidRDefault="008A446F" w:rsidP="007917EB">
            <w:pPr>
              <w:pStyle w:val="NoSpacing"/>
              <w:jc w:val="center"/>
              <w:rPr>
                <w:rFonts w:ascii="Times New Roman" w:hAnsi="Times New Roman" w:cs="Times New Roman"/>
                <w:sz w:val="24"/>
                <w:szCs w:val="24"/>
              </w:rPr>
            </w:pPr>
            <w:r w:rsidRPr="00AC10B7">
              <w:rPr>
                <w:rFonts w:ascii="Times New Roman" w:hAnsi="Times New Roman" w:cs="Times New Roman"/>
                <w:sz w:val="24"/>
                <w:szCs w:val="24"/>
              </w:rPr>
              <w:t>Бр.</w:t>
            </w:r>
            <w:r w:rsidR="007917EB">
              <w:rPr>
                <w:rFonts w:ascii="Times New Roman" w:hAnsi="Times New Roman" w:cs="Times New Roman"/>
                <w:sz w:val="24"/>
                <w:szCs w:val="24"/>
              </w:rPr>
              <w:t xml:space="preserve"> </w:t>
            </w:r>
            <w:r w:rsidRPr="00AC10B7">
              <w:rPr>
                <w:rFonts w:ascii="Times New Roman" w:hAnsi="Times New Roman" w:cs="Times New Roman"/>
                <w:sz w:val="24"/>
                <w:szCs w:val="24"/>
              </w:rPr>
              <w:t>риби в проба</w:t>
            </w:r>
          </w:p>
        </w:tc>
      </w:tr>
      <w:tr w:rsidR="008A446F" w:rsidRPr="00AC10B7" w:rsidTr="00E763C1">
        <w:trPr>
          <w:jc w:val="center"/>
        </w:trPr>
        <w:tc>
          <w:tcPr>
            <w:tcW w:w="1629" w:type="dxa"/>
          </w:tcPr>
          <w:p w:rsidR="008A446F" w:rsidRPr="00AC10B7" w:rsidRDefault="008A446F" w:rsidP="007917EB">
            <w:pPr>
              <w:pStyle w:val="NoSpacing"/>
              <w:jc w:val="center"/>
              <w:rPr>
                <w:rFonts w:ascii="Times New Roman" w:hAnsi="Times New Roman" w:cs="Times New Roman"/>
                <w:sz w:val="24"/>
                <w:szCs w:val="24"/>
              </w:rPr>
            </w:pPr>
            <w:r w:rsidRPr="00AC10B7">
              <w:rPr>
                <w:rFonts w:ascii="Times New Roman" w:hAnsi="Times New Roman" w:cs="Times New Roman"/>
                <w:sz w:val="24"/>
                <w:szCs w:val="24"/>
              </w:rPr>
              <w:t>Ферма</w:t>
            </w:r>
          </w:p>
        </w:tc>
        <w:tc>
          <w:tcPr>
            <w:tcW w:w="1846" w:type="dxa"/>
          </w:tcPr>
          <w:p w:rsidR="008A446F" w:rsidRPr="00AC10B7" w:rsidRDefault="008A446F" w:rsidP="007917EB">
            <w:pPr>
              <w:pStyle w:val="NoSpacing"/>
              <w:jc w:val="center"/>
              <w:rPr>
                <w:rFonts w:ascii="Times New Roman" w:hAnsi="Times New Roman" w:cs="Times New Roman"/>
                <w:sz w:val="24"/>
                <w:szCs w:val="24"/>
              </w:rPr>
            </w:pPr>
            <w:r w:rsidRPr="00AC10B7">
              <w:rPr>
                <w:rFonts w:ascii="Times New Roman" w:hAnsi="Times New Roman" w:cs="Times New Roman"/>
                <w:sz w:val="24"/>
                <w:szCs w:val="24"/>
              </w:rPr>
              <w:t>Първите 2 години на надзор</w:t>
            </w:r>
          </w:p>
        </w:tc>
        <w:tc>
          <w:tcPr>
            <w:tcW w:w="1767" w:type="dxa"/>
          </w:tcPr>
          <w:p w:rsidR="008A446F" w:rsidRPr="00AC10B7" w:rsidRDefault="008A446F" w:rsidP="007917EB">
            <w:pPr>
              <w:pStyle w:val="NoSpacing"/>
              <w:jc w:val="center"/>
              <w:rPr>
                <w:rFonts w:ascii="Times New Roman" w:hAnsi="Times New Roman" w:cs="Times New Roman"/>
                <w:sz w:val="24"/>
                <w:szCs w:val="24"/>
              </w:rPr>
            </w:pPr>
            <w:r w:rsidRPr="00AC10B7">
              <w:rPr>
                <w:rFonts w:ascii="Times New Roman" w:hAnsi="Times New Roman" w:cs="Times New Roman"/>
                <w:sz w:val="24"/>
                <w:szCs w:val="24"/>
              </w:rPr>
              <w:t>2</w:t>
            </w:r>
          </w:p>
        </w:tc>
        <w:tc>
          <w:tcPr>
            <w:tcW w:w="2054" w:type="dxa"/>
          </w:tcPr>
          <w:p w:rsidR="008A446F" w:rsidRPr="00AC10B7" w:rsidRDefault="008A446F" w:rsidP="007917EB">
            <w:pPr>
              <w:pStyle w:val="NoSpacing"/>
              <w:jc w:val="center"/>
              <w:rPr>
                <w:rFonts w:ascii="Times New Roman" w:hAnsi="Times New Roman" w:cs="Times New Roman"/>
                <w:sz w:val="24"/>
                <w:szCs w:val="24"/>
              </w:rPr>
            </w:pPr>
            <w:r w:rsidRPr="00AC10B7">
              <w:rPr>
                <w:rFonts w:ascii="Times New Roman" w:hAnsi="Times New Roman" w:cs="Times New Roman"/>
                <w:sz w:val="24"/>
                <w:szCs w:val="24"/>
              </w:rPr>
              <w:t>2</w:t>
            </w:r>
          </w:p>
        </w:tc>
        <w:tc>
          <w:tcPr>
            <w:tcW w:w="1992" w:type="dxa"/>
          </w:tcPr>
          <w:p w:rsidR="008A446F" w:rsidRPr="00AC10B7" w:rsidRDefault="008A446F" w:rsidP="007917EB">
            <w:pPr>
              <w:pStyle w:val="NoSpacing"/>
              <w:jc w:val="center"/>
              <w:rPr>
                <w:rFonts w:ascii="Times New Roman" w:hAnsi="Times New Roman" w:cs="Times New Roman"/>
                <w:sz w:val="24"/>
                <w:szCs w:val="24"/>
              </w:rPr>
            </w:pPr>
            <w:r w:rsidRPr="00AC10B7">
              <w:rPr>
                <w:rFonts w:ascii="Times New Roman" w:hAnsi="Times New Roman" w:cs="Times New Roman"/>
                <w:sz w:val="24"/>
                <w:szCs w:val="24"/>
              </w:rPr>
              <w:t>75/първо и второ инспектиране/</w:t>
            </w:r>
          </w:p>
        </w:tc>
      </w:tr>
      <w:tr w:rsidR="008A446F" w:rsidRPr="00667F8D" w:rsidTr="00E763C1">
        <w:trPr>
          <w:jc w:val="center"/>
        </w:trPr>
        <w:tc>
          <w:tcPr>
            <w:tcW w:w="1629" w:type="dxa"/>
          </w:tcPr>
          <w:p w:rsidR="008A446F" w:rsidRPr="00AC10B7" w:rsidRDefault="008A446F" w:rsidP="007917EB">
            <w:pPr>
              <w:pStyle w:val="NoSpacing"/>
              <w:jc w:val="both"/>
              <w:rPr>
                <w:rFonts w:ascii="Times New Roman" w:hAnsi="Times New Roman" w:cs="Times New Roman"/>
                <w:sz w:val="24"/>
                <w:szCs w:val="24"/>
              </w:rPr>
            </w:pPr>
          </w:p>
        </w:tc>
        <w:tc>
          <w:tcPr>
            <w:tcW w:w="1846" w:type="dxa"/>
            <w:tcBorders>
              <w:right w:val="single" w:sz="4" w:space="0" w:color="FFFFFF"/>
            </w:tcBorders>
          </w:tcPr>
          <w:p w:rsidR="008A446F" w:rsidRPr="00AC10B7" w:rsidRDefault="008A446F" w:rsidP="007917EB">
            <w:pPr>
              <w:jc w:val="center"/>
              <w:rPr>
                <w:sz w:val="24"/>
                <w:szCs w:val="24"/>
                <w:highlight w:val="yellow"/>
                <w:lang w:val="bg-BG"/>
              </w:rPr>
            </w:pPr>
            <w:r w:rsidRPr="00AC10B7">
              <w:rPr>
                <w:sz w:val="24"/>
                <w:szCs w:val="24"/>
                <w:lang w:val="bg-BG"/>
              </w:rPr>
              <w:t>Макс.</w:t>
            </w:r>
            <w:r w:rsidR="007917EB">
              <w:rPr>
                <w:sz w:val="24"/>
                <w:szCs w:val="24"/>
                <w:lang w:val="bg-BG"/>
              </w:rPr>
              <w:t xml:space="preserve"> </w:t>
            </w:r>
            <w:r w:rsidRPr="00AC10B7">
              <w:rPr>
                <w:sz w:val="24"/>
                <w:szCs w:val="24"/>
                <w:lang w:val="bg-BG"/>
              </w:rPr>
              <w:t>бр.</w:t>
            </w:r>
            <w:r w:rsidR="007917EB">
              <w:rPr>
                <w:sz w:val="24"/>
                <w:szCs w:val="24"/>
                <w:lang w:val="bg-BG"/>
              </w:rPr>
              <w:t xml:space="preserve"> </w:t>
            </w:r>
            <w:r w:rsidRPr="00AC10B7">
              <w:rPr>
                <w:sz w:val="24"/>
                <w:szCs w:val="24"/>
                <w:lang w:val="bg-BG"/>
              </w:rPr>
              <w:t>риби за 1 пул : 2</w:t>
            </w:r>
          </w:p>
        </w:tc>
        <w:tc>
          <w:tcPr>
            <w:tcW w:w="1767" w:type="dxa"/>
            <w:tcBorders>
              <w:left w:val="single" w:sz="4" w:space="0" w:color="FFFFFF"/>
              <w:right w:val="single" w:sz="4" w:space="0" w:color="FFFFFF"/>
            </w:tcBorders>
          </w:tcPr>
          <w:p w:rsidR="008A446F" w:rsidRPr="00AC10B7" w:rsidRDefault="008A446F" w:rsidP="007917EB">
            <w:pPr>
              <w:pStyle w:val="NoSpacing"/>
              <w:jc w:val="both"/>
              <w:rPr>
                <w:rFonts w:ascii="Times New Roman" w:hAnsi="Times New Roman" w:cs="Times New Roman"/>
                <w:sz w:val="24"/>
                <w:szCs w:val="24"/>
                <w:highlight w:val="yellow"/>
              </w:rPr>
            </w:pPr>
          </w:p>
        </w:tc>
        <w:tc>
          <w:tcPr>
            <w:tcW w:w="2054" w:type="dxa"/>
            <w:tcBorders>
              <w:left w:val="single" w:sz="4" w:space="0" w:color="FFFFFF"/>
              <w:right w:val="single" w:sz="4" w:space="0" w:color="FFFFFF"/>
            </w:tcBorders>
          </w:tcPr>
          <w:p w:rsidR="008A446F" w:rsidRPr="00AC10B7" w:rsidRDefault="008A446F" w:rsidP="007917EB">
            <w:pPr>
              <w:pStyle w:val="NoSpacing"/>
              <w:jc w:val="both"/>
              <w:rPr>
                <w:rFonts w:ascii="Times New Roman" w:hAnsi="Times New Roman" w:cs="Times New Roman"/>
                <w:sz w:val="24"/>
                <w:szCs w:val="24"/>
              </w:rPr>
            </w:pPr>
          </w:p>
        </w:tc>
        <w:tc>
          <w:tcPr>
            <w:tcW w:w="1992" w:type="dxa"/>
            <w:tcBorders>
              <w:left w:val="single" w:sz="4" w:space="0" w:color="FFFFFF"/>
            </w:tcBorders>
          </w:tcPr>
          <w:p w:rsidR="008A446F" w:rsidRPr="00AC10B7" w:rsidRDefault="008A446F" w:rsidP="007917EB">
            <w:pPr>
              <w:pStyle w:val="NoSpacing"/>
              <w:jc w:val="both"/>
              <w:rPr>
                <w:rFonts w:ascii="Times New Roman" w:hAnsi="Times New Roman" w:cs="Times New Roman"/>
                <w:sz w:val="24"/>
                <w:szCs w:val="24"/>
              </w:rPr>
            </w:pPr>
          </w:p>
        </w:tc>
      </w:tr>
    </w:tbl>
    <w:p w:rsidR="008A446F" w:rsidRPr="00E763C1" w:rsidRDefault="008A446F" w:rsidP="00E763C1">
      <w:pPr>
        <w:pStyle w:val="NoSpacing"/>
        <w:spacing w:line="360" w:lineRule="auto"/>
        <w:ind w:firstLine="709"/>
        <w:jc w:val="both"/>
        <w:rPr>
          <w:rStyle w:val="hps"/>
          <w:rFonts w:ascii="Times New Roman" w:hAnsi="Times New Roman" w:cs="Times New Roman"/>
          <w:b/>
          <w:bCs/>
          <w:sz w:val="24"/>
          <w:szCs w:val="24"/>
        </w:rPr>
      </w:pPr>
    </w:p>
    <w:p w:rsidR="008A446F" w:rsidRPr="00E763C1" w:rsidRDefault="008A446F" w:rsidP="00E763C1">
      <w:pPr>
        <w:pStyle w:val="NoSpacing"/>
        <w:spacing w:line="360" w:lineRule="auto"/>
        <w:jc w:val="center"/>
        <w:rPr>
          <w:rStyle w:val="hps"/>
          <w:rFonts w:ascii="Times New Roman" w:hAnsi="Times New Roman" w:cs="Times New Roman"/>
          <w:b/>
          <w:bCs/>
          <w:sz w:val="24"/>
          <w:szCs w:val="24"/>
        </w:rPr>
      </w:pPr>
      <w:r w:rsidRPr="00E763C1">
        <w:rPr>
          <w:rStyle w:val="hps"/>
          <w:rFonts w:ascii="Times New Roman" w:hAnsi="Times New Roman" w:cs="Times New Roman"/>
          <w:b/>
          <w:sz w:val="24"/>
          <w:szCs w:val="24"/>
        </w:rPr>
        <w:t>Схема за надзор на зони и отделни компартменти за достигане стату</w:t>
      </w:r>
      <w:r w:rsidR="008D79EB">
        <w:rPr>
          <w:rStyle w:val="hps"/>
          <w:rFonts w:ascii="Times New Roman" w:hAnsi="Times New Roman" w:cs="Times New Roman"/>
          <w:b/>
          <w:sz w:val="24"/>
          <w:szCs w:val="24"/>
        </w:rPr>
        <w:t xml:space="preserve">т на свободна от заболяване за </w:t>
      </w:r>
      <w:bookmarkStart w:id="0" w:name="_GoBack"/>
      <w:bookmarkEnd w:id="0"/>
      <w:r w:rsidRPr="00E763C1">
        <w:rPr>
          <w:rStyle w:val="hps"/>
          <w:rFonts w:ascii="Times New Roman" w:hAnsi="Times New Roman" w:cs="Times New Roman"/>
          <w:b/>
          <w:sz w:val="24"/>
          <w:szCs w:val="24"/>
        </w:rPr>
        <w:t xml:space="preserve">Marteilia refringens </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287"/>
        <w:gridCol w:w="1672"/>
        <w:gridCol w:w="2126"/>
        <w:gridCol w:w="1650"/>
      </w:tblGrid>
      <w:tr w:rsidR="008A446F" w:rsidRPr="00AC10B7" w:rsidTr="007917EB">
        <w:trPr>
          <w:trHeight w:val="448"/>
          <w:jc w:val="center"/>
        </w:trPr>
        <w:tc>
          <w:tcPr>
            <w:tcW w:w="236" w:type="dxa"/>
            <w:tcBorders>
              <w:right w:val="single" w:sz="4" w:space="0" w:color="FFFFFF"/>
            </w:tcBorders>
            <w:vAlign w:val="center"/>
          </w:tcPr>
          <w:p w:rsidR="008A446F" w:rsidRPr="00AC10B7" w:rsidRDefault="008A446F" w:rsidP="007917EB">
            <w:pPr>
              <w:pStyle w:val="NoSpacing"/>
              <w:jc w:val="center"/>
              <w:rPr>
                <w:rFonts w:ascii="Times New Roman" w:hAnsi="Times New Roman" w:cs="Times New Roman"/>
                <w:sz w:val="24"/>
                <w:szCs w:val="24"/>
              </w:rPr>
            </w:pPr>
          </w:p>
        </w:tc>
        <w:tc>
          <w:tcPr>
            <w:tcW w:w="3287" w:type="dxa"/>
            <w:tcBorders>
              <w:left w:val="single" w:sz="4" w:space="0" w:color="FFFFFF"/>
            </w:tcBorders>
            <w:vAlign w:val="center"/>
          </w:tcPr>
          <w:p w:rsidR="008A446F" w:rsidRPr="00AC10B7" w:rsidRDefault="008A446F" w:rsidP="007917EB">
            <w:pPr>
              <w:pStyle w:val="NoSpacing"/>
              <w:jc w:val="center"/>
              <w:rPr>
                <w:rFonts w:ascii="Times New Roman" w:hAnsi="Times New Roman" w:cs="Times New Roman"/>
                <w:sz w:val="24"/>
                <w:szCs w:val="24"/>
              </w:rPr>
            </w:pPr>
          </w:p>
        </w:tc>
        <w:tc>
          <w:tcPr>
            <w:tcW w:w="1672" w:type="dxa"/>
            <w:vAlign w:val="center"/>
          </w:tcPr>
          <w:p w:rsidR="008A446F" w:rsidRPr="00AC10B7" w:rsidRDefault="008A446F" w:rsidP="007917EB">
            <w:pPr>
              <w:jc w:val="center"/>
              <w:rPr>
                <w:sz w:val="24"/>
                <w:szCs w:val="24"/>
                <w:lang w:val="bg-BG"/>
              </w:rPr>
            </w:pPr>
            <w:r w:rsidRPr="00AC10B7">
              <w:rPr>
                <w:sz w:val="24"/>
                <w:szCs w:val="24"/>
                <w:lang w:val="bg-BG"/>
              </w:rPr>
              <w:t>Бр.</w:t>
            </w:r>
            <w:r w:rsidR="007917EB">
              <w:rPr>
                <w:sz w:val="24"/>
                <w:szCs w:val="24"/>
                <w:lang w:val="bg-BG"/>
              </w:rPr>
              <w:t xml:space="preserve"> </w:t>
            </w:r>
            <w:r w:rsidRPr="00AC10B7">
              <w:rPr>
                <w:sz w:val="24"/>
                <w:szCs w:val="24"/>
                <w:lang w:val="bg-BG"/>
              </w:rPr>
              <w:t>клинични инспекции</w:t>
            </w:r>
          </w:p>
        </w:tc>
        <w:tc>
          <w:tcPr>
            <w:tcW w:w="2126" w:type="dxa"/>
            <w:vAlign w:val="center"/>
          </w:tcPr>
          <w:p w:rsidR="008A446F" w:rsidRPr="00AC10B7" w:rsidRDefault="008A446F" w:rsidP="007917EB">
            <w:pPr>
              <w:jc w:val="center"/>
              <w:rPr>
                <w:sz w:val="24"/>
                <w:szCs w:val="24"/>
                <w:lang w:val="bg-BG"/>
              </w:rPr>
            </w:pPr>
            <w:r w:rsidRPr="00AC10B7">
              <w:rPr>
                <w:sz w:val="24"/>
                <w:szCs w:val="24"/>
                <w:lang w:val="bg-BG"/>
              </w:rPr>
              <w:t>Бр.</w:t>
            </w:r>
            <w:r w:rsidR="007917EB">
              <w:rPr>
                <w:sz w:val="24"/>
                <w:szCs w:val="24"/>
                <w:lang w:val="bg-BG"/>
              </w:rPr>
              <w:t xml:space="preserve"> </w:t>
            </w:r>
            <w:r w:rsidRPr="00AC10B7">
              <w:rPr>
                <w:sz w:val="24"/>
                <w:szCs w:val="24"/>
                <w:lang w:val="bg-BG"/>
              </w:rPr>
              <w:t>лабораторни изследвания</w:t>
            </w:r>
          </w:p>
        </w:tc>
        <w:tc>
          <w:tcPr>
            <w:tcW w:w="1650" w:type="dxa"/>
            <w:vAlign w:val="center"/>
          </w:tcPr>
          <w:p w:rsidR="008A446F" w:rsidRPr="00AC10B7" w:rsidRDefault="008A446F" w:rsidP="007917EB">
            <w:pPr>
              <w:pStyle w:val="NoSpacing"/>
              <w:jc w:val="center"/>
              <w:rPr>
                <w:rFonts w:ascii="Times New Roman" w:hAnsi="Times New Roman" w:cs="Times New Roman"/>
                <w:sz w:val="24"/>
                <w:szCs w:val="24"/>
              </w:rPr>
            </w:pPr>
            <w:r w:rsidRPr="00AC10B7">
              <w:rPr>
                <w:rFonts w:ascii="Times New Roman" w:hAnsi="Times New Roman" w:cs="Times New Roman"/>
                <w:sz w:val="24"/>
                <w:szCs w:val="24"/>
              </w:rPr>
              <w:t>Бр.</w:t>
            </w:r>
            <w:r w:rsidR="007917EB">
              <w:rPr>
                <w:rFonts w:ascii="Times New Roman" w:hAnsi="Times New Roman" w:cs="Times New Roman"/>
                <w:sz w:val="24"/>
                <w:szCs w:val="24"/>
              </w:rPr>
              <w:t xml:space="preserve"> </w:t>
            </w:r>
            <w:r w:rsidRPr="00AC10B7">
              <w:rPr>
                <w:rFonts w:ascii="Times New Roman" w:hAnsi="Times New Roman" w:cs="Times New Roman"/>
                <w:sz w:val="24"/>
                <w:szCs w:val="24"/>
              </w:rPr>
              <w:t>миди в проба</w:t>
            </w:r>
          </w:p>
        </w:tc>
      </w:tr>
      <w:tr w:rsidR="008A446F" w:rsidRPr="00AC10B7" w:rsidTr="007917EB">
        <w:trPr>
          <w:trHeight w:val="247"/>
          <w:jc w:val="center"/>
        </w:trPr>
        <w:tc>
          <w:tcPr>
            <w:tcW w:w="236" w:type="dxa"/>
            <w:tcBorders>
              <w:right w:val="single" w:sz="4" w:space="0" w:color="FFFFFF"/>
            </w:tcBorders>
          </w:tcPr>
          <w:p w:rsidR="008A446F" w:rsidRPr="00AC10B7" w:rsidRDefault="008A446F" w:rsidP="007917EB">
            <w:pPr>
              <w:pStyle w:val="NoSpacing"/>
              <w:jc w:val="both"/>
              <w:rPr>
                <w:rFonts w:ascii="Times New Roman" w:hAnsi="Times New Roman" w:cs="Times New Roman"/>
                <w:sz w:val="24"/>
                <w:szCs w:val="24"/>
              </w:rPr>
            </w:pPr>
          </w:p>
        </w:tc>
        <w:tc>
          <w:tcPr>
            <w:tcW w:w="3287" w:type="dxa"/>
            <w:tcBorders>
              <w:left w:val="single" w:sz="4" w:space="0" w:color="FFFFFF"/>
            </w:tcBorders>
          </w:tcPr>
          <w:p w:rsidR="008A446F" w:rsidRPr="00AC10B7" w:rsidRDefault="008A446F" w:rsidP="007917EB">
            <w:pPr>
              <w:pStyle w:val="NoSpacing"/>
              <w:jc w:val="both"/>
              <w:rPr>
                <w:rFonts w:ascii="Times New Roman" w:hAnsi="Times New Roman" w:cs="Times New Roman"/>
                <w:sz w:val="24"/>
                <w:szCs w:val="24"/>
              </w:rPr>
            </w:pPr>
            <w:r w:rsidRPr="00AC10B7">
              <w:rPr>
                <w:rFonts w:ascii="Times New Roman" w:hAnsi="Times New Roman" w:cs="Times New Roman"/>
                <w:sz w:val="24"/>
                <w:szCs w:val="24"/>
              </w:rPr>
              <w:t>Ферма/зона за аквакултура</w:t>
            </w:r>
          </w:p>
        </w:tc>
        <w:tc>
          <w:tcPr>
            <w:tcW w:w="1672" w:type="dxa"/>
          </w:tcPr>
          <w:p w:rsidR="008A446F" w:rsidRPr="00AC10B7" w:rsidRDefault="008A446F" w:rsidP="007917EB">
            <w:pPr>
              <w:jc w:val="center"/>
              <w:rPr>
                <w:sz w:val="24"/>
                <w:szCs w:val="24"/>
                <w:lang w:val="bg-BG"/>
              </w:rPr>
            </w:pPr>
            <w:r w:rsidRPr="00AC10B7">
              <w:rPr>
                <w:sz w:val="24"/>
                <w:szCs w:val="24"/>
                <w:lang w:val="bg-BG"/>
              </w:rPr>
              <w:t>1</w:t>
            </w:r>
          </w:p>
        </w:tc>
        <w:tc>
          <w:tcPr>
            <w:tcW w:w="2126" w:type="dxa"/>
          </w:tcPr>
          <w:p w:rsidR="008A446F" w:rsidRPr="00AC10B7" w:rsidRDefault="008A446F" w:rsidP="007917EB">
            <w:pPr>
              <w:jc w:val="center"/>
              <w:rPr>
                <w:sz w:val="24"/>
                <w:szCs w:val="24"/>
                <w:lang w:val="bg-BG"/>
              </w:rPr>
            </w:pPr>
            <w:r w:rsidRPr="00AC10B7">
              <w:rPr>
                <w:sz w:val="24"/>
                <w:szCs w:val="24"/>
                <w:lang w:val="bg-BG"/>
              </w:rPr>
              <w:t>1</w:t>
            </w:r>
          </w:p>
        </w:tc>
        <w:tc>
          <w:tcPr>
            <w:tcW w:w="1650" w:type="dxa"/>
          </w:tcPr>
          <w:p w:rsidR="008A446F" w:rsidRPr="00AC10B7" w:rsidRDefault="008A446F" w:rsidP="007917EB">
            <w:pPr>
              <w:pStyle w:val="NoSpacing"/>
              <w:jc w:val="center"/>
              <w:rPr>
                <w:rFonts w:ascii="Times New Roman" w:hAnsi="Times New Roman" w:cs="Times New Roman"/>
                <w:sz w:val="24"/>
                <w:szCs w:val="24"/>
              </w:rPr>
            </w:pPr>
            <w:r w:rsidRPr="00AC10B7">
              <w:rPr>
                <w:rFonts w:ascii="Times New Roman" w:hAnsi="Times New Roman" w:cs="Times New Roman"/>
                <w:sz w:val="24"/>
                <w:szCs w:val="24"/>
              </w:rPr>
              <w:t>150</w:t>
            </w:r>
          </w:p>
        </w:tc>
      </w:tr>
    </w:tbl>
    <w:p w:rsidR="008A446F" w:rsidRPr="00AC10B7" w:rsidRDefault="008A446F" w:rsidP="007917EB">
      <w:pPr>
        <w:pStyle w:val="NoSpacing"/>
        <w:spacing w:line="360" w:lineRule="auto"/>
        <w:ind w:firstLine="709"/>
        <w:jc w:val="both"/>
        <w:rPr>
          <w:rFonts w:ascii="Times New Roman" w:hAnsi="Times New Roman" w:cs="Times New Roman"/>
          <w:sz w:val="24"/>
          <w:szCs w:val="24"/>
        </w:rPr>
      </w:pPr>
    </w:p>
    <w:p w:rsidR="008A446F" w:rsidRPr="00AC10B7" w:rsidRDefault="008A446F" w:rsidP="007917EB">
      <w:pPr>
        <w:pStyle w:val="NoSpacing"/>
        <w:spacing w:line="360" w:lineRule="auto"/>
        <w:ind w:firstLine="709"/>
        <w:jc w:val="both"/>
        <w:rPr>
          <w:rFonts w:ascii="Times New Roman" w:hAnsi="Times New Roman" w:cs="Times New Roman"/>
          <w:sz w:val="24"/>
          <w:szCs w:val="24"/>
        </w:rPr>
      </w:pPr>
      <w:r w:rsidRPr="00AC10B7">
        <w:rPr>
          <w:rFonts w:ascii="Times New Roman" w:hAnsi="Times New Roman" w:cs="Times New Roman"/>
          <w:sz w:val="24"/>
          <w:szCs w:val="24"/>
        </w:rPr>
        <w:t>Контролът върху останалите вирусни и бактериални заболявания, включени в програмата за надзор,  а именно</w:t>
      </w:r>
      <w:r w:rsidRPr="00AC10B7">
        <w:rPr>
          <w:rFonts w:ascii="Times New Roman" w:hAnsi="Times New Roman" w:cs="Times New Roman"/>
          <w:b/>
          <w:bCs/>
          <w:sz w:val="24"/>
          <w:szCs w:val="24"/>
        </w:rPr>
        <w:t xml:space="preserve"> </w:t>
      </w:r>
      <w:r w:rsidRPr="00AC10B7">
        <w:rPr>
          <w:rFonts w:ascii="Times New Roman" w:hAnsi="Times New Roman" w:cs="Times New Roman"/>
          <w:sz w:val="24"/>
          <w:szCs w:val="24"/>
        </w:rPr>
        <w:t xml:space="preserve">епизоотична хемопоетична некроза, инфекциозна панкреатична некроза, инфекциозна анемия по сьомгата, ренибактериоза и йерсиниоза се осъществява според броя риби, посочени по-горе. </w:t>
      </w:r>
    </w:p>
    <w:p w:rsidR="008A446F" w:rsidRPr="00AC10B7" w:rsidRDefault="008A446F" w:rsidP="007917EB">
      <w:pPr>
        <w:pStyle w:val="NoSpacing"/>
        <w:spacing w:line="360" w:lineRule="auto"/>
        <w:ind w:firstLine="709"/>
        <w:jc w:val="both"/>
        <w:rPr>
          <w:rFonts w:ascii="Times New Roman" w:hAnsi="Times New Roman" w:cs="Times New Roman"/>
          <w:sz w:val="24"/>
          <w:szCs w:val="24"/>
        </w:rPr>
      </w:pPr>
    </w:p>
    <w:p w:rsidR="008A446F" w:rsidRPr="007917EB" w:rsidRDefault="007917EB" w:rsidP="007917EB">
      <w:pPr>
        <w:widowControl w:val="0"/>
        <w:tabs>
          <w:tab w:val="left" w:pos="709"/>
        </w:tabs>
        <w:spacing w:line="360" w:lineRule="auto"/>
        <w:ind w:firstLine="709"/>
        <w:jc w:val="both"/>
        <w:rPr>
          <w:bCs/>
          <w:sz w:val="24"/>
          <w:szCs w:val="24"/>
          <w:lang w:val="bg-BG"/>
        </w:rPr>
      </w:pPr>
      <w:r>
        <w:rPr>
          <w:b/>
          <w:bCs/>
          <w:sz w:val="24"/>
          <w:szCs w:val="24"/>
          <w:lang w:val="bg-BG"/>
        </w:rPr>
        <w:t>3.3.</w:t>
      </w:r>
      <w:r w:rsidRPr="007917EB">
        <w:rPr>
          <w:bCs/>
          <w:sz w:val="24"/>
          <w:szCs w:val="24"/>
          <w:lang w:val="bg-BG"/>
        </w:rPr>
        <w:t xml:space="preserve"> </w:t>
      </w:r>
      <w:r w:rsidR="008A446F" w:rsidRPr="007917EB">
        <w:rPr>
          <w:bCs/>
          <w:sz w:val="24"/>
          <w:szCs w:val="24"/>
          <w:lang w:val="bg-BG"/>
        </w:rPr>
        <w:t>Лабораторни изследвания</w:t>
      </w:r>
    </w:p>
    <w:p w:rsidR="008A446F" w:rsidRPr="00AC10B7" w:rsidRDefault="008A446F" w:rsidP="007917EB">
      <w:pPr>
        <w:spacing w:line="360" w:lineRule="auto"/>
        <w:ind w:firstLine="709"/>
        <w:jc w:val="both"/>
        <w:rPr>
          <w:sz w:val="24"/>
          <w:szCs w:val="24"/>
          <w:lang w:val="bg-BG"/>
        </w:rPr>
      </w:pPr>
      <w:r w:rsidRPr="00AC10B7">
        <w:rPr>
          <w:sz w:val="24"/>
          <w:szCs w:val="24"/>
          <w:lang w:val="bg-BG"/>
        </w:rPr>
        <w:t>Лабораторните изследвания за диагностика на екзотични и неекзотични заболявания по рибите и двучерупчестите мекотели, включени в изпълнението на настоящата програма се провеждат по акредитирани методи, съгласно ISO 17025:2017, съобразени с посочените в Наръчника за диагностични тестове за водни животни на Световната организация по здравеопазване на животните,</w:t>
      </w:r>
      <w:r w:rsidRPr="00AC10B7">
        <w:rPr>
          <w:spacing w:val="-3"/>
          <w:sz w:val="24"/>
          <w:szCs w:val="24"/>
          <w:lang w:val="bg-BG"/>
        </w:rPr>
        <w:t xml:space="preserve"> </w:t>
      </w:r>
      <w:r w:rsidR="004F0CAE" w:rsidRPr="00AC10B7">
        <w:rPr>
          <w:sz w:val="24"/>
          <w:szCs w:val="24"/>
          <w:lang w:val="bg-BG"/>
        </w:rPr>
        <w:t>O.I.E 2015.</w:t>
      </w:r>
    </w:p>
    <w:p w:rsidR="008A446F" w:rsidRPr="00AC10B7" w:rsidRDefault="008A446F" w:rsidP="007917EB">
      <w:pPr>
        <w:spacing w:line="360" w:lineRule="auto"/>
        <w:ind w:firstLine="709"/>
        <w:jc w:val="both"/>
        <w:rPr>
          <w:sz w:val="24"/>
          <w:szCs w:val="24"/>
          <w:lang w:val="bg-BG"/>
        </w:rPr>
      </w:pPr>
      <w:r w:rsidRPr="00AC10B7">
        <w:rPr>
          <w:color w:val="000000"/>
          <w:sz w:val="24"/>
          <w:szCs w:val="24"/>
          <w:lang w:val="bg-BG"/>
        </w:rPr>
        <w:t>Стандартните скринингови и диагностични методи за вирусна хеморагична септицемия (VHS), инфекциозна хемопоетична некроза (IHN), инфекциозна панкреатична некроза (IPN) по пъстървата, както и пролетна виремия по шарана (SVC), включват:</w:t>
      </w:r>
      <w:r w:rsidRPr="00AC10B7">
        <w:rPr>
          <w:sz w:val="24"/>
          <w:szCs w:val="24"/>
          <w:lang w:val="bg-BG"/>
        </w:rPr>
        <w:t xml:space="preserve"> конвенционално изолиране на вирусите в чувствителни клетъчни култури с последваща серологична идентификация чрез вируснеутрализационен тест, ензим </w:t>
      </w:r>
      <w:r w:rsidRPr="00AC10B7">
        <w:rPr>
          <w:sz w:val="24"/>
          <w:szCs w:val="24"/>
          <w:lang w:val="bg-BG"/>
        </w:rPr>
        <w:lastRenderedPageBreak/>
        <w:t xml:space="preserve">свързан имуносорбентен метод (ELISA), индиректен имунофлуоресцентен тест (IFAT) и/или реверсна транскриптазна полимеразноверижна реакция (конвенционална или в реално време (RT-PCR и RT-qPCR). </w:t>
      </w:r>
    </w:p>
    <w:p w:rsidR="008A446F" w:rsidRPr="00AC10B7" w:rsidRDefault="008A446F" w:rsidP="007917EB">
      <w:pPr>
        <w:spacing w:line="360" w:lineRule="auto"/>
        <w:ind w:firstLine="709"/>
        <w:jc w:val="both"/>
        <w:rPr>
          <w:sz w:val="24"/>
          <w:szCs w:val="24"/>
          <w:lang w:val="bg-BG"/>
        </w:rPr>
      </w:pPr>
      <w:r w:rsidRPr="00AC10B7">
        <w:rPr>
          <w:sz w:val="24"/>
          <w:szCs w:val="24"/>
          <w:lang w:val="bg-BG"/>
        </w:rPr>
        <w:t xml:space="preserve">Появата на огнище на ВХС или ИХН се потвърждава след изолиране на вирусите или ако поне два от методите за откриване на вирусния антиген са дали положителен резултат. Други случаи могат да се потвърдят ако е установена епизоотична връзка с потвърдени случаи и ако един метод за откриване на антиген е дал положителен резултат. </w:t>
      </w:r>
    </w:p>
    <w:p w:rsidR="008A446F" w:rsidRPr="00AC10B7" w:rsidRDefault="008A446F" w:rsidP="007917EB">
      <w:pPr>
        <w:spacing w:line="360" w:lineRule="auto"/>
        <w:ind w:firstLine="709"/>
        <w:jc w:val="both"/>
        <w:rPr>
          <w:sz w:val="24"/>
          <w:szCs w:val="24"/>
          <w:lang w:val="bg-BG"/>
        </w:rPr>
      </w:pPr>
      <w:r w:rsidRPr="00AC10B7">
        <w:rPr>
          <w:sz w:val="24"/>
          <w:szCs w:val="24"/>
          <w:lang w:val="bg-BG"/>
        </w:rPr>
        <w:t xml:space="preserve">Всички изолати при вирусологичните изследвания от първични огнища или при първоначални случаи на инфекция се изпращат за потвърждаване и генетичен анализ в Референтната лаборатория на Европейската общност за тези вируси (EURL for Fish Diseases), Копенхаген, Дания. </w:t>
      </w:r>
    </w:p>
    <w:p w:rsidR="008A446F" w:rsidRPr="00AC10B7" w:rsidRDefault="008A446F" w:rsidP="007917EB">
      <w:pPr>
        <w:spacing w:line="360" w:lineRule="auto"/>
        <w:ind w:firstLine="709"/>
        <w:jc w:val="both"/>
        <w:rPr>
          <w:color w:val="000000"/>
          <w:sz w:val="24"/>
          <w:szCs w:val="24"/>
          <w:lang w:val="bg-BG"/>
        </w:rPr>
      </w:pPr>
      <w:r w:rsidRPr="00AC10B7">
        <w:rPr>
          <w:color w:val="000000"/>
          <w:sz w:val="24"/>
          <w:szCs w:val="24"/>
          <w:lang w:val="bg-BG"/>
        </w:rPr>
        <w:t>Качеството и ефикасността на използваните в Националната референтна лаборатория методи се контролират и чрез междулабораторни профишънси тестове, организирани ежегодно от Референтната лаборатория на Европейския съюз.</w:t>
      </w:r>
    </w:p>
    <w:p w:rsidR="008A446F" w:rsidRPr="00AC10B7" w:rsidRDefault="008A446F" w:rsidP="007917EB">
      <w:pPr>
        <w:spacing w:line="360" w:lineRule="auto"/>
        <w:ind w:firstLine="709"/>
        <w:jc w:val="both"/>
        <w:rPr>
          <w:color w:val="000000"/>
          <w:sz w:val="24"/>
          <w:szCs w:val="24"/>
          <w:lang w:val="bg-BG"/>
        </w:rPr>
      </w:pPr>
    </w:p>
    <w:p w:rsidR="008A446F" w:rsidRPr="007917EB" w:rsidRDefault="00204448" w:rsidP="007917EB">
      <w:pPr>
        <w:widowControl w:val="0"/>
        <w:tabs>
          <w:tab w:val="left" w:pos="709"/>
        </w:tabs>
        <w:spacing w:line="360" w:lineRule="auto"/>
        <w:ind w:firstLine="709"/>
        <w:jc w:val="both"/>
        <w:rPr>
          <w:bCs/>
          <w:sz w:val="24"/>
          <w:szCs w:val="24"/>
          <w:lang w:val="bg-BG"/>
        </w:rPr>
      </w:pPr>
      <w:r w:rsidRPr="00AC10B7">
        <w:rPr>
          <w:b/>
          <w:bCs/>
          <w:sz w:val="24"/>
          <w:szCs w:val="24"/>
          <w:lang w:val="bg-BG"/>
        </w:rPr>
        <w:t>3</w:t>
      </w:r>
      <w:r w:rsidR="008A446F" w:rsidRPr="00AC10B7">
        <w:rPr>
          <w:b/>
          <w:bCs/>
          <w:sz w:val="24"/>
          <w:szCs w:val="24"/>
          <w:lang w:val="bg-BG"/>
        </w:rPr>
        <w:t>.4.</w:t>
      </w:r>
      <w:r w:rsidR="008A446F" w:rsidRPr="007917EB">
        <w:rPr>
          <w:bCs/>
          <w:sz w:val="24"/>
          <w:szCs w:val="24"/>
          <w:lang w:val="bg-BG"/>
        </w:rPr>
        <w:t xml:space="preserve"> Мерки и законови разпоредби по отношение на обявяването на заболяването:</w:t>
      </w:r>
    </w:p>
    <w:p w:rsidR="00D0509A" w:rsidRPr="00905B30" w:rsidRDefault="00D0509A" w:rsidP="00D0509A">
      <w:pPr>
        <w:tabs>
          <w:tab w:val="left" w:pos="709"/>
          <w:tab w:val="left" w:pos="993"/>
        </w:tabs>
        <w:spacing w:line="360" w:lineRule="auto"/>
        <w:ind w:firstLine="426"/>
        <w:jc w:val="both"/>
        <w:rPr>
          <w:sz w:val="24"/>
          <w:szCs w:val="24"/>
          <w:lang w:val="bg-BG"/>
        </w:rPr>
      </w:pPr>
      <w:r w:rsidRPr="00282EAA">
        <w:rPr>
          <w:sz w:val="24"/>
          <w:szCs w:val="24"/>
          <w:lang w:val="bg-BG"/>
        </w:rPr>
        <w:t xml:space="preserve">Правната рамка по отношение на болестите по водните животни на ниво ЕС считано от 21 април 2021 г. се определя от Регламент (ЕС) 2016/429 на Европейския парламент и на Съвета от 9 март 2016 година за заразните болести по животните и за изменение и отмяна на определени актове в областта на здравеопазването на животните (Законодателство за здравеопазването на животните) и съответните делегирани и прилагащи актове. Категоризацията на болестите по водните животни е съгласно Регламент за изпълнение (ЕС) 2018/1882, като изброените в програмата болести попадат в категория A, D и Е или С, D и Е, което определя изискването или за незабавна ерадикация или изготвяне и прилагане на програма за ликвидиране по избор на държавата членка. В допълнение приложими са правила относно движение в рамките на Съюза, въвеждане и износ от ЕС, изискване за уведомяване при възникване на заболяването и докладване на ЕК и държавите членки и правила относно извършване на надзор. Правилата за ликвидиране на болестите по водните животни са описани в Делегиран Регламент (ЕС) 687/2020. </w:t>
      </w:r>
    </w:p>
    <w:p w:rsidR="008A446F" w:rsidRDefault="008A446F" w:rsidP="007917EB">
      <w:pPr>
        <w:tabs>
          <w:tab w:val="left" w:pos="709"/>
          <w:tab w:val="left" w:pos="993"/>
        </w:tabs>
        <w:spacing w:line="360" w:lineRule="auto"/>
        <w:ind w:firstLine="709"/>
        <w:jc w:val="both"/>
        <w:rPr>
          <w:sz w:val="24"/>
          <w:szCs w:val="24"/>
          <w:lang w:val="bg-BG"/>
        </w:rPr>
      </w:pPr>
    </w:p>
    <w:p w:rsidR="00D0509A" w:rsidRDefault="00D0509A" w:rsidP="007917EB">
      <w:pPr>
        <w:tabs>
          <w:tab w:val="left" w:pos="709"/>
          <w:tab w:val="left" w:pos="993"/>
        </w:tabs>
        <w:spacing w:line="360" w:lineRule="auto"/>
        <w:ind w:firstLine="709"/>
        <w:jc w:val="both"/>
        <w:rPr>
          <w:sz w:val="24"/>
          <w:szCs w:val="24"/>
          <w:lang w:val="bg-BG"/>
        </w:rPr>
      </w:pPr>
    </w:p>
    <w:p w:rsidR="00D0509A" w:rsidRPr="00AC10B7" w:rsidRDefault="00D0509A" w:rsidP="007917EB">
      <w:pPr>
        <w:tabs>
          <w:tab w:val="left" w:pos="709"/>
          <w:tab w:val="left" w:pos="993"/>
        </w:tabs>
        <w:spacing w:line="360" w:lineRule="auto"/>
        <w:ind w:firstLine="709"/>
        <w:jc w:val="both"/>
        <w:rPr>
          <w:sz w:val="24"/>
          <w:szCs w:val="24"/>
          <w:lang w:val="bg-BG"/>
        </w:rPr>
      </w:pPr>
    </w:p>
    <w:p w:rsidR="008A446F" w:rsidRPr="00AC10B7" w:rsidRDefault="008A446F" w:rsidP="007917EB">
      <w:pPr>
        <w:tabs>
          <w:tab w:val="left" w:pos="709"/>
          <w:tab w:val="left" w:pos="993"/>
        </w:tabs>
        <w:spacing w:line="360" w:lineRule="auto"/>
        <w:ind w:firstLine="709"/>
        <w:jc w:val="both"/>
        <w:rPr>
          <w:sz w:val="24"/>
          <w:szCs w:val="24"/>
          <w:lang w:val="bg-BG"/>
        </w:rPr>
      </w:pPr>
    </w:p>
    <w:p w:rsidR="008A446F" w:rsidRPr="00AC10B7" w:rsidRDefault="007917EB" w:rsidP="007917EB">
      <w:pPr>
        <w:tabs>
          <w:tab w:val="left" w:pos="284"/>
        </w:tabs>
        <w:suppressAutoHyphens/>
        <w:spacing w:line="360" w:lineRule="auto"/>
        <w:ind w:firstLine="709"/>
        <w:jc w:val="both"/>
        <w:rPr>
          <w:b/>
          <w:bCs/>
          <w:sz w:val="24"/>
          <w:szCs w:val="24"/>
          <w:lang w:val="bg-BG"/>
        </w:rPr>
      </w:pPr>
      <w:r>
        <w:rPr>
          <w:b/>
          <w:bCs/>
          <w:sz w:val="24"/>
          <w:szCs w:val="24"/>
          <w:lang w:val="bg-BG"/>
        </w:rPr>
        <w:lastRenderedPageBreak/>
        <w:t xml:space="preserve">4. </w:t>
      </w:r>
      <w:r w:rsidR="008A446F" w:rsidRPr="00AC10B7">
        <w:rPr>
          <w:b/>
          <w:bCs/>
          <w:sz w:val="24"/>
          <w:szCs w:val="24"/>
          <w:lang w:val="bg-BG"/>
        </w:rPr>
        <w:t>Общо описание на разходите и ползите от изпълнението на програмата:</w:t>
      </w:r>
    </w:p>
    <w:p w:rsidR="008A446F" w:rsidRPr="00AC10B7" w:rsidRDefault="008A446F" w:rsidP="007917EB">
      <w:pPr>
        <w:spacing w:line="360" w:lineRule="auto"/>
        <w:ind w:firstLine="709"/>
        <w:jc w:val="both"/>
        <w:rPr>
          <w:sz w:val="24"/>
          <w:szCs w:val="24"/>
          <w:lang w:val="bg-BG"/>
        </w:rPr>
      </w:pPr>
      <w:r w:rsidRPr="00AC10B7">
        <w:rPr>
          <w:sz w:val="24"/>
          <w:szCs w:val="24"/>
          <w:lang w:val="bg-BG"/>
        </w:rPr>
        <w:t>Програмата за здравно инспектиране ще се провежда във всички ферми за п</w:t>
      </w:r>
      <w:r w:rsidR="00D247EC" w:rsidRPr="00AC10B7">
        <w:rPr>
          <w:sz w:val="24"/>
          <w:szCs w:val="24"/>
          <w:lang w:val="bg-BG"/>
        </w:rPr>
        <w:t xml:space="preserve">роизводство на аквакултури в Република </w:t>
      </w:r>
      <w:r w:rsidRPr="00AC10B7">
        <w:rPr>
          <w:sz w:val="24"/>
          <w:szCs w:val="24"/>
          <w:lang w:val="bg-BG"/>
        </w:rPr>
        <w:t xml:space="preserve">България. Резултатите от проведените изследвания ще бъдат основа за предприемане на своевременни мерки за ограничаване разпространението на тези заболявания в рибовъдните ферми, както и да се докаже, че определен район (водосборен район или водоизточник) е свободен от тях в рамките на общностната търговия и мрежата на международната търговия според правилата на Световната организация по здравеопазване на животните. </w:t>
      </w:r>
    </w:p>
    <w:p w:rsidR="008A446F" w:rsidRPr="00AC10B7" w:rsidRDefault="008A446F" w:rsidP="007917EB">
      <w:pPr>
        <w:widowControl w:val="0"/>
        <w:spacing w:line="360" w:lineRule="auto"/>
        <w:ind w:firstLine="709"/>
        <w:jc w:val="both"/>
        <w:rPr>
          <w:sz w:val="24"/>
          <w:szCs w:val="24"/>
          <w:lang w:val="bg-BG"/>
        </w:rPr>
      </w:pPr>
      <w:r w:rsidRPr="00AC10B7">
        <w:rPr>
          <w:b/>
          <w:bCs/>
          <w:sz w:val="24"/>
          <w:szCs w:val="24"/>
          <w:lang w:val="bg-BG"/>
        </w:rPr>
        <w:t>Стратегическа цел</w:t>
      </w:r>
      <w:r w:rsidRPr="00AC10B7">
        <w:rPr>
          <w:sz w:val="24"/>
          <w:szCs w:val="24"/>
          <w:lang w:val="bg-BG"/>
        </w:rPr>
        <w:t xml:space="preserve"> – категоризация на фермите за аквакултури и официално признаване на статут на страната “свободна от екзотични и неекзотични заболявания по водните животни” -  (вирусна хеморагична септицемия, инфекциозна хемопоетична некроза, кой херпес вирусна инфекция и пролетна виремия по шарана, мартелиоза по двучерупчести мекотели) и отчитане на риска, който аквакултурно-производственият бизнес и одобрените преработвателни предприятия представляват във връзка с ограничаването и разпространението на тези заболявания.</w:t>
      </w:r>
    </w:p>
    <w:p w:rsidR="008A446F" w:rsidRPr="00AC10B7" w:rsidRDefault="008A446F" w:rsidP="007917EB">
      <w:pPr>
        <w:widowControl w:val="0"/>
        <w:spacing w:line="360" w:lineRule="auto"/>
        <w:ind w:firstLine="709"/>
        <w:jc w:val="both"/>
        <w:rPr>
          <w:sz w:val="24"/>
          <w:szCs w:val="24"/>
          <w:lang w:val="bg-BG"/>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7"/>
        <w:gridCol w:w="3362"/>
        <w:gridCol w:w="1843"/>
        <w:gridCol w:w="1724"/>
      </w:tblGrid>
      <w:tr w:rsidR="008A446F" w:rsidRPr="00AC10B7" w:rsidTr="007917EB">
        <w:trPr>
          <w:trHeight w:val="521"/>
        </w:trPr>
        <w:tc>
          <w:tcPr>
            <w:tcW w:w="2597" w:type="dxa"/>
            <w:shd w:val="clear" w:color="auto" w:fill="FFFFFF"/>
            <w:vAlign w:val="center"/>
          </w:tcPr>
          <w:p w:rsidR="008A446F" w:rsidRPr="00AC10B7" w:rsidRDefault="008A446F" w:rsidP="007917EB">
            <w:pPr>
              <w:jc w:val="center"/>
              <w:rPr>
                <w:b/>
                <w:bCs/>
                <w:color w:val="000000"/>
                <w:sz w:val="24"/>
                <w:szCs w:val="24"/>
                <w:lang w:val="bg-BG"/>
              </w:rPr>
            </w:pPr>
            <w:r w:rsidRPr="00AC10B7">
              <w:rPr>
                <w:b/>
                <w:bCs/>
                <w:color w:val="000000"/>
                <w:sz w:val="24"/>
                <w:szCs w:val="24"/>
                <w:lang w:val="bg-BG"/>
              </w:rPr>
              <w:t>категория</w:t>
            </w:r>
          </w:p>
        </w:tc>
        <w:tc>
          <w:tcPr>
            <w:tcW w:w="3362" w:type="dxa"/>
            <w:shd w:val="clear" w:color="auto" w:fill="FFFFFF"/>
            <w:vAlign w:val="center"/>
          </w:tcPr>
          <w:p w:rsidR="008A446F" w:rsidRPr="00AC10B7" w:rsidRDefault="008A446F" w:rsidP="007917EB">
            <w:pPr>
              <w:jc w:val="center"/>
              <w:rPr>
                <w:b/>
                <w:bCs/>
                <w:color w:val="000000"/>
                <w:sz w:val="24"/>
                <w:szCs w:val="24"/>
                <w:lang w:val="bg-BG"/>
              </w:rPr>
            </w:pPr>
            <w:r w:rsidRPr="00AC10B7">
              <w:rPr>
                <w:b/>
                <w:bCs/>
                <w:color w:val="000000"/>
                <w:sz w:val="24"/>
                <w:szCs w:val="24"/>
                <w:lang w:val="bg-BG"/>
              </w:rPr>
              <w:t>Здравен статус на фермата</w:t>
            </w:r>
          </w:p>
        </w:tc>
        <w:tc>
          <w:tcPr>
            <w:tcW w:w="1843" w:type="dxa"/>
            <w:shd w:val="clear" w:color="auto" w:fill="FFFFFF"/>
            <w:vAlign w:val="center"/>
          </w:tcPr>
          <w:p w:rsidR="008A446F" w:rsidRPr="00AC10B7" w:rsidRDefault="008A446F" w:rsidP="007917EB">
            <w:pPr>
              <w:jc w:val="center"/>
              <w:rPr>
                <w:b/>
                <w:bCs/>
                <w:color w:val="000000"/>
                <w:sz w:val="24"/>
                <w:szCs w:val="24"/>
                <w:lang w:val="bg-BG"/>
              </w:rPr>
            </w:pPr>
            <w:r w:rsidRPr="00AC10B7">
              <w:rPr>
                <w:b/>
                <w:bCs/>
                <w:color w:val="000000"/>
                <w:sz w:val="24"/>
                <w:szCs w:val="24"/>
                <w:lang w:val="bg-BG"/>
              </w:rPr>
              <w:t>от/за</w:t>
            </w:r>
          </w:p>
        </w:tc>
        <w:tc>
          <w:tcPr>
            <w:tcW w:w="1724" w:type="dxa"/>
            <w:shd w:val="clear" w:color="auto" w:fill="FFFFFF"/>
            <w:vAlign w:val="center"/>
          </w:tcPr>
          <w:p w:rsidR="008A446F" w:rsidRPr="00AC10B7" w:rsidRDefault="008A446F" w:rsidP="007917EB">
            <w:pPr>
              <w:jc w:val="center"/>
              <w:rPr>
                <w:b/>
                <w:bCs/>
                <w:color w:val="000000"/>
                <w:sz w:val="24"/>
                <w:szCs w:val="24"/>
                <w:lang w:val="bg-BG"/>
              </w:rPr>
            </w:pPr>
            <w:r w:rsidRPr="00AC10B7">
              <w:rPr>
                <w:b/>
                <w:bCs/>
                <w:color w:val="000000"/>
                <w:sz w:val="24"/>
                <w:szCs w:val="24"/>
                <w:lang w:val="bg-BG"/>
              </w:rPr>
              <w:t>Технологични връзки</w:t>
            </w:r>
          </w:p>
        </w:tc>
      </w:tr>
      <w:tr w:rsidR="008A446F" w:rsidRPr="00AC10B7" w:rsidTr="007E19F1">
        <w:trPr>
          <w:trHeight w:val="521"/>
        </w:trPr>
        <w:tc>
          <w:tcPr>
            <w:tcW w:w="2597"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w:t>
            </w:r>
          </w:p>
        </w:tc>
        <w:tc>
          <w:tcPr>
            <w:tcW w:w="3362" w:type="dxa"/>
            <w:shd w:val="clear" w:color="auto" w:fill="FFFFFF"/>
            <w:vAlign w:val="center"/>
          </w:tcPr>
          <w:p w:rsidR="008A446F" w:rsidRPr="007917EB" w:rsidRDefault="008A446F" w:rsidP="007E19F1">
            <w:pPr>
              <w:ind w:left="170"/>
              <w:rPr>
                <w:bCs/>
                <w:color w:val="000000"/>
                <w:sz w:val="24"/>
                <w:szCs w:val="24"/>
                <w:lang w:val="bg-BG"/>
              </w:rPr>
            </w:pPr>
            <w:r w:rsidRPr="007917EB">
              <w:rPr>
                <w:bCs/>
                <w:color w:val="000000"/>
                <w:sz w:val="24"/>
                <w:szCs w:val="24"/>
                <w:lang w:val="bg-BG"/>
              </w:rPr>
              <w:t>Свободни от заболяване</w:t>
            </w:r>
          </w:p>
        </w:tc>
        <w:tc>
          <w:tcPr>
            <w:tcW w:w="1843"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w:t>
            </w:r>
          </w:p>
        </w:tc>
        <w:tc>
          <w:tcPr>
            <w:tcW w:w="1724"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I-V</w:t>
            </w:r>
          </w:p>
        </w:tc>
      </w:tr>
      <w:tr w:rsidR="008A446F" w:rsidRPr="00AC10B7" w:rsidTr="007E19F1">
        <w:trPr>
          <w:trHeight w:val="521"/>
        </w:trPr>
        <w:tc>
          <w:tcPr>
            <w:tcW w:w="2597"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II</w:t>
            </w:r>
          </w:p>
        </w:tc>
        <w:tc>
          <w:tcPr>
            <w:tcW w:w="3362" w:type="dxa"/>
            <w:shd w:val="clear" w:color="auto" w:fill="FFFFFF"/>
            <w:vAlign w:val="center"/>
          </w:tcPr>
          <w:p w:rsidR="008A446F" w:rsidRPr="007917EB" w:rsidRDefault="008A446F" w:rsidP="007E19F1">
            <w:pPr>
              <w:ind w:left="170"/>
              <w:rPr>
                <w:bCs/>
                <w:color w:val="000000"/>
                <w:sz w:val="24"/>
                <w:szCs w:val="24"/>
                <w:lang w:val="bg-BG"/>
              </w:rPr>
            </w:pPr>
            <w:r w:rsidRPr="007917EB">
              <w:rPr>
                <w:bCs/>
                <w:color w:val="000000"/>
                <w:sz w:val="24"/>
                <w:szCs w:val="24"/>
                <w:lang w:val="bg-BG"/>
              </w:rPr>
              <w:t>Програма за надзор</w:t>
            </w:r>
          </w:p>
        </w:tc>
        <w:tc>
          <w:tcPr>
            <w:tcW w:w="1843"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w:t>
            </w:r>
          </w:p>
        </w:tc>
        <w:tc>
          <w:tcPr>
            <w:tcW w:w="1724"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III+V</w:t>
            </w:r>
          </w:p>
        </w:tc>
      </w:tr>
      <w:tr w:rsidR="008A446F" w:rsidRPr="00AC10B7" w:rsidTr="007E19F1">
        <w:trPr>
          <w:trHeight w:val="521"/>
        </w:trPr>
        <w:tc>
          <w:tcPr>
            <w:tcW w:w="2597"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III</w:t>
            </w:r>
          </w:p>
        </w:tc>
        <w:tc>
          <w:tcPr>
            <w:tcW w:w="3362" w:type="dxa"/>
            <w:shd w:val="clear" w:color="auto" w:fill="FFFFFF"/>
            <w:vAlign w:val="center"/>
          </w:tcPr>
          <w:p w:rsidR="008A446F" w:rsidRPr="007917EB" w:rsidRDefault="008A446F" w:rsidP="007E19F1">
            <w:pPr>
              <w:ind w:left="170"/>
              <w:rPr>
                <w:bCs/>
                <w:color w:val="000000"/>
                <w:sz w:val="24"/>
                <w:szCs w:val="24"/>
                <w:lang w:val="bg-BG"/>
              </w:rPr>
            </w:pPr>
            <w:r w:rsidRPr="007917EB">
              <w:rPr>
                <w:bCs/>
                <w:color w:val="000000"/>
                <w:sz w:val="24"/>
                <w:szCs w:val="24"/>
                <w:lang w:val="bg-BG"/>
              </w:rPr>
              <w:t>Неизяснен статус</w:t>
            </w:r>
          </w:p>
        </w:tc>
        <w:tc>
          <w:tcPr>
            <w:tcW w:w="1843"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 II &amp; III</w:t>
            </w:r>
          </w:p>
        </w:tc>
        <w:tc>
          <w:tcPr>
            <w:tcW w:w="1724"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III+V</w:t>
            </w:r>
          </w:p>
        </w:tc>
      </w:tr>
      <w:tr w:rsidR="008A446F" w:rsidRPr="00AC10B7" w:rsidTr="007E19F1">
        <w:trPr>
          <w:trHeight w:val="521"/>
        </w:trPr>
        <w:tc>
          <w:tcPr>
            <w:tcW w:w="2597"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IV</w:t>
            </w:r>
          </w:p>
        </w:tc>
        <w:tc>
          <w:tcPr>
            <w:tcW w:w="3362" w:type="dxa"/>
            <w:shd w:val="clear" w:color="auto" w:fill="FFFFFF"/>
            <w:vAlign w:val="center"/>
          </w:tcPr>
          <w:p w:rsidR="008A446F" w:rsidRPr="007917EB" w:rsidRDefault="008A446F" w:rsidP="007E19F1">
            <w:pPr>
              <w:ind w:left="170"/>
              <w:rPr>
                <w:bCs/>
                <w:color w:val="000000"/>
                <w:sz w:val="24"/>
                <w:szCs w:val="24"/>
                <w:lang w:val="bg-BG"/>
              </w:rPr>
            </w:pPr>
            <w:r w:rsidRPr="007917EB">
              <w:rPr>
                <w:bCs/>
                <w:color w:val="000000"/>
                <w:sz w:val="24"/>
                <w:szCs w:val="24"/>
                <w:lang w:val="bg-BG"/>
              </w:rPr>
              <w:t>Ерадикационна програма</w:t>
            </w:r>
          </w:p>
        </w:tc>
        <w:tc>
          <w:tcPr>
            <w:tcW w:w="1843"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w:t>
            </w:r>
          </w:p>
        </w:tc>
        <w:tc>
          <w:tcPr>
            <w:tcW w:w="1724"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V</w:t>
            </w:r>
          </w:p>
        </w:tc>
      </w:tr>
      <w:tr w:rsidR="008A446F" w:rsidRPr="00AC10B7" w:rsidTr="007E19F1">
        <w:trPr>
          <w:trHeight w:val="521"/>
        </w:trPr>
        <w:tc>
          <w:tcPr>
            <w:tcW w:w="2597"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V</w:t>
            </w:r>
          </w:p>
        </w:tc>
        <w:tc>
          <w:tcPr>
            <w:tcW w:w="3362" w:type="dxa"/>
            <w:shd w:val="clear" w:color="auto" w:fill="FFFFFF"/>
            <w:vAlign w:val="center"/>
          </w:tcPr>
          <w:p w:rsidR="008A446F" w:rsidRPr="007917EB" w:rsidRDefault="008A446F" w:rsidP="007E19F1">
            <w:pPr>
              <w:ind w:left="170"/>
              <w:rPr>
                <w:bCs/>
                <w:color w:val="000000"/>
                <w:sz w:val="24"/>
                <w:szCs w:val="24"/>
                <w:lang w:val="bg-BG"/>
              </w:rPr>
            </w:pPr>
            <w:r w:rsidRPr="007917EB">
              <w:rPr>
                <w:bCs/>
                <w:color w:val="000000"/>
                <w:sz w:val="24"/>
                <w:szCs w:val="24"/>
                <w:lang w:val="bg-BG"/>
              </w:rPr>
              <w:t>Инфектирани</w:t>
            </w:r>
          </w:p>
        </w:tc>
        <w:tc>
          <w:tcPr>
            <w:tcW w:w="1843" w:type="dxa"/>
            <w:shd w:val="clear" w:color="auto" w:fill="FFFFFF"/>
            <w:vAlign w:val="center"/>
          </w:tcPr>
          <w:p w:rsidR="008A446F" w:rsidRPr="007917EB" w:rsidRDefault="008A446F" w:rsidP="007E19F1">
            <w:pPr>
              <w:jc w:val="center"/>
              <w:rPr>
                <w:bCs/>
                <w:color w:val="000000"/>
                <w:sz w:val="24"/>
                <w:szCs w:val="24"/>
                <w:lang w:val="bg-BG"/>
              </w:rPr>
            </w:pPr>
            <w:r w:rsidRPr="007917EB">
              <w:rPr>
                <w:bCs/>
                <w:color w:val="000000"/>
                <w:sz w:val="24"/>
                <w:szCs w:val="24"/>
                <w:lang w:val="bg-BG"/>
              </w:rPr>
              <w:t>I-V</w:t>
            </w:r>
          </w:p>
        </w:tc>
        <w:tc>
          <w:tcPr>
            <w:tcW w:w="1724" w:type="dxa"/>
            <w:shd w:val="clear" w:color="auto" w:fill="FFFFFF"/>
            <w:vAlign w:val="center"/>
          </w:tcPr>
          <w:p w:rsidR="008A446F" w:rsidRPr="007917EB" w:rsidRDefault="008A446F" w:rsidP="007E19F1">
            <w:pPr>
              <w:jc w:val="center"/>
              <w:rPr>
                <w:sz w:val="24"/>
                <w:szCs w:val="24"/>
                <w:lang w:val="bg-BG"/>
              </w:rPr>
            </w:pPr>
            <w:r w:rsidRPr="007917EB">
              <w:rPr>
                <w:bCs/>
                <w:color w:val="000000"/>
                <w:sz w:val="24"/>
                <w:szCs w:val="24"/>
                <w:lang w:val="bg-BG"/>
              </w:rPr>
              <w:t>V</w:t>
            </w:r>
          </w:p>
        </w:tc>
      </w:tr>
    </w:tbl>
    <w:p w:rsidR="008A446F" w:rsidRPr="00AC10B7" w:rsidRDefault="008A446F" w:rsidP="007E19F1">
      <w:pPr>
        <w:spacing w:line="360" w:lineRule="auto"/>
        <w:ind w:firstLine="709"/>
        <w:jc w:val="both"/>
        <w:rPr>
          <w:spacing w:val="-3"/>
          <w:sz w:val="24"/>
          <w:szCs w:val="24"/>
          <w:lang w:val="bg-BG"/>
        </w:rPr>
      </w:pPr>
    </w:p>
    <w:p w:rsidR="008A446F" w:rsidRPr="00AC10B7" w:rsidRDefault="008A446F" w:rsidP="007E19F1">
      <w:pPr>
        <w:spacing w:line="360" w:lineRule="auto"/>
        <w:ind w:firstLine="709"/>
        <w:jc w:val="both"/>
        <w:rPr>
          <w:sz w:val="24"/>
          <w:szCs w:val="24"/>
          <w:lang w:val="bg-BG"/>
        </w:rPr>
      </w:pPr>
      <w:r w:rsidRPr="00AC10B7">
        <w:rPr>
          <w:spacing w:val="-3"/>
          <w:sz w:val="24"/>
          <w:szCs w:val="24"/>
          <w:lang w:val="bg-BG"/>
        </w:rPr>
        <w:t xml:space="preserve">Разходите за изпълнение на програмата за надзор на </w:t>
      </w:r>
      <w:r w:rsidRPr="00AC10B7">
        <w:rPr>
          <w:sz w:val="24"/>
          <w:szCs w:val="24"/>
          <w:lang w:val="bg-BG"/>
        </w:rPr>
        <w:t>екзотични и неекзотични заболявания във фермите за аквакултура в Р</w:t>
      </w:r>
      <w:r w:rsidR="00213090" w:rsidRPr="00AC10B7">
        <w:rPr>
          <w:sz w:val="24"/>
          <w:szCs w:val="24"/>
          <w:lang w:val="bg-BG"/>
        </w:rPr>
        <w:t>епублика</w:t>
      </w:r>
      <w:r w:rsidRPr="00AC10B7">
        <w:rPr>
          <w:sz w:val="24"/>
          <w:szCs w:val="24"/>
          <w:lang w:val="bg-BG"/>
        </w:rPr>
        <w:t xml:space="preserve"> България включват: </w:t>
      </w:r>
    </w:p>
    <w:p w:rsidR="008A446F" w:rsidRPr="00AC10B7" w:rsidRDefault="008A446F" w:rsidP="007E19F1">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t>заплащане на залегналите в програмата пробовземания и тяхното изпращане от регистрираните /официалните ветеринарни лекари;</w:t>
      </w:r>
    </w:p>
    <w:p w:rsidR="00B92DD7" w:rsidRPr="00AC10B7" w:rsidRDefault="008A446F" w:rsidP="007E19F1">
      <w:pPr>
        <w:widowControl w:val="0"/>
        <w:numPr>
          <w:ilvl w:val="0"/>
          <w:numId w:val="38"/>
        </w:numPr>
        <w:shd w:val="clear" w:color="auto" w:fill="FFFFFF"/>
        <w:tabs>
          <w:tab w:val="left" w:pos="567"/>
          <w:tab w:val="left" w:pos="851"/>
        </w:tabs>
        <w:suppressAutoHyphens/>
        <w:spacing w:line="360" w:lineRule="auto"/>
        <w:jc w:val="both"/>
        <w:rPr>
          <w:sz w:val="24"/>
          <w:szCs w:val="24"/>
          <w:lang w:val="bg-BG"/>
        </w:rPr>
      </w:pPr>
      <w:r w:rsidRPr="00AC10B7">
        <w:rPr>
          <w:sz w:val="24"/>
          <w:szCs w:val="24"/>
          <w:lang w:val="bg-BG"/>
        </w:rPr>
        <w:t>закупуване на необходимите диагностични китове и поддържане на диагностичната апаратура в НРЛ</w:t>
      </w:r>
    </w:p>
    <w:p w:rsidR="00B92DD7" w:rsidRPr="00AC10B7" w:rsidRDefault="00B92DD7" w:rsidP="007E19F1">
      <w:pPr>
        <w:spacing w:line="360" w:lineRule="auto"/>
        <w:ind w:firstLine="709"/>
        <w:rPr>
          <w:sz w:val="24"/>
          <w:szCs w:val="24"/>
          <w:lang w:val="bg-BG" w:eastAsia="ar-SA"/>
        </w:rPr>
      </w:pPr>
    </w:p>
    <w:p w:rsidR="00CA1835" w:rsidRPr="00AC10B7" w:rsidRDefault="00CA1835" w:rsidP="007E19F1">
      <w:pPr>
        <w:spacing w:line="360" w:lineRule="auto"/>
        <w:ind w:firstLine="709"/>
        <w:jc w:val="both"/>
        <w:rPr>
          <w:b/>
          <w:sz w:val="24"/>
          <w:szCs w:val="24"/>
          <w:lang w:val="bg-BG"/>
        </w:rPr>
      </w:pPr>
      <w:r w:rsidRPr="00AC10B7">
        <w:rPr>
          <w:b/>
          <w:sz w:val="24"/>
          <w:szCs w:val="24"/>
          <w:lang w:val="bg-BG"/>
        </w:rPr>
        <w:t>5. Свързани документи и полезни връзки</w:t>
      </w:r>
    </w:p>
    <w:p w:rsidR="00CA1835" w:rsidRPr="00AC10B7" w:rsidRDefault="00CA1835" w:rsidP="007E19F1">
      <w:pPr>
        <w:spacing w:line="360" w:lineRule="auto"/>
        <w:ind w:firstLine="709"/>
        <w:jc w:val="both"/>
        <w:rPr>
          <w:sz w:val="24"/>
          <w:szCs w:val="24"/>
          <w:lang w:val="bg-BG"/>
        </w:rPr>
      </w:pPr>
      <w:r w:rsidRPr="00AC10B7">
        <w:rPr>
          <w:sz w:val="24"/>
          <w:szCs w:val="24"/>
          <w:lang w:val="bg-BG"/>
        </w:rPr>
        <w:t xml:space="preserve">Референции към този документ: </w:t>
      </w:r>
    </w:p>
    <w:p w:rsidR="00CA1835" w:rsidRPr="00AC10B7" w:rsidRDefault="00CA1835" w:rsidP="007E19F1">
      <w:pPr>
        <w:spacing w:line="360" w:lineRule="auto"/>
        <w:ind w:firstLine="709"/>
        <w:jc w:val="both"/>
        <w:rPr>
          <w:sz w:val="24"/>
          <w:szCs w:val="24"/>
          <w:lang w:val="bg-BG"/>
        </w:rPr>
      </w:pPr>
      <w:r w:rsidRPr="00AC10B7">
        <w:rPr>
          <w:sz w:val="24"/>
          <w:szCs w:val="24"/>
          <w:lang w:val="bg-BG"/>
        </w:rPr>
        <w:t>1.</w:t>
      </w:r>
      <w:r w:rsidRPr="00AC10B7">
        <w:rPr>
          <w:bCs/>
          <w:sz w:val="24"/>
          <w:szCs w:val="24"/>
          <w:lang w:val="bg-BG"/>
        </w:rPr>
        <w:t xml:space="preserve"> Регламент (ЕС) 2016/429 на Европейския парламент и на Съвета от 9 март 2016 година за заразните болести по животните и за изменение и отмяна на определени </w:t>
      </w:r>
      <w:r w:rsidRPr="00AC10B7">
        <w:rPr>
          <w:bCs/>
          <w:sz w:val="24"/>
          <w:szCs w:val="24"/>
          <w:lang w:val="bg-BG"/>
        </w:rPr>
        <w:lastRenderedPageBreak/>
        <w:t>актове в областта на здравеопазването на животните (Законодателство за здравеопазването на животните) и Делегиран регламент (ЕС) 2020/689 на Комисията от 17 декември 2019 година за допълнение на Регламент (ЕС) 2016/429 на Европейския парламент и на Съвета по отношение на правилата за надзор, програмите за ликвидиране и статута свободен от болест за някои болести от списъка и нововъзникващи болести.</w:t>
      </w:r>
    </w:p>
    <w:p w:rsidR="00CA1835" w:rsidRPr="00AC10B7" w:rsidRDefault="00CA1835" w:rsidP="007E19F1">
      <w:pPr>
        <w:spacing w:line="360" w:lineRule="auto"/>
        <w:ind w:firstLine="709"/>
        <w:jc w:val="both"/>
        <w:rPr>
          <w:sz w:val="24"/>
          <w:szCs w:val="24"/>
          <w:lang w:val="bg-BG"/>
        </w:rPr>
      </w:pPr>
      <w:r w:rsidRPr="00AC10B7">
        <w:rPr>
          <w:sz w:val="24"/>
          <w:szCs w:val="24"/>
          <w:lang w:val="bg-BG"/>
        </w:rPr>
        <w:t xml:space="preserve">2. Закон за ветеринарномедицинската дейност; </w:t>
      </w:r>
    </w:p>
    <w:p w:rsidR="00CA1835" w:rsidRPr="00AC10B7" w:rsidRDefault="00CA1835" w:rsidP="007E19F1">
      <w:pPr>
        <w:spacing w:line="360" w:lineRule="auto"/>
        <w:ind w:firstLine="709"/>
        <w:jc w:val="both"/>
        <w:rPr>
          <w:bCs/>
          <w:sz w:val="24"/>
          <w:szCs w:val="24"/>
          <w:lang w:val="bg-BG"/>
        </w:rPr>
      </w:pPr>
      <w:r w:rsidRPr="00AC10B7">
        <w:rPr>
          <w:sz w:val="24"/>
          <w:szCs w:val="24"/>
          <w:lang w:val="bg-BG"/>
        </w:rPr>
        <w:t xml:space="preserve">3. </w:t>
      </w:r>
      <w:r w:rsidRPr="00AC10B7">
        <w:rPr>
          <w:bCs/>
          <w:sz w:val="24"/>
          <w:szCs w:val="24"/>
          <w:lang w:val="bg-BG"/>
        </w:rPr>
        <w:t>Наредба № 1 от 2021 г. за ветеринарномедицинските изисквания и мерките за биосигурност към животновъдните обекти за риба и други водни организми.</w:t>
      </w:r>
    </w:p>
    <w:p w:rsidR="00B46A7D" w:rsidRPr="00AC10B7" w:rsidRDefault="00B46A7D" w:rsidP="007E19F1">
      <w:pPr>
        <w:spacing w:line="360" w:lineRule="auto"/>
        <w:ind w:firstLine="709"/>
        <w:jc w:val="both"/>
        <w:rPr>
          <w:bCs/>
          <w:sz w:val="24"/>
          <w:szCs w:val="24"/>
          <w:lang w:val="bg-BG"/>
        </w:rPr>
      </w:pPr>
    </w:p>
    <w:p w:rsidR="00CA1835" w:rsidRPr="00AC10B7" w:rsidRDefault="008E5239" w:rsidP="007E19F1">
      <w:pPr>
        <w:spacing w:line="360" w:lineRule="auto"/>
        <w:ind w:firstLine="709"/>
        <w:jc w:val="both"/>
        <w:rPr>
          <w:b/>
          <w:sz w:val="24"/>
          <w:szCs w:val="24"/>
          <w:lang w:val="bg-BG"/>
        </w:rPr>
      </w:pPr>
      <w:r w:rsidRPr="00AC10B7">
        <w:rPr>
          <w:b/>
          <w:sz w:val="24"/>
          <w:szCs w:val="24"/>
          <w:lang w:val="bg-BG"/>
        </w:rPr>
        <w:t>6</w:t>
      </w:r>
      <w:r w:rsidR="00CA1835" w:rsidRPr="00AC10B7">
        <w:rPr>
          <w:b/>
          <w:sz w:val="24"/>
          <w:szCs w:val="24"/>
          <w:lang w:val="bg-BG"/>
        </w:rPr>
        <w:t>. Исторически и епизоотологични данни за заболяването.</w:t>
      </w:r>
    </w:p>
    <w:p w:rsidR="00CA1835" w:rsidRPr="00AC10B7" w:rsidRDefault="001A7B28" w:rsidP="007E19F1">
      <w:pPr>
        <w:pStyle w:val="NormalWeb"/>
        <w:spacing w:before="0" w:beforeAutospacing="0" w:after="0" w:afterAutospacing="0" w:line="360" w:lineRule="auto"/>
        <w:ind w:firstLine="709"/>
      </w:pPr>
      <w:hyperlink r:id="rId9" w:history="1">
        <w:r w:rsidR="00CA1835" w:rsidRPr="00AC10B7">
          <w:rPr>
            <w:rStyle w:val="Hyperlink"/>
          </w:rPr>
          <w:t>https://www.bfsa.bg/bg/Page/epi_data/index/epi_data/</w:t>
        </w:r>
      </w:hyperlink>
    </w:p>
    <w:p w:rsidR="008A446F" w:rsidRPr="00AC10B7" w:rsidRDefault="008A446F" w:rsidP="007E19F1">
      <w:pPr>
        <w:spacing w:line="360" w:lineRule="auto"/>
        <w:ind w:firstLine="709"/>
        <w:rPr>
          <w:sz w:val="24"/>
          <w:szCs w:val="24"/>
          <w:lang w:val="bg-BG" w:eastAsia="ar-SA"/>
        </w:rPr>
      </w:pPr>
    </w:p>
    <w:sectPr w:rsidR="008A446F" w:rsidRPr="00AC10B7" w:rsidSect="009069CE">
      <w:footerReference w:type="default" r:id="rId10"/>
      <w:pgSz w:w="11907" w:h="16840" w:code="9"/>
      <w:pgMar w:top="1134" w:right="1134"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28" w:rsidRDefault="001A7B28" w:rsidP="00045FC5">
      <w:r>
        <w:separator/>
      </w:r>
    </w:p>
  </w:endnote>
  <w:endnote w:type="continuationSeparator" w:id="0">
    <w:p w:rsidR="001A7B28" w:rsidRDefault="001A7B28" w:rsidP="0004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6F" w:rsidRPr="009069CE" w:rsidRDefault="008A446F" w:rsidP="009069CE">
    <w:pPr>
      <w:pStyle w:val="Footer"/>
      <w:jc w:val="center"/>
      <w:rPr>
        <w:sz w:val="20"/>
        <w:szCs w:val="20"/>
      </w:rPr>
    </w:pPr>
    <w:r w:rsidRPr="009069CE">
      <w:rPr>
        <w:noProof/>
        <w:sz w:val="20"/>
        <w:szCs w:val="20"/>
      </w:rPr>
      <w:fldChar w:fldCharType="begin"/>
    </w:r>
    <w:r w:rsidRPr="009069CE">
      <w:rPr>
        <w:noProof/>
        <w:sz w:val="20"/>
        <w:szCs w:val="20"/>
      </w:rPr>
      <w:instrText xml:space="preserve"> PAGE   \* MERGEFORMAT </w:instrText>
    </w:r>
    <w:r w:rsidRPr="009069CE">
      <w:rPr>
        <w:noProof/>
        <w:sz w:val="20"/>
        <w:szCs w:val="20"/>
      </w:rPr>
      <w:fldChar w:fldCharType="separate"/>
    </w:r>
    <w:r w:rsidR="008D79EB">
      <w:rPr>
        <w:noProof/>
        <w:sz w:val="20"/>
        <w:szCs w:val="20"/>
      </w:rPr>
      <w:t>9</w:t>
    </w:r>
    <w:r w:rsidRPr="009069C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28" w:rsidRDefault="001A7B28" w:rsidP="00045FC5">
      <w:r>
        <w:separator/>
      </w:r>
    </w:p>
  </w:footnote>
  <w:footnote w:type="continuationSeparator" w:id="0">
    <w:p w:rsidR="001A7B28" w:rsidRDefault="001A7B28" w:rsidP="00045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2103D52"/>
    <w:lvl w:ilvl="0">
      <w:numFmt w:val="bullet"/>
      <w:lvlText w:val="*"/>
      <w:lvlJc w:val="left"/>
    </w:lvl>
  </w:abstractNum>
  <w:abstractNum w:abstractNumId="1" w15:restartNumberingAfterBreak="0">
    <w:nsid w:val="00000005"/>
    <w:multiLevelType w:val="multilevel"/>
    <w:tmpl w:val="2F82FE74"/>
    <w:name w:val="WWNum32"/>
    <w:lvl w:ilvl="0">
      <w:start w:val="1"/>
      <w:numFmt w:val="bullet"/>
      <w:lvlText w:val=""/>
      <w:lvlJc w:val="left"/>
      <w:pPr>
        <w:tabs>
          <w:tab w:val="num" w:pos="720"/>
        </w:tabs>
        <w:ind w:left="720" w:hanging="360"/>
      </w:pPr>
      <w:rPr>
        <w:rFonts w:ascii="Wingdings" w:hAnsi="Wingdings" w:hint="default"/>
      </w:rPr>
    </w:lvl>
    <w:lvl w:ilvl="1">
      <w:start w:val="6"/>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E15BDD"/>
    <w:multiLevelType w:val="multilevel"/>
    <w:tmpl w:val="634A6E0A"/>
    <w:lvl w:ilvl="0">
      <w:start w:val="5"/>
      <w:numFmt w:val="decimal"/>
      <w:lvlText w:val="%1."/>
      <w:lvlJc w:val="left"/>
      <w:pPr>
        <w:ind w:left="360" w:hanging="360"/>
      </w:pPr>
      <w:rPr>
        <w:rFonts w:ascii="Times New Roman" w:hAnsi="Times New Roman" w:cs="Times New Roman" w:hint="default"/>
        <w:b/>
        <w:bCs/>
      </w:rPr>
    </w:lvl>
    <w:lvl w:ilvl="1">
      <w:start w:val="3"/>
      <w:numFmt w:val="decimal"/>
      <w:lvlText w:val="%1.%2."/>
      <w:lvlJc w:val="left"/>
      <w:pPr>
        <w:ind w:left="1288" w:hanging="360"/>
      </w:pPr>
      <w:rPr>
        <w:rFonts w:ascii="Times New Roman" w:hAnsi="Times New Roman" w:cs="Times New Roman" w:hint="default"/>
        <w:b/>
        <w:bCs/>
      </w:rPr>
    </w:lvl>
    <w:lvl w:ilvl="2">
      <w:start w:val="1"/>
      <w:numFmt w:val="decimal"/>
      <w:lvlText w:val="%1.%2.%3."/>
      <w:lvlJc w:val="left"/>
      <w:pPr>
        <w:ind w:left="2576" w:hanging="720"/>
      </w:pPr>
      <w:rPr>
        <w:rFonts w:ascii="Calibri" w:hAnsi="Calibri" w:cs="Calibri" w:hint="default"/>
        <w:b/>
        <w:bCs/>
      </w:rPr>
    </w:lvl>
    <w:lvl w:ilvl="3">
      <w:start w:val="1"/>
      <w:numFmt w:val="decimal"/>
      <w:lvlText w:val="%1.%2.%3.%4."/>
      <w:lvlJc w:val="left"/>
      <w:pPr>
        <w:ind w:left="3504" w:hanging="720"/>
      </w:pPr>
      <w:rPr>
        <w:rFonts w:ascii="Calibri" w:hAnsi="Calibri" w:cs="Calibri" w:hint="default"/>
        <w:b/>
        <w:bCs/>
      </w:rPr>
    </w:lvl>
    <w:lvl w:ilvl="4">
      <w:start w:val="1"/>
      <w:numFmt w:val="decimal"/>
      <w:lvlText w:val="%1.%2.%3.%4.%5."/>
      <w:lvlJc w:val="left"/>
      <w:pPr>
        <w:ind w:left="4792" w:hanging="1080"/>
      </w:pPr>
      <w:rPr>
        <w:rFonts w:ascii="Calibri" w:hAnsi="Calibri" w:cs="Calibri" w:hint="default"/>
        <w:b/>
        <w:bCs/>
      </w:rPr>
    </w:lvl>
    <w:lvl w:ilvl="5">
      <w:start w:val="1"/>
      <w:numFmt w:val="decimal"/>
      <w:lvlText w:val="%1.%2.%3.%4.%5.%6."/>
      <w:lvlJc w:val="left"/>
      <w:pPr>
        <w:ind w:left="5720" w:hanging="1080"/>
      </w:pPr>
      <w:rPr>
        <w:rFonts w:ascii="Calibri" w:hAnsi="Calibri" w:cs="Calibri" w:hint="default"/>
        <w:b/>
        <w:bCs/>
      </w:rPr>
    </w:lvl>
    <w:lvl w:ilvl="6">
      <w:start w:val="1"/>
      <w:numFmt w:val="decimal"/>
      <w:lvlText w:val="%1.%2.%3.%4.%5.%6.%7."/>
      <w:lvlJc w:val="left"/>
      <w:pPr>
        <w:ind w:left="7008" w:hanging="1440"/>
      </w:pPr>
      <w:rPr>
        <w:rFonts w:ascii="Calibri" w:hAnsi="Calibri" w:cs="Calibri" w:hint="default"/>
        <w:b/>
        <w:bCs/>
      </w:rPr>
    </w:lvl>
    <w:lvl w:ilvl="7">
      <w:start w:val="1"/>
      <w:numFmt w:val="decimal"/>
      <w:lvlText w:val="%1.%2.%3.%4.%5.%6.%7.%8."/>
      <w:lvlJc w:val="left"/>
      <w:pPr>
        <w:ind w:left="7936" w:hanging="1440"/>
      </w:pPr>
      <w:rPr>
        <w:rFonts w:ascii="Calibri" w:hAnsi="Calibri" w:cs="Calibri" w:hint="default"/>
        <w:b/>
        <w:bCs/>
      </w:rPr>
    </w:lvl>
    <w:lvl w:ilvl="8">
      <w:start w:val="1"/>
      <w:numFmt w:val="decimal"/>
      <w:lvlText w:val="%1.%2.%3.%4.%5.%6.%7.%8.%9."/>
      <w:lvlJc w:val="left"/>
      <w:pPr>
        <w:ind w:left="9224" w:hanging="1800"/>
      </w:pPr>
      <w:rPr>
        <w:rFonts w:ascii="Calibri" w:hAnsi="Calibri" w:cs="Calibri" w:hint="default"/>
        <w:b/>
        <w:bCs/>
      </w:rPr>
    </w:lvl>
  </w:abstractNum>
  <w:abstractNum w:abstractNumId="3" w15:restartNumberingAfterBreak="0">
    <w:nsid w:val="014022D0"/>
    <w:multiLevelType w:val="multilevel"/>
    <w:tmpl w:val="6E8C6EA0"/>
    <w:lvl w:ilvl="0">
      <w:numFmt w:val="bullet"/>
      <w:lvlText w:val="-"/>
      <w:lvlJc w:val="left"/>
      <w:pPr>
        <w:tabs>
          <w:tab w:val="num" w:pos="720"/>
        </w:tabs>
        <w:ind w:left="72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2E1241E"/>
    <w:multiLevelType w:val="hybridMultilevel"/>
    <w:tmpl w:val="A05420BE"/>
    <w:lvl w:ilvl="0" w:tplc="D2103D5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305069C"/>
    <w:multiLevelType w:val="multilevel"/>
    <w:tmpl w:val="5DE0E454"/>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31570AD"/>
    <w:multiLevelType w:val="hybridMultilevel"/>
    <w:tmpl w:val="E2349932"/>
    <w:lvl w:ilvl="0" w:tplc="8340978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3E63586"/>
    <w:multiLevelType w:val="hybridMultilevel"/>
    <w:tmpl w:val="437650CC"/>
    <w:lvl w:ilvl="0" w:tplc="D2103D52">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4B94E0E"/>
    <w:multiLevelType w:val="multilevel"/>
    <w:tmpl w:val="77BE49E0"/>
    <w:lvl w:ilvl="0">
      <w:numFmt w:val="bullet"/>
      <w:lvlText w:val="-"/>
      <w:lvlJc w:val="left"/>
      <w:pPr>
        <w:tabs>
          <w:tab w:val="num" w:pos="720"/>
        </w:tabs>
        <w:ind w:left="72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6063C54"/>
    <w:multiLevelType w:val="hybridMultilevel"/>
    <w:tmpl w:val="3806AC56"/>
    <w:lvl w:ilvl="0" w:tplc="D2103D5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6E94B0A"/>
    <w:multiLevelType w:val="hybridMultilevel"/>
    <w:tmpl w:val="9034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9B6369"/>
    <w:multiLevelType w:val="multilevel"/>
    <w:tmpl w:val="F0964DCA"/>
    <w:lvl w:ilvl="0">
      <w:numFmt w:val="bullet"/>
      <w:lvlText w:val="-"/>
      <w:lvlJc w:val="left"/>
      <w:pPr>
        <w:tabs>
          <w:tab w:val="num" w:pos="720"/>
        </w:tabs>
        <w:ind w:left="72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B934B05"/>
    <w:multiLevelType w:val="multilevel"/>
    <w:tmpl w:val="C2A26FF6"/>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08B631C"/>
    <w:multiLevelType w:val="multilevel"/>
    <w:tmpl w:val="E356E148"/>
    <w:lvl w:ilvl="0">
      <w:start w:val="1"/>
      <w:numFmt w:val="decimal"/>
      <w:lvlText w:val="%1."/>
      <w:lvlJc w:val="left"/>
      <w:pPr>
        <w:ind w:left="1080" w:hanging="360"/>
      </w:pPr>
      <w:rPr>
        <w:rFonts w:ascii="Times New Roman" w:hAnsi="Times New Roman" w:cs="Times New Roman" w:hint="default"/>
        <w:b w:val="0"/>
        <w:bCs w:val="0"/>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135B34C4"/>
    <w:multiLevelType w:val="hybridMultilevel"/>
    <w:tmpl w:val="1E0042E0"/>
    <w:lvl w:ilvl="0" w:tplc="D2103D5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43D1134"/>
    <w:multiLevelType w:val="hybridMultilevel"/>
    <w:tmpl w:val="6A6C11FA"/>
    <w:lvl w:ilvl="0" w:tplc="D2103D52">
      <w:numFmt w:val="bullet"/>
      <w:lvlText w:val="-"/>
      <w:legacy w:legacy="1" w:legacySpace="0" w:legacyIndent="144"/>
      <w:lvlJc w:val="left"/>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82A4153"/>
    <w:multiLevelType w:val="multilevel"/>
    <w:tmpl w:val="A266A1F8"/>
    <w:lvl w:ilvl="0">
      <w:start w:val="3"/>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1B363027"/>
    <w:multiLevelType w:val="multilevel"/>
    <w:tmpl w:val="1B82D514"/>
    <w:lvl w:ilvl="0">
      <w:numFmt w:val="bullet"/>
      <w:lvlText w:val="-"/>
      <w:lvlJc w:val="left"/>
      <w:pPr>
        <w:tabs>
          <w:tab w:val="num" w:pos="720"/>
        </w:tabs>
        <w:ind w:left="72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B42787B"/>
    <w:multiLevelType w:val="hybridMultilevel"/>
    <w:tmpl w:val="9C1A0AD2"/>
    <w:lvl w:ilvl="0" w:tplc="D2103D5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F7D3686"/>
    <w:multiLevelType w:val="multilevel"/>
    <w:tmpl w:val="EF9E41B2"/>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A5001E3"/>
    <w:multiLevelType w:val="hybridMultilevel"/>
    <w:tmpl w:val="F2B83812"/>
    <w:lvl w:ilvl="0" w:tplc="5DA05D68">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C7550C0"/>
    <w:multiLevelType w:val="hybridMultilevel"/>
    <w:tmpl w:val="F6222BF6"/>
    <w:lvl w:ilvl="0" w:tplc="C64024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E2F76"/>
    <w:multiLevelType w:val="multilevel"/>
    <w:tmpl w:val="FC3EA25A"/>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34222B4D"/>
    <w:multiLevelType w:val="hybridMultilevel"/>
    <w:tmpl w:val="AB26651C"/>
    <w:lvl w:ilvl="0" w:tplc="D2103D5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7155C22"/>
    <w:multiLevelType w:val="multilevel"/>
    <w:tmpl w:val="88C429A8"/>
    <w:lvl w:ilvl="0">
      <w:start w:val="1"/>
      <w:numFmt w:val="decimal"/>
      <w:lvlText w:val="%1."/>
      <w:legacy w:legacy="1" w:legacySpace="0" w:legacyIndent="274"/>
      <w:lvlJc w:val="left"/>
      <w:rPr>
        <w:rFonts w:ascii="Times New Roman" w:hAnsi="Times New Roman" w:cs="Times New Roman" w:hint="default"/>
        <w:b w:val="0"/>
        <w:bCs w:val="0"/>
      </w:rPr>
    </w:lvl>
    <w:lvl w:ilvl="1">
      <w:start w:val="1"/>
      <w:numFmt w:val="decimal"/>
      <w:lvlText w:val="%2."/>
      <w:lvlJc w:val="left"/>
      <w:pPr>
        <w:ind w:left="1234" w:hanging="360"/>
      </w:pPr>
      <w:rPr>
        <w:rFonts w:hint="default"/>
        <w:color w:val="000000"/>
        <w:sz w:val="24"/>
        <w:szCs w:val="24"/>
      </w:rPr>
    </w:lvl>
    <w:lvl w:ilvl="2" w:tentative="1">
      <w:start w:val="1"/>
      <w:numFmt w:val="lowerRoman"/>
      <w:lvlText w:val="%3."/>
      <w:lvlJc w:val="right"/>
      <w:pPr>
        <w:ind w:left="1954" w:hanging="180"/>
      </w:pPr>
    </w:lvl>
    <w:lvl w:ilvl="3" w:tentative="1">
      <w:start w:val="1"/>
      <w:numFmt w:val="decimal"/>
      <w:lvlText w:val="%4."/>
      <w:lvlJc w:val="left"/>
      <w:pPr>
        <w:ind w:left="2674" w:hanging="360"/>
      </w:pPr>
    </w:lvl>
    <w:lvl w:ilvl="4" w:tentative="1">
      <w:start w:val="1"/>
      <w:numFmt w:val="lowerLetter"/>
      <w:lvlText w:val="%5."/>
      <w:lvlJc w:val="left"/>
      <w:pPr>
        <w:ind w:left="3394" w:hanging="360"/>
      </w:pPr>
    </w:lvl>
    <w:lvl w:ilvl="5" w:tentative="1">
      <w:start w:val="1"/>
      <w:numFmt w:val="lowerRoman"/>
      <w:lvlText w:val="%6."/>
      <w:lvlJc w:val="right"/>
      <w:pPr>
        <w:ind w:left="4114" w:hanging="180"/>
      </w:pPr>
    </w:lvl>
    <w:lvl w:ilvl="6" w:tentative="1">
      <w:start w:val="1"/>
      <w:numFmt w:val="decimal"/>
      <w:lvlText w:val="%7."/>
      <w:lvlJc w:val="left"/>
      <w:pPr>
        <w:ind w:left="4834" w:hanging="360"/>
      </w:pPr>
    </w:lvl>
    <w:lvl w:ilvl="7" w:tentative="1">
      <w:start w:val="1"/>
      <w:numFmt w:val="lowerLetter"/>
      <w:lvlText w:val="%8."/>
      <w:lvlJc w:val="left"/>
      <w:pPr>
        <w:ind w:left="5554" w:hanging="360"/>
      </w:pPr>
    </w:lvl>
    <w:lvl w:ilvl="8" w:tentative="1">
      <w:start w:val="1"/>
      <w:numFmt w:val="lowerRoman"/>
      <w:lvlText w:val="%9."/>
      <w:lvlJc w:val="right"/>
      <w:pPr>
        <w:ind w:left="6274" w:hanging="180"/>
      </w:pPr>
    </w:lvl>
  </w:abstractNum>
  <w:abstractNum w:abstractNumId="25" w15:restartNumberingAfterBreak="0">
    <w:nsid w:val="39146733"/>
    <w:multiLevelType w:val="multilevel"/>
    <w:tmpl w:val="BC0E13A4"/>
    <w:lvl w:ilvl="0">
      <w:start w:val="1"/>
      <w:numFmt w:val="bullet"/>
      <w:suff w:val="space"/>
      <w:lvlText w:val=""/>
      <w:lvlJc w:val="left"/>
      <w:pPr>
        <w:ind w:left="0" w:firstLine="737"/>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26" w15:restartNumberingAfterBreak="0">
    <w:nsid w:val="398E3E98"/>
    <w:multiLevelType w:val="multilevel"/>
    <w:tmpl w:val="E6BC6FAA"/>
    <w:lvl w:ilvl="0">
      <w:start w:val="3"/>
      <w:numFmt w:val="bullet"/>
      <w:suff w:val="space"/>
      <w:lvlText w:val="-"/>
      <w:lvlJc w:val="left"/>
      <w:pPr>
        <w:ind w:left="907" w:hanging="170"/>
      </w:pPr>
      <w:rPr>
        <w:rFonts w:ascii="Calibri" w:hAnsi="Calibri"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27" w15:restartNumberingAfterBreak="0">
    <w:nsid w:val="3991381C"/>
    <w:multiLevelType w:val="multilevel"/>
    <w:tmpl w:val="920C6D64"/>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8" w15:restartNumberingAfterBreak="0">
    <w:nsid w:val="3C6103FB"/>
    <w:multiLevelType w:val="multilevel"/>
    <w:tmpl w:val="924E5AF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C3F444F"/>
    <w:multiLevelType w:val="multilevel"/>
    <w:tmpl w:val="4C3F444F"/>
    <w:lvl w:ilvl="0">
      <w:start w:val="6"/>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D4B0236"/>
    <w:multiLevelType w:val="multilevel"/>
    <w:tmpl w:val="17DA82BA"/>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E0A24DB"/>
    <w:multiLevelType w:val="multilevel"/>
    <w:tmpl w:val="7E3E9E64"/>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4EB12658"/>
    <w:multiLevelType w:val="hybridMultilevel"/>
    <w:tmpl w:val="373A3D8A"/>
    <w:lvl w:ilvl="0" w:tplc="6BA649B2">
      <w:start w:val="1"/>
      <w:numFmt w:val="decimal"/>
      <w:lvlText w:val="%1."/>
      <w:lvlJc w:val="left"/>
      <w:pPr>
        <w:ind w:left="1062" w:hanging="360"/>
      </w:pPr>
      <w:rPr>
        <w:rFonts w:ascii="Times New Roman" w:hAnsi="Times New Roman" w:cs="Times New Roman" w:hint="default"/>
        <w:b/>
        <w:bCs/>
        <w:sz w:val="24"/>
        <w:szCs w:val="24"/>
      </w:rPr>
    </w:lvl>
    <w:lvl w:ilvl="1" w:tplc="04020019">
      <w:start w:val="1"/>
      <w:numFmt w:val="lowerLetter"/>
      <w:lvlText w:val="%2."/>
      <w:lvlJc w:val="left"/>
      <w:pPr>
        <w:ind w:left="1782" w:hanging="360"/>
      </w:pPr>
    </w:lvl>
    <w:lvl w:ilvl="2" w:tplc="0402001B" w:tentative="1">
      <w:start w:val="1"/>
      <w:numFmt w:val="lowerRoman"/>
      <w:lvlText w:val="%3."/>
      <w:lvlJc w:val="right"/>
      <w:pPr>
        <w:ind w:left="2502" w:hanging="180"/>
      </w:pPr>
    </w:lvl>
    <w:lvl w:ilvl="3" w:tplc="0402000F" w:tentative="1">
      <w:start w:val="1"/>
      <w:numFmt w:val="decimal"/>
      <w:lvlText w:val="%4."/>
      <w:lvlJc w:val="left"/>
      <w:pPr>
        <w:ind w:left="3222" w:hanging="360"/>
      </w:pPr>
    </w:lvl>
    <w:lvl w:ilvl="4" w:tplc="04020019" w:tentative="1">
      <w:start w:val="1"/>
      <w:numFmt w:val="lowerLetter"/>
      <w:lvlText w:val="%5."/>
      <w:lvlJc w:val="left"/>
      <w:pPr>
        <w:ind w:left="3942" w:hanging="360"/>
      </w:pPr>
    </w:lvl>
    <w:lvl w:ilvl="5" w:tplc="0402001B" w:tentative="1">
      <w:start w:val="1"/>
      <w:numFmt w:val="lowerRoman"/>
      <w:lvlText w:val="%6."/>
      <w:lvlJc w:val="right"/>
      <w:pPr>
        <w:ind w:left="4662" w:hanging="180"/>
      </w:pPr>
    </w:lvl>
    <w:lvl w:ilvl="6" w:tplc="0402000F" w:tentative="1">
      <w:start w:val="1"/>
      <w:numFmt w:val="decimal"/>
      <w:lvlText w:val="%7."/>
      <w:lvlJc w:val="left"/>
      <w:pPr>
        <w:ind w:left="5382" w:hanging="360"/>
      </w:pPr>
    </w:lvl>
    <w:lvl w:ilvl="7" w:tplc="04020019" w:tentative="1">
      <w:start w:val="1"/>
      <w:numFmt w:val="lowerLetter"/>
      <w:lvlText w:val="%8."/>
      <w:lvlJc w:val="left"/>
      <w:pPr>
        <w:ind w:left="6102" w:hanging="360"/>
      </w:pPr>
    </w:lvl>
    <w:lvl w:ilvl="8" w:tplc="0402001B" w:tentative="1">
      <w:start w:val="1"/>
      <w:numFmt w:val="lowerRoman"/>
      <w:lvlText w:val="%9."/>
      <w:lvlJc w:val="right"/>
      <w:pPr>
        <w:ind w:left="6822" w:hanging="180"/>
      </w:pPr>
    </w:lvl>
  </w:abstractNum>
  <w:abstractNum w:abstractNumId="33" w15:restartNumberingAfterBreak="0">
    <w:nsid w:val="4F635EDC"/>
    <w:multiLevelType w:val="hybridMultilevel"/>
    <w:tmpl w:val="CF4AE90C"/>
    <w:lvl w:ilvl="0" w:tplc="D2103D5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0493F37"/>
    <w:multiLevelType w:val="multilevel"/>
    <w:tmpl w:val="C42C540C"/>
    <w:lvl w:ilvl="0">
      <w:numFmt w:val="bullet"/>
      <w:lvlText w:val="-"/>
      <w:lvlJc w:val="left"/>
      <w:pPr>
        <w:ind w:left="1800" w:hanging="360"/>
      </w:pPr>
      <w:rPr>
        <w:rFonts w:ascii="Times New Roman"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5" w15:restartNumberingAfterBreak="0">
    <w:nsid w:val="517F2FC1"/>
    <w:multiLevelType w:val="hybridMultilevel"/>
    <w:tmpl w:val="8594E61C"/>
    <w:lvl w:ilvl="0" w:tplc="D2103D52">
      <w:numFmt w:val="bullet"/>
      <w:lvlText w:val="-"/>
      <w:legacy w:legacy="1" w:legacySpace="0" w:legacyIndent="144"/>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8493F05"/>
    <w:multiLevelType w:val="hybridMultilevel"/>
    <w:tmpl w:val="B0181FA8"/>
    <w:lvl w:ilvl="0" w:tplc="D2103D5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A6115AA"/>
    <w:multiLevelType w:val="hybridMultilevel"/>
    <w:tmpl w:val="B7585CAE"/>
    <w:lvl w:ilvl="0" w:tplc="D2103D5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5D1D6967"/>
    <w:multiLevelType w:val="multilevel"/>
    <w:tmpl w:val="DCE2817E"/>
    <w:lvl w:ilvl="0">
      <w:numFmt w:val="bullet"/>
      <w:lvlText w:val="-"/>
      <w:lvlJc w:val="left"/>
      <w:pPr>
        <w:tabs>
          <w:tab w:val="num" w:pos="720"/>
        </w:tabs>
        <w:ind w:left="72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4DC2671"/>
    <w:multiLevelType w:val="hybridMultilevel"/>
    <w:tmpl w:val="FC2A8706"/>
    <w:lvl w:ilvl="0" w:tplc="6054CF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24CA3"/>
    <w:multiLevelType w:val="hybridMultilevel"/>
    <w:tmpl w:val="B1F6B0C4"/>
    <w:lvl w:ilvl="0" w:tplc="D2103D52">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6A0A567D"/>
    <w:multiLevelType w:val="multilevel"/>
    <w:tmpl w:val="C82018AA"/>
    <w:lvl w:ilvl="0">
      <w:start w:val="1"/>
      <w:numFmt w:val="bullet"/>
      <w:suff w:val="space"/>
      <w:lvlText w:val=""/>
      <w:lvlJc w:val="left"/>
      <w:pPr>
        <w:ind w:left="0" w:firstLine="907"/>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42" w15:restartNumberingAfterBreak="0">
    <w:nsid w:val="6BE756F3"/>
    <w:multiLevelType w:val="hybridMultilevel"/>
    <w:tmpl w:val="E8743B94"/>
    <w:lvl w:ilvl="0" w:tplc="D2103D52">
      <w:numFmt w:val="bullet"/>
      <w:lvlText w:val="-"/>
      <w:legacy w:legacy="1" w:legacySpace="0" w:legacyIndent="144"/>
      <w:lvlJc w:val="left"/>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D0D528E"/>
    <w:multiLevelType w:val="multilevel"/>
    <w:tmpl w:val="646840D2"/>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E975E0"/>
    <w:multiLevelType w:val="multilevel"/>
    <w:tmpl w:val="C46A9088"/>
    <w:lvl w:ilvl="0">
      <w:numFmt w:val="bullet"/>
      <w:lvlText w:val="-"/>
      <w:lvlJc w:val="left"/>
      <w:pPr>
        <w:tabs>
          <w:tab w:val="num" w:pos="720"/>
        </w:tabs>
        <w:ind w:left="720"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19E1040"/>
    <w:multiLevelType w:val="hybridMultilevel"/>
    <w:tmpl w:val="561009B8"/>
    <w:lvl w:ilvl="0" w:tplc="D2103D5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86D3FE0"/>
    <w:multiLevelType w:val="hybridMultilevel"/>
    <w:tmpl w:val="4ED6D4E2"/>
    <w:lvl w:ilvl="0" w:tplc="D2103D5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FD72077"/>
    <w:multiLevelType w:val="multilevel"/>
    <w:tmpl w:val="941A292E"/>
    <w:lvl w:ilvl="0">
      <w:start w:val="1"/>
      <w:numFmt w:val="decimal"/>
      <w:lvlText w:val="%1."/>
      <w:lvlJc w:val="left"/>
      <w:pPr>
        <w:ind w:left="720" w:hanging="360"/>
      </w:pPr>
      <w:rPr>
        <w:rFonts w:hint="default"/>
        <w:b w:val="0"/>
        <w:bCs w:val="0"/>
        <w:color w:val="000000"/>
        <w:sz w:val="24"/>
        <w:szCs w:val="24"/>
      </w:rPr>
    </w:lvl>
    <w:lvl w:ilvl="1">
      <w:start w:val="1"/>
      <w:numFmt w:val="decimal"/>
      <w:isLgl/>
      <w:lvlText w:val="%1.%2."/>
      <w:lvlJc w:val="left"/>
      <w:pPr>
        <w:ind w:left="1413" w:hanging="420"/>
      </w:pPr>
      <w:rPr>
        <w:rFonts w:hint="default"/>
        <w:b/>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
    <w:abstractNumId w:val="13"/>
  </w:num>
  <w:num w:numId="3">
    <w:abstractNumId w:val="24"/>
  </w:num>
  <w:num w:numId="4">
    <w:abstractNumId w:val="42"/>
  </w:num>
  <w:num w:numId="5">
    <w:abstractNumId w:val="15"/>
  </w:num>
  <w:num w:numId="6">
    <w:abstractNumId w:val="35"/>
  </w:num>
  <w:num w:numId="7">
    <w:abstractNumId w:val="14"/>
  </w:num>
  <w:num w:numId="8">
    <w:abstractNumId w:val="36"/>
  </w:num>
  <w:num w:numId="9">
    <w:abstractNumId w:val="45"/>
  </w:num>
  <w:num w:numId="10">
    <w:abstractNumId w:val="18"/>
  </w:num>
  <w:num w:numId="11">
    <w:abstractNumId w:val="23"/>
  </w:num>
  <w:num w:numId="12">
    <w:abstractNumId w:val="19"/>
  </w:num>
  <w:num w:numId="13">
    <w:abstractNumId w:val="6"/>
  </w:num>
  <w:num w:numId="14">
    <w:abstractNumId w:val="28"/>
  </w:num>
  <w:num w:numId="15">
    <w:abstractNumId w:val="40"/>
  </w:num>
  <w:num w:numId="16">
    <w:abstractNumId w:val="30"/>
  </w:num>
  <w:num w:numId="17">
    <w:abstractNumId w:val="34"/>
  </w:num>
  <w:num w:numId="18">
    <w:abstractNumId w:val="7"/>
  </w:num>
  <w:num w:numId="19">
    <w:abstractNumId w:val="20"/>
  </w:num>
  <w:num w:numId="20">
    <w:abstractNumId w:val="33"/>
  </w:num>
  <w:num w:numId="21">
    <w:abstractNumId w:val="5"/>
  </w:num>
  <w:num w:numId="22">
    <w:abstractNumId w:val="47"/>
  </w:num>
  <w:num w:numId="23">
    <w:abstractNumId w:val="43"/>
  </w:num>
  <w:num w:numId="24">
    <w:abstractNumId w:val="9"/>
  </w:num>
  <w:num w:numId="25">
    <w:abstractNumId w:val="4"/>
  </w:num>
  <w:num w:numId="26">
    <w:abstractNumId w:val="46"/>
  </w:num>
  <w:num w:numId="27">
    <w:abstractNumId w:val="37"/>
  </w:num>
  <w:num w:numId="28">
    <w:abstractNumId w:val="10"/>
  </w:num>
  <w:num w:numId="29">
    <w:abstractNumId w:val="38"/>
  </w:num>
  <w:num w:numId="30">
    <w:abstractNumId w:val="3"/>
  </w:num>
  <w:num w:numId="31">
    <w:abstractNumId w:val="8"/>
  </w:num>
  <w:num w:numId="32">
    <w:abstractNumId w:val="44"/>
  </w:num>
  <w:num w:numId="33">
    <w:abstractNumId w:val="11"/>
  </w:num>
  <w:num w:numId="34">
    <w:abstractNumId w:val="17"/>
  </w:num>
  <w:num w:numId="35">
    <w:abstractNumId w:val="6"/>
  </w:num>
  <w:num w:numId="36">
    <w:abstractNumId w:val="1"/>
  </w:num>
  <w:num w:numId="37">
    <w:abstractNumId w:val="29"/>
  </w:num>
  <w:num w:numId="38">
    <w:abstractNumId w:val="26"/>
  </w:num>
  <w:num w:numId="39">
    <w:abstractNumId w:val="41"/>
  </w:num>
  <w:num w:numId="40">
    <w:abstractNumId w:val="2"/>
  </w:num>
  <w:num w:numId="41">
    <w:abstractNumId w:val="32"/>
  </w:num>
  <w:num w:numId="42">
    <w:abstractNumId w:val="31"/>
  </w:num>
  <w:num w:numId="43">
    <w:abstractNumId w:val="12"/>
  </w:num>
  <w:num w:numId="44">
    <w:abstractNumId w:val="27"/>
  </w:num>
  <w:num w:numId="45">
    <w:abstractNumId w:val="21"/>
  </w:num>
  <w:num w:numId="46">
    <w:abstractNumId w:val="39"/>
  </w:num>
  <w:num w:numId="47">
    <w:abstractNumId w:val="12"/>
  </w:num>
  <w:num w:numId="48">
    <w:abstractNumId w:val="16"/>
  </w:num>
  <w:num w:numId="49">
    <w:abstractNumId w:val="2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EA0"/>
    <w:rsid w:val="000264A7"/>
    <w:rsid w:val="00042FA3"/>
    <w:rsid w:val="00045FC5"/>
    <w:rsid w:val="00051FC9"/>
    <w:rsid w:val="00057BF0"/>
    <w:rsid w:val="00067B4E"/>
    <w:rsid w:val="00076B26"/>
    <w:rsid w:val="00085F18"/>
    <w:rsid w:val="000A285E"/>
    <w:rsid w:val="000A4932"/>
    <w:rsid w:val="000B53B8"/>
    <w:rsid w:val="000C7759"/>
    <w:rsid w:val="001251E4"/>
    <w:rsid w:val="00135796"/>
    <w:rsid w:val="001527A0"/>
    <w:rsid w:val="00156567"/>
    <w:rsid w:val="00163D04"/>
    <w:rsid w:val="00195722"/>
    <w:rsid w:val="0019661D"/>
    <w:rsid w:val="001A7B28"/>
    <w:rsid w:val="001C4B07"/>
    <w:rsid w:val="001D7892"/>
    <w:rsid w:val="001E6B91"/>
    <w:rsid w:val="002035E6"/>
    <w:rsid w:val="00204448"/>
    <w:rsid w:val="002047E7"/>
    <w:rsid w:val="00213090"/>
    <w:rsid w:val="00226DEA"/>
    <w:rsid w:val="00252668"/>
    <w:rsid w:val="00261E5C"/>
    <w:rsid w:val="00270106"/>
    <w:rsid w:val="00275B3E"/>
    <w:rsid w:val="002869B4"/>
    <w:rsid w:val="00286E27"/>
    <w:rsid w:val="002B0BB3"/>
    <w:rsid w:val="002C3566"/>
    <w:rsid w:val="002C67ED"/>
    <w:rsid w:val="002D09E7"/>
    <w:rsid w:val="002D1AF3"/>
    <w:rsid w:val="003022E8"/>
    <w:rsid w:val="00314E24"/>
    <w:rsid w:val="003456CB"/>
    <w:rsid w:val="00351006"/>
    <w:rsid w:val="00364CA2"/>
    <w:rsid w:val="003A244F"/>
    <w:rsid w:val="003A2939"/>
    <w:rsid w:val="003B2484"/>
    <w:rsid w:val="003B4868"/>
    <w:rsid w:val="003B7A9D"/>
    <w:rsid w:val="00420692"/>
    <w:rsid w:val="00423689"/>
    <w:rsid w:val="004371F9"/>
    <w:rsid w:val="00494449"/>
    <w:rsid w:val="004A0211"/>
    <w:rsid w:val="004A469E"/>
    <w:rsid w:val="004A5B08"/>
    <w:rsid w:val="004A69A0"/>
    <w:rsid w:val="004B7998"/>
    <w:rsid w:val="004D655D"/>
    <w:rsid w:val="004E5673"/>
    <w:rsid w:val="004F05AA"/>
    <w:rsid w:val="004F0CAE"/>
    <w:rsid w:val="00541EF0"/>
    <w:rsid w:val="005430E6"/>
    <w:rsid w:val="00560EE8"/>
    <w:rsid w:val="00574895"/>
    <w:rsid w:val="00586DAF"/>
    <w:rsid w:val="0059553B"/>
    <w:rsid w:val="005C4A2E"/>
    <w:rsid w:val="005D6AC9"/>
    <w:rsid w:val="005E33F4"/>
    <w:rsid w:val="005F31F7"/>
    <w:rsid w:val="00601362"/>
    <w:rsid w:val="00647B93"/>
    <w:rsid w:val="0065222E"/>
    <w:rsid w:val="00667F8D"/>
    <w:rsid w:val="006951C1"/>
    <w:rsid w:val="006A0645"/>
    <w:rsid w:val="006A5577"/>
    <w:rsid w:val="006D3A5F"/>
    <w:rsid w:val="006E02EC"/>
    <w:rsid w:val="006E3CCE"/>
    <w:rsid w:val="006F6A8F"/>
    <w:rsid w:val="00700AE9"/>
    <w:rsid w:val="0071629E"/>
    <w:rsid w:val="00722BAD"/>
    <w:rsid w:val="00736A10"/>
    <w:rsid w:val="00737B2B"/>
    <w:rsid w:val="00762E4D"/>
    <w:rsid w:val="0077559C"/>
    <w:rsid w:val="00777E5A"/>
    <w:rsid w:val="007917EB"/>
    <w:rsid w:val="007C681A"/>
    <w:rsid w:val="007D5373"/>
    <w:rsid w:val="007E19F1"/>
    <w:rsid w:val="008009AE"/>
    <w:rsid w:val="0080750E"/>
    <w:rsid w:val="0080766F"/>
    <w:rsid w:val="008423FF"/>
    <w:rsid w:val="00843E20"/>
    <w:rsid w:val="00851058"/>
    <w:rsid w:val="0086266D"/>
    <w:rsid w:val="0086750C"/>
    <w:rsid w:val="008841CD"/>
    <w:rsid w:val="008A446F"/>
    <w:rsid w:val="008B5346"/>
    <w:rsid w:val="008C1BFE"/>
    <w:rsid w:val="008D738B"/>
    <w:rsid w:val="008D79EB"/>
    <w:rsid w:val="008E5239"/>
    <w:rsid w:val="008F09B0"/>
    <w:rsid w:val="00900A2B"/>
    <w:rsid w:val="009044F1"/>
    <w:rsid w:val="00905B30"/>
    <w:rsid w:val="00906780"/>
    <w:rsid w:val="009069CE"/>
    <w:rsid w:val="009156C2"/>
    <w:rsid w:val="009168B7"/>
    <w:rsid w:val="009172F3"/>
    <w:rsid w:val="0095287B"/>
    <w:rsid w:val="00970E03"/>
    <w:rsid w:val="00976BFA"/>
    <w:rsid w:val="00981EBA"/>
    <w:rsid w:val="009845C2"/>
    <w:rsid w:val="009B451C"/>
    <w:rsid w:val="009C384A"/>
    <w:rsid w:val="009D1E92"/>
    <w:rsid w:val="009F6ECC"/>
    <w:rsid w:val="00A149F4"/>
    <w:rsid w:val="00A261D8"/>
    <w:rsid w:val="00A37DEC"/>
    <w:rsid w:val="00A51768"/>
    <w:rsid w:val="00A9164C"/>
    <w:rsid w:val="00AA4106"/>
    <w:rsid w:val="00AC10B7"/>
    <w:rsid w:val="00AE0237"/>
    <w:rsid w:val="00B12850"/>
    <w:rsid w:val="00B137C5"/>
    <w:rsid w:val="00B30855"/>
    <w:rsid w:val="00B46A7D"/>
    <w:rsid w:val="00B47387"/>
    <w:rsid w:val="00B509D0"/>
    <w:rsid w:val="00B644DB"/>
    <w:rsid w:val="00B7209E"/>
    <w:rsid w:val="00B76762"/>
    <w:rsid w:val="00B86C98"/>
    <w:rsid w:val="00B92DD7"/>
    <w:rsid w:val="00B97BFD"/>
    <w:rsid w:val="00BA4EF3"/>
    <w:rsid w:val="00BF39DC"/>
    <w:rsid w:val="00C02DC3"/>
    <w:rsid w:val="00C14A64"/>
    <w:rsid w:val="00C45678"/>
    <w:rsid w:val="00C50E75"/>
    <w:rsid w:val="00C52FA2"/>
    <w:rsid w:val="00C73DB3"/>
    <w:rsid w:val="00C96136"/>
    <w:rsid w:val="00CA1835"/>
    <w:rsid w:val="00CB4FCD"/>
    <w:rsid w:val="00CE0727"/>
    <w:rsid w:val="00CF362B"/>
    <w:rsid w:val="00CF3E0D"/>
    <w:rsid w:val="00D0509A"/>
    <w:rsid w:val="00D135B7"/>
    <w:rsid w:val="00D247EC"/>
    <w:rsid w:val="00D303AB"/>
    <w:rsid w:val="00D30AFF"/>
    <w:rsid w:val="00D31340"/>
    <w:rsid w:val="00D34603"/>
    <w:rsid w:val="00D545A2"/>
    <w:rsid w:val="00D727D9"/>
    <w:rsid w:val="00DA4A7D"/>
    <w:rsid w:val="00DC635C"/>
    <w:rsid w:val="00DD1822"/>
    <w:rsid w:val="00E13383"/>
    <w:rsid w:val="00E30216"/>
    <w:rsid w:val="00E52730"/>
    <w:rsid w:val="00E648C0"/>
    <w:rsid w:val="00E763C1"/>
    <w:rsid w:val="00E76662"/>
    <w:rsid w:val="00E77B8B"/>
    <w:rsid w:val="00E82F26"/>
    <w:rsid w:val="00E83C2A"/>
    <w:rsid w:val="00E90164"/>
    <w:rsid w:val="00E9214C"/>
    <w:rsid w:val="00E930C6"/>
    <w:rsid w:val="00E93CB0"/>
    <w:rsid w:val="00EA6A86"/>
    <w:rsid w:val="00ED596F"/>
    <w:rsid w:val="00EE2424"/>
    <w:rsid w:val="00EF12AC"/>
    <w:rsid w:val="00F12B17"/>
    <w:rsid w:val="00F32C43"/>
    <w:rsid w:val="00F52092"/>
    <w:rsid w:val="00F53884"/>
    <w:rsid w:val="00F57BB6"/>
    <w:rsid w:val="00F60D15"/>
    <w:rsid w:val="00F938BA"/>
    <w:rsid w:val="00F97192"/>
    <w:rsid w:val="00FA15DA"/>
    <w:rsid w:val="00FA6EA0"/>
    <w:rsid w:val="00FB5B7E"/>
    <w:rsid w:val="00FE0C5D"/>
    <w:rsid w:val="00FE592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078DA"/>
  <w15:docId w15:val="{AE5DFB8E-3A6D-41BF-A5F2-7B77E349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91"/>
    <w:rPr>
      <w:rFonts w:ascii="Times New Roman" w:eastAsia="Times New Roman" w:hAnsi="Times New Roman"/>
      <w:sz w:val="28"/>
      <w:szCs w:val="28"/>
      <w:lang w:val="en-GB"/>
    </w:rPr>
  </w:style>
  <w:style w:type="paragraph" w:styleId="Heading1">
    <w:name w:val="heading 1"/>
    <w:basedOn w:val="Normal"/>
    <w:next w:val="Normal"/>
    <w:link w:val="Heading1Char"/>
    <w:uiPriority w:val="99"/>
    <w:qFormat/>
    <w:rsid w:val="001E6B91"/>
    <w:pPr>
      <w:keepNext/>
      <w:spacing w:after="240"/>
      <w:ind w:left="57" w:right="-57"/>
      <w:jc w:val="center"/>
      <w:outlineLvl w:val="0"/>
    </w:pPr>
    <w:rPr>
      <w:rFonts w:eastAsia="Calibri"/>
      <w:i/>
      <w:iCs/>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E6B91"/>
    <w:rPr>
      <w:rFonts w:ascii="Times New Roman" w:hAnsi="Times New Roman" w:cs="Times New Roman"/>
      <w:i/>
      <w:iCs/>
      <w:sz w:val="20"/>
      <w:szCs w:val="20"/>
      <w:lang w:val="bg-BG"/>
    </w:rPr>
  </w:style>
  <w:style w:type="paragraph" w:styleId="BalloonText">
    <w:name w:val="Balloon Text"/>
    <w:basedOn w:val="Normal"/>
    <w:link w:val="BalloonTextChar"/>
    <w:uiPriority w:val="99"/>
    <w:semiHidden/>
    <w:rsid w:val="001E6B91"/>
    <w:rPr>
      <w:rFonts w:ascii="Tahoma" w:eastAsia="Calibri" w:hAnsi="Tahoma" w:cs="Tahoma"/>
      <w:sz w:val="16"/>
      <w:szCs w:val="16"/>
      <w:lang w:eastAsia="bg-BG"/>
    </w:rPr>
  </w:style>
  <w:style w:type="character" w:customStyle="1" w:styleId="BalloonTextChar">
    <w:name w:val="Balloon Text Char"/>
    <w:link w:val="BalloonText"/>
    <w:uiPriority w:val="99"/>
    <w:semiHidden/>
    <w:rsid w:val="001E6B91"/>
    <w:rPr>
      <w:rFonts w:ascii="Tahoma" w:hAnsi="Tahoma" w:cs="Tahoma"/>
      <w:sz w:val="16"/>
      <w:szCs w:val="16"/>
      <w:lang w:val="en-GB"/>
    </w:rPr>
  </w:style>
  <w:style w:type="paragraph" w:styleId="ListParagraph">
    <w:name w:val="List Paragraph"/>
    <w:basedOn w:val="Normal"/>
    <w:uiPriority w:val="99"/>
    <w:qFormat/>
    <w:rsid w:val="001E6B91"/>
    <w:pPr>
      <w:spacing w:after="200" w:line="276" w:lineRule="auto"/>
      <w:ind w:left="720"/>
      <w:contextualSpacing/>
    </w:pPr>
    <w:rPr>
      <w:rFonts w:ascii="Calibri" w:hAnsi="Calibri" w:cs="Calibri"/>
      <w:sz w:val="22"/>
      <w:szCs w:val="22"/>
      <w:lang w:val="en-US"/>
    </w:rPr>
  </w:style>
  <w:style w:type="table" w:styleId="TableGrid">
    <w:name w:val="Table Grid"/>
    <w:basedOn w:val="TableNormal"/>
    <w:uiPriority w:val="99"/>
    <w:rsid w:val="00F12B1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uiPriority w:val="99"/>
    <w:rsid w:val="007C681A"/>
    <w:rPr>
      <w:rFonts w:ascii="Times New Roman" w:hAnsi="Times New Roman" w:cs="Times New Roman"/>
      <w:i/>
      <w:iCs/>
      <w:sz w:val="14"/>
      <w:szCs w:val="14"/>
    </w:rPr>
  </w:style>
  <w:style w:type="character" w:customStyle="1" w:styleId="hps">
    <w:name w:val="hps"/>
    <w:basedOn w:val="DefaultParagraphFont"/>
    <w:uiPriority w:val="99"/>
    <w:rsid w:val="007C681A"/>
  </w:style>
  <w:style w:type="character" w:styleId="Hyperlink">
    <w:name w:val="Hyperlink"/>
    <w:uiPriority w:val="99"/>
    <w:rsid w:val="007C681A"/>
    <w:rPr>
      <w:color w:val="0000FF"/>
      <w:u w:val="single"/>
    </w:rPr>
  </w:style>
  <w:style w:type="paragraph" w:styleId="BodyText">
    <w:name w:val="Body Text"/>
    <w:basedOn w:val="Normal"/>
    <w:link w:val="BodyTextChar"/>
    <w:uiPriority w:val="99"/>
    <w:rsid w:val="007C681A"/>
    <w:pPr>
      <w:suppressAutoHyphens/>
      <w:spacing w:after="120" w:line="100" w:lineRule="atLeast"/>
    </w:pPr>
    <w:rPr>
      <w:rFonts w:eastAsia="Calibri"/>
      <w:kern w:val="1"/>
      <w:sz w:val="20"/>
      <w:szCs w:val="20"/>
      <w:lang w:val="bg-BG" w:eastAsia="ar-SA"/>
    </w:rPr>
  </w:style>
  <w:style w:type="character" w:customStyle="1" w:styleId="BodyTextChar">
    <w:name w:val="Body Text Char"/>
    <w:link w:val="BodyText"/>
    <w:uiPriority w:val="99"/>
    <w:rsid w:val="007C681A"/>
    <w:rPr>
      <w:rFonts w:ascii="Times New Roman" w:hAnsi="Times New Roman" w:cs="Times New Roman"/>
      <w:kern w:val="1"/>
      <w:sz w:val="20"/>
      <w:szCs w:val="20"/>
      <w:lang w:eastAsia="ar-SA" w:bidi="ar-SA"/>
    </w:rPr>
  </w:style>
  <w:style w:type="paragraph" w:styleId="NoSpacing">
    <w:name w:val="No Spacing"/>
    <w:uiPriority w:val="99"/>
    <w:qFormat/>
    <w:rsid w:val="007C681A"/>
    <w:pPr>
      <w:suppressAutoHyphens/>
    </w:pPr>
    <w:rPr>
      <w:rFonts w:cs="Calibri"/>
      <w:kern w:val="1"/>
      <w:sz w:val="22"/>
      <w:szCs w:val="22"/>
      <w:lang w:val="bg-BG" w:eastAsia="ar-SA"/>
    </w:rPr>
  </w:style>
  <w:style w:type="paragraph" w:customStyle="1" w:styleId="Textbody">
    <w:name w:val="Text body"/>
    <w:basedOn w:val="Normal"/>
    <w:uiPriority w:val="99"/>
    <w:rsid w:val="007C681A"/>
    <w:pPr>
      <w:suppressAutoHyphens/>
      <w:autoSpaceDN w:val="0"/>
      <w:spacing w:after="120"/>
      <w:textAlignment w:val="baseline"/>
    </w:pPr>
    <w:rPr>
      <w:kern w:val="3"/>
      <w:sz w:val="20"/>
      <w:szCs w:val="20"/>
      <w:lang w:val="en-US" w:eastAsia="bg-BG"/>
    </w:rPr>
  </w:style>
  <w:style w:type="paragraph" w:customStyle="1" w:styleId="Point0">
    <w:name w:val="Point 0"/>
    <w:basedOn w:val="Normal"/>
    <w:uiPriority w:val="99"/>
    <w:rsid w:val="007C681A"/>
    <w:pPr>
      <w:spacing w:before="120" w:after="120"/>
      <w:ind w:left="850" w:hanging="850"/>
      <w:jc w:val="both"/>
    </w:pPr>
    <w:rPr>
      <w:sz w:val="24"/>
      <w:szCs w:val="24"/>
      <w:lang w:eastAsia="en-GB"/>
    </w:rPr>
  </w:style>
  <w:style w:type="paragraph" w:styleId="Header">
    <w:name w:val="header"/>
    <w:basedOn w:val="Normal"/>
    <w:link w:val="HeaderChar"/>
    <w:uiPriority w:val="99"/>
    <w:rsid w:val="00045FC5"/>
    <w:pPr>
      <w:tabs>
        <w:tab w:val="center" w:pos="4680"/>
        <w:tab w:val="right" w:pos="9360"/>
      </w:tabs>
    </w:pPr>
    <w:rPr>
      <w:rFonts w:eastAsia="Calibri"/>
      <w:sz w:val="24"/>
      <w:szCs w:val="24"/>
      <w:lang w:eastAsia="bg-BG"/>
    </w:rPr>
  </w:style>
  <w:style w:type="character" w:customStyle="1" w:styleId="HeaderChar">
    <w:name w:val="Header Char"/>
    <w:link w:val="Header"/>
    <w:uiPriority w:val="99"/>
    <w:rsid w:val="00045FC5"/>
    <w:rPr>
      <w:rFonts w:ascii="Times New Roman" w:hAnsi="Times New Roman" w:cs="Times New Roman"/>
      <w:sz w:val="24"/>
      <w:szCs w:val="24"/>
      <w:lang w:val="en-GB"/>
    </w:rPr>
  </w:style>
  <w:style w:type="paragraph" w:styleId="Footer">
    <w:name w:val="footer"/>
    <w:basedOn w:val="Normal"/>
    <w:link w:val="FooterChar"/>
    <w:uiPriority w:val="99"/>
    <w:rsid w:val="00045FC5"/>
    <w:pPr>
      <w:tabs>
        <w:tab w:val="center" w:pos="4680"/>
        <w:tab w:val="right" w:pos="9360"/>
      </w:tabs>
    </w:pPr>
    <w:rPr>
      <w:rFonts w:eastAsia="Calibri"/>
      <w:sz w:val="24"/>
      <w:szCs w:val="24"/>
      <w:lang w:eastAsia="bg-BG"/>
    </w:rPr>
  </w:style>
  <w:style w:type="character" w:customStyle="1" w:styleId="FooterChar">
    <w:name w:val="Footer Char"/>
    <w:link w:val="Footer"/>
    <w:uiPriority w:val="99"/>
    <w:rsid w:val="00045FC5"/>
    <w:rPr>
      <w:rFonts w:ascii="Times New Roman" w:hAnsi="Times New Roman" w:cs="Times New Roman"/>
      <w:sz w:val="24"/>
      <w:szCs w:val="24"/>
      <w:lang w:val="en-GB"/>
    </w:rPr>
  </w:style>
  <w:style w:type="paragraph" w:customStyle="1" w:styleId="Char1">
    <w:name w:val="Char1 Знак Знак"/>
    <w:basedOn w:val="Normal"/>
    <w:rsid w:val="00252668"/>
    <w:pPr>
      <w:tabs>
        <w:tab w:val="left" w:pos="709"/>
      </w:tabs>
    </w:pPr>
    <w:rPr>
      <w:rFonts w:ascii="Tahoma" w:hAnsi="Tahoma"/>
      <w:sz w:val="24"/>
      <w:szCs w:val="24"/>
      <w:lang w:val="pl-PL" w:eastAsia="pl-PL"/>
    </w:rPr>
  </w:style>
  <w:style w:type="paragraph" w:styleId="NormalWeb">
    <w:name w:val="Normal (Web)"/>
    <w:basedOn w:val="Normal"/>
    <w:uiPriority w:val="99"/>
    <w:semiHidden/>
    <w:unhideWhenUsed/>
    <w:rsid w:val="00CA1835"/>
    <w:pPr>
      <w:spacing w:before="100" w:beforeAutospacing="1" w:after="100" w:afterAutospacing="1"/>
    </w:pPr>
    <w:rPr>
      <w:rFonts w:eastAsia="Calibri"/>
      <w:sz w:val="24"/>
      <w:szCs w:val="24"/>
      <w:lang w:val="bg-BG" w:eastAsia="bg-BG"/>
    </w:rPr>
  </w:style>
  <w:style w:type="character" w:styleId="CommentReference">
    <w:name w:val="annotation reference"/>
    <w:semiHidden/>
    <w:unhideWhenUsed/>
    <w:rsid w:val="00CA1835"/>
    <w:rPr>
      <w:sz w:val="16"/>
      <w:szCs w:val="16"/>
    </w:rPr>
  </w:style>
  <w:style w:type="paragraph" w:styleId="CommentText">
    <w:name w:val="annotation text"/>
    <w:basedOn w:val="Normal"/>
    <w:link w:val="CommentTextChar"/>
    <w:semiHidden/>
    <w:unhideWhenUsed/>
    <w:rsid w:val="00CA1835"/>
    <w:pPr>
      <w:overflowPunct w:val="0"/>
      <w:autoSpaceDE w:val="0"/>
      <w:autoSpaceDN w:val="0"/>
      <w:adjustRightInd w:val="0"/>
      <w:textAlignment w:val="baseline"/>
    </w:pPr>
    <w:rPr>
      <w:rFonts w:ascii="Arial" w:hAnsi="Arial"/>
      <w:sz w:val="20"/>
      <w:szCs w:val="20"/>
      <w:lang w:val="en-US"/>
    </w:rPr>
  </w:style>
  <w:style w:type="character" w:customStyle="1" w:styleId="CommentTextChar">
    <w:name w:val="Comment Text Char"/>
    <w:link w:val="CommentText"/>
    <w:semiHidden/>
    <w:rsid w:val="00CA1835"/>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CA1835"/>
    <w:pPr>
      <w:overflowPunct/>
      <w:autoSpaceDE/>
      <w:autoSpaceDN/>
      <w:adjustRightInd/>
      <w:textAlignment w:val="auto"/>
    </w:pPr>
    <w:rPr>
      <w:rFonts w:ascii="Times New Roman" w:hAnsi="Times New Roman"/>
      <w:b/>
      <w:bCs/>
      <w:lang w:val="en-GB"/>
    </w:rPr>
  </w:style>
  <w:style w:type="character" w:customStyle="1" w:styleId="CommentSubjectChar">
    <w:name w:val="Comment Subject Char"/>
    <w:link w:val="CommentSubject"/>
    <w:uiPriority w:val="99"/>
    <w:semiHidden/>
    <w:rsid w:val="00CA1835"/>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59765">
      <w:marLeft w:val="0"/>
      <w:marRight w:val="0"/>
      <w:marTop w:val="0"/>
      <w:marBottom w:val="0"/>
      <w:divBdr>
        <w:top w:val="none" w:sz="0" w:space="0" w:color="auto"/>
        <w:left w:val="none" w:sz="0" w:space="0" w:color="auto"/>
        <w:bottom w:val="none" w:sz="0" w:space="0" w:color="auto"/>
        <w:right w:val="none" w:sz="0" w:space="0" w:color="auto"/>
      </w:divBdr>
    </w:div>
    <w:div w:id="734359766">
      <w:marLeft w:val="0"/>
      <w:marRight w:val="0"/>
      <w:marTop w:val="0"/>
      <w:marBottom w:val="0"/>
      <w:divBdr>
        <w:top w:val="none" w:sz="0" w:space="0" w:color="auto"/>
        <w:left w:val="none" w:sz="0" w:space="0" w:color="auto"/>
        <w:bottom w:val="none" w:sz="0" w:space="0" w:color="auto"/>
        <w:right w:val="none" w:sz="0" w:space="0" w:color="auto"/>
      </w:divBdr>
    </w:div>
    <w:div w:id="734359767">
      <w:marLeft w:val="0"/>
      <w:marRight w:val="0"/>
      <w:marTop w:val="0"/>
      <w:marBottom w:val="0"/>
      <w:divBdr>
        <w:top w:val="none" w:sz="0" w:space="0" w:color="auto"/>
        <w:left w:val="none" w:sz="0" w:space="0" w:color="auto"/>
        <w:bottom w:val="none" w:sz="0" w:space="0" w:color="auto"/>
        <w:right w:val="none" w:sz="0" w:space="0" w:color="auto"/>
      </w:divBdr>
    </w:div>
    <w:div w:id="734359768">
      <w:marLeft w:val="0"/>
      <w:marRight w:val="0"/>
      <w:marTop w:val="0"/>
      <w:marBottom w:val="0"/>
      <w:divBdr>
        <w:top w:val="none" w:sz="0" w:space="0" w:color="auto"/>
        <w:left w:val="none" w:sz="0" w:space="0" w:color="auto"/>
        <w:bottom w:val="none" w:sz="0" w:space="0" w:color="auto"/>
        <w:right w:val="none" w:sz="0" w:space="0" w:color="auto"/>
      </w:divBdr>
    </w:div>
    <w:div w:id="734359769">
      <w:marLeft w:val="0"/>
      <w:marRight w:val="0"/>
      <w:marTop w:val="0"/>
      <w:marBottom w:val="0"/>
      <w:divBdr>
        <w:top w:val="none" w:sz="0" w:space="0" w:color="auto"/>
        <w:left w:val="none" w:sz="0" w:space="0" w:color="auto"/>
        <w:bottom w:val="none" w:sz="0" w:space="0" w:color="auto"/>
        <w:right w:val="none" w:sz="0" w:space="0" w:color="auto"/>
      </w:divBdr>
    </w:div>
    <w:div w:id="734359770">
      <w:marLeft w:val="0"/>
      <w:marRight w:val="0"/>
      <w:marTop w:val="0"/>
      <w:marBottom w:val="0"/>
      <w:divBdr>
        <w:top w:val="none" w:sz="0" w:space="0" w:color="auto"/>
        <w:left w:val="none" w:sz="0" w:space="0" w:color="auto"/>
        <w:bottom w:val="none" w:sz="0" w:space="0" w:color="auto"/>
        <w:right w:val="none" w:sz="0" w:space="0" w:color="auto"/>
      </w:divBdr>
    </w:div>
    <w:div w:id="734359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W@bfsa.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fsa.bg/bg/Page/epi_data/index/epi_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789-102B-451D-97A5-62FD0008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РЕПУБЛИКА БЪЛГАРИЯ</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subject/>
  <dc:creator>Tsviatkov</dc:creator>
  <cp:keywords/>
  <dc:description/>
  <cp:lastModifiedBy>Aleksandar Angelov</cp:lastModifiedBy>
  <cp:revision>61</cp:revision>
  <cp:lastPrinted>2018-07-09T11:43:00Z</cp:lastPrinted>
  <dcterms:created xsi:type="dcterms:W3CDTF">2018-08-22T07:42:00Z</dcterms:created>
  <dcterms:modified xsi:type="dcterms:W3CDTF">2022-02-18T14:20:00Z</dcterms:modified>
</cp:coreProperties>
</file>