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204"/>
        <w:gridCol w:w="4452"/>
      </w:tblGrid>
      <w:tr w:rsidR="00FC03C6" w:rsidRPr="00A85B6F" w14:paraId="1C444FE0" w14:textId="77777777" w:rsidTr="00346ED4">
        <w:tc>
          <w:tcPr>
            <w:tcW w:w="6204" w:type="dxa"/>
            <w:tcBorders>
              <w:right w:val="single" w:sz="12" w:space="0" w:color="FFD556" w:themeColor="accent1"/>
            </w:tcBorders>
            <w:tcMar>
              <w:bottom w:w="0" w:type="dxa"/>
              <w:right w:w="0" w:type="dxa"/>
            </w:tcMar>
          </w:tcPr>
          <w:tbl>
            <w:tblPr>
              <w:tblpPr w:leftFromText="180" w:rightFromText="180" w:horzAnchor="margin" w:tblpY="-504"/>
              <w:tblOverlap w:val="never"/>
              <w:tblW w:w="6634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6634"/>
            </w:tblGrid>
            <w:tr w:rsidR="00FC03C6" w:rsidRPr="0076192B" w14:paraId="18ED96F5" w14:textId="77777777" w:rsidTr="0076192B">
              <w:trPr>
                <w:trHeight w:hRule="exact" w:val="2139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</w:tcPr>
                <w:p w14:paraId="53BAF5A8" w14:textId="77777777" w:rsidR="00FC03C6" w:rsidRPr="005A0631" w:rsidRDefault="00DF42BD" w:rsidP="00DF42BD">
                  <w:pPr>
                    <w:pStyle w:val="Heading2"/>
                    <w:jc w:val="left"/>
                    <w:rPr>
                      <w:rFonts w:asciiTheme="minorHAnsi" w:eastAsiaTheme="minorHAnsi" w:hAnsiTheme="minorHAnsi" w:cstheme="minorBidi"/>
                      <w:szCs w:val="22"/>
                      <w:lang w:val="bg-BG"/>
                    </w:rPr>
                  </w:pPr>
                  <w:r w:rsidRPr="005A0631">
                    <w:rPr>
                      <w:rFonts w:asciiTheme="minorHAnsi" w:eastAsiaTheme="minorHAnsi" w:hAnsiTheme="minorHAnsi" w:cstheme="minorBidi"/>
                      <w:szCs w:val="22"/>
                      <w:lang w:val="bg-BG"/>
                    </w:rPr>
                    <w:t>УВАЖАЕМИ ПОТРЕБИТЕЛИ,</w:t>
                  </w:r>
                </w:p>
                <w:p w14:paraId="466F10C9" w14:textId="77777777" w:rsidR="00DF42BD" w:rsidRPr="005A0631" w:rsidRDefault="00DF42BD" w:rsidP="00DF42BD">
                  <w:pPr>
                    <w:rPr>
                      <w:b/>
                      <w:lang w:val="bg-BG"/>
                    </w:rPr>
                  </w:pPr>
                  <w:r w:rsidRPr="005A0631">
                    <w:rPr>
                      <w:b/>
                      <w:lang w:val="bg-BG"/>
                    </w:rPr>
                    <w:t xml:space="preserve">УВАЖАЕМИ БИЗНЕС ОПРЕРАТОРИ С ХРАНИ, </w:t>
                  </w:r>
                </w:p>
                <w:p w14:paraId="2DE3D84C" w14:textId="6A382319" w:rsidR="005A0631" w:rsidRDefault="00DF42BD" w:rsidP="00DF42BD">
                  <w:pPr>
                    <w:rPr>
                      <w:lang w:val="bg-BG"/>
                    </w:rPr>
                  </w:pPr>
                  <w:r w:rsidRPr="005A0631">
                    <w:rPr>
                      <w:b/>
                      <w:lang w:val="bg-BG"/>
                    </w:rPr>
                    <w:t>УВАЖАЕМИ АСОЦИАЦИИ В ХРАНИТЕЛНИЯ СЕКТОР,</w:t>
                  </w:r>
                </w:p>
                <w:p w14:paraId="51CB14BE" w14:textId="77777777" w:rsidR="00DF42BD" w:rsidRPr="005A0631" w:rsidRDefault="00DF42BD" w:rsidP="005A0631">
                  <w:pPr>
                    <w:rPr>
                      <w:lang w:val="bg-BG"/>
                    </w:rPr>
                  </w:pPr>
                </w:p>
              </w:tc>
            </w:tr>
            <w:tr w:rsidR="00FC03C6" w:rsidRPr="0076192B" w14:paraId="354891AB" w14:textId="77777777" w:rsidTr="0076192B">
              <w:trPr>
                <w:trHeight w:val="7988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403" w:type="dxa"/>
                  </w:tcMar>
                </w:tcPr>
                <w:p w14:paraId="3CC0A77D" w14:textId="77777777" w:rsidR="008A7E53" w:rsidRDefault="00DF42BD" w:rsidP="005A0631">
                  <w:pPr>
                    <w:pStyle w:val="Signature"/>
                    <w:tabs>
                      <w:tab w:val="left" w:pos="5853"/>
                    </w:tabs>
                    <w:ind w:right="267"/>
                    <w:jc w:val="both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 xml:space="preserve">Информираме Ви, че </w:t>
                  </w:r>
                </w:p>
                <w:p w14:paraId="570681CF" w14:textId="738DF84F" w:rsidR="008A7E53" w:rsidRDefault="00DF42BD" w:rsidP="008A7E53">
                  <w:pPr>
                    <w:pStyle w:val="Signature"/>
                    <w:tabs>
                      <w:tab w:val="left" w:pos="5853"/>
                    </w:tabs>
                    <w:ind w:left="-242" w:right="267"/>
                    <w:jc w:val="both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 xml:space="preserve">на </w:t>
                  </w:r>
                  <w:r w:rsidR="008A7E53">
                    <w:rPr>
                      <w:lang w:val="bg-BG"/>
                    </w:rPr>
                    <w:t xml:space="preserve">31.08.2023 г. в </w:t>
                  </w:r>
                  <w:r w:rsidR="008A7E53" w:rsidRPr="008A7E53">
                    <w:rPr>
                      <w:lang w:val="bg-BG"/>
                    </w:rPr>
                    <w:t xml:space="preserve">Официален </w:t>
                  </w:r>
                  <w:r w:rsidR="008A7E53">
                    <w:rPr>
                      <w:lang w:val="bg-BG"/>
                    </w:rPr>
                    <w:t>вестник на Европейския съюз (</w:t>
                  </w:r>
                  <w:r w:rsidR="008A7E53" w:rsidRPr="008A7E53">
                    <w:rPr>
                      <w:lang w:val="bg-BG"/>
                    </w:rPr>
                    <w:t>L 214/229</w:t>
                  </w:r>
                  <w:r w:rsidR="008A7E53">
                    <w:rPr>
                      <w:lang w:val="bg-BG"/>
                    </w:rPr>
                    <w:t xml:space="preserve">) е публикувана </w:t>
                  </w:r>
                  <w:r w:rsidR="008A7E53" w:rsidRPr="00FE0C34">
                    <w:rPr>
                      <w:b/>
                      <w:lang w:val="bg-BG"/>
                    </w:rPr>
                    <w:t>Поправка на Регламент (ЕС) № 1169/2011</w:t>
                  </w:r>
                  <w:r w:rsidR="008A7E53" w:rsidRPr="008A7E53">
                    <w:rPr>
                      <w:lang w:val="bg-BG"/>
                    </w:rPr>
                    <w:t xml:space="preserve"> на Европейския парламент и на Съвета от 25 октомври 2011 година за предоставянето на информац</w:t>
                  </w:r>
                  <w:r w:rsidR="00FE0C34">
                    <w:rPr>
                      <w:lang w:val="bg-BG"/>
                    </w:rPr>
                    <w:t>ия за храните на потребителите.</w:t>
                  </w:r>
                </w:p>
                <w:p w14:paraId="48BC2897" w14:textId="46D224BB" w:rsidR="00146C29" w:rsidRDefault="008A7E53" w:rsidP="005A0631">
                  <w:pPr>
                    <w:pStyle w:val="Signature"/>
                    <w:tabs>
                      <w:tab w:val="left" w:pos="5853"/>
                    </w:tabs>
                    <w:ind w:left="-242" w:right="267"/>
                    <w:jc w:val="both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Поправката засяга начина на обявяване на срока на годност</w:t>
                  </w:r>
                  <w:r w:rsidR="005B3F3E">
                    <w:rPr>
                      <w:lang w:val="bg-BG"/>
                    </w:rPr>
                    <w:t xml:space="preserve">, като текста в </w:t>
                  </w:r>
                  <w:r>
                    <w:rPr>
                      <w:lang w:val="bg-BG"/>
                    </w:rPr>
                    <w:t xml:space="preserve"> </w:t>
                  </w:r>
                  <w:r w:rsidR="005B3F3E" w:rsidRPr="005B3F3E">
                    <w:rPr>
                      <w:lang w:val="bg-BG"/>
                    </w:rPr>
                    <w:t>приложение X, точка 2, буква а)</w:t>
                  </w:r>
                  <w:r w:rsidR="005B3F3E">
                    <w:rPr>
                      <w:lang w:val="bg-BG"/>
                    </w:rPr>
                    <w:t xml:space="preserve"> вместо: „</w:t>
                  </w:r>
                  <w:r w:rsidRPr="008A7E53">
                    <w:rPr>
                      <w:lang w:val="bg-BG"/>
                    </w:rPr>
                    <w:t>Срокът се предхожд</w:t>
                  </w:r>
                  <w:r w:rsidR="005B3F3E">
                    <w:rPr>
                      <w:lang w:val="bg-BG"/>
                    </w:rPr>
                    <w:t xml:space="preserve">а от думите </w:t>
                  </w:r>
                  <w:r w:rsidR="005B3F3E" w:rsidRPr="005A0631">
                    <w:rPr>
                      <w:b/>
                      <w:lang w:val="bg-BG"/>
                    </w:rPr>
                    <w:t>„използвай преди …“</w:t>
                  </w:r>
                  <w:r w:rsidR="005A0631">
                    <w:rPr>
                      <w:lang w:val="bg-BG"/>
                    </w:rPr>
                    <w:t xml:space="preserve"> </w:t>
                  </w:r>
                  <w:r w:rsidR="005B3F3E">
                    <w:rPr>
                      <w:lang w:val="bg-BG"/>
                    </w:rPr>
                    <w:t xml:space="preserve"> вече </w:t>
                  </w:r>
                  <w:r w:rsidRPr="008A7E53">
                    <w:rPr>
                      <w:lang w:val="bg-BG"/>
                    </w:rPr>
                    <w:t>да се чете:</w:t>
                  </w:r>
                  <w:r w:rsidR="005B3F3E">
                    <w:rPr>
                      <w:lang w:val="bg-BG"/>
                    </w:rPr>
                    <w:t xml:space="preserve"> </w:t>
                  </w:r>
                  <w:r w:rsidRPr="008A7E53">
                    <w:rPr>
                      <w:lang w:val="bg-BG"/>
                    </w:rPr>
                    <w:t>„а)</w:t>
                  </w:r>
                  <w:r w:rsidR="005B3F3E">
                    <w:rPr>
                      <w:lang w:val="bg-BG"/>
                    </w:rPr>
                    <w:t xml:space="preserve"> </w:t>
                  </w:r>
                </w:p>
                <w:p w14:paraId="15A3E009" w14:textId="19623E29" w:rsidR="008A7E53" w:rsidRPr="0076192B" w:rsidRDefault="008A7E53" w:rsidP="00146C29">
                  <w:pPr>
                    <w:pStyle w:val="Signature"/>
                    <w:tabs>
                      <w:tab w:val="left" w:pos="5853"/>
                    </w:tabs>
                    <w:ind w:left="-242" w:right="267"/>
                    <w:jc w:val="both"/>
                    <w:rPr>
                      <w:lang w:val="bg-BG"/>
                    </w:rPr>
                  </w:pPr>
                  <w:r w:rsidRPr="008A7E53">
                    <w:rPr>
                      <w:lang w:val="bg-BG"/>
                    </w:rPr>
                    <w:t xml:space="preserve">Срокът се предхожда от думите </w:t>
                  </w:r>
                  <w:r w:rsidRPr="0076192B">
                    <w:rPr>
                      <w:b/>
                      <w:lang w:val="bg-BG"/>
                    </w:rPr>
                    <w:t>„използвай до …“.</w:t>
                  </w:r>
                </w:p>
                <w:p w14:paraId="5F172A4E" w14:textId="337F51CD" w:rsidR="000E7B5B" w:rsidRDefault="000E7B5B" w:rsidP="0076192B">
                  <w:pPr>
                    <w:ind w:left="-218" w:right="180"/>
                    <w:jc w:val="both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Тази корекция влиза в сила от деня на публикуване на поправката, но няма да окаже влияние на безопасността на храните или да доведе до подвеждане на потребителите.</w:t>
                  </w:r>
                </w:p>
                <w:p w14:paraId="7ABC4491" w14:textId="77777777" w:rsidR="00FE0C34" w:rsidRDefault="005A0631" w:rsidP="0076192B">
                  <w:pPr>
                    <w:ind w:left="-218" w:right="180"/>
                    <w:jc w:val="both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С</w:t>
                  </w:r>
                  <w:r w:rsidR="000E7B5B">
                    <w:rPr>
                      <w:lang w:val="bg-BG"/>
                    </w:rPr>
                    <w:t xml:space="preserve"> цел намаляване на административната тежест БАБХ, съвместно с МЗХ</w:t>
                  </w:r>
                  <w:r>
                    <w:rPr>
                      <w:lang w:val="bg-BG"/>
                    </w:rPr>
                    <w:t>,</w:t>
                  </w:r>
                  <w:r w:rsidR="000E7B5B">
                    <w:rPr>
                      <w:lang w:val="bg-BG"/>
                    </w:rPr>
                    <w:t xml:space="preserve"> взе решение да позволи на бизнес операторите да използват </w:t>
                  </w:r>
                  <w:r w:rsidR="00FE0C34">
                    <w:rPr>
                      <w:lang w:val="bg-BG"/>
                    </w:rPr>
                    <w:t>за етикетиране на предварително опаковани храни</w:t>
                  </w:r>
                  <w:r w:rsidR="00FE0C34">
                    <w:rPr>
                      <w:lang w:val="bg-BG"/>
                    </w:rPr>
                    <w:t xml:space="preserve"> </w:t>
                  </w:r>
                  <w:r w:rsidR="000E7B5B">
                    <w:rPr>
                      <w:lang w:val="bg-BG"/>
                    </w:rPr>
                    <w:t xml:space="preserve">вече отпечатани етикети </w:t>
                  </w:r>
                  <w:r w:rsidR="00FE0C34">
                    <w:rPr>
                      <w:lang w:val="bg-BG"/>
                    </w:rPr>
                    <w:t xml:space="preserve">с думите „Използвай преди….“ </w:t>
                  </w:r>
                  <w:r w:rsidR="000E7B5B">
                    <w:rPr>
                      <w:lang w:val="bg-BG"/>
                    </w:rPr>
                    <w:t>до изчерпване</w:t>
                  </w:r>
                  <w:r w:rsidR="00FE0C34">
                    <w:rPr>
                      <w:lang w:val="bg-BG"/>
                    </w:rPr>
                    <w:t xml:space="preserve"> </w:t>
                  </w:r>
                  <w:r w:rsidR="000E7B5B">
                    <w:rPr>
                      <w:lang w:val="bg-BG"/>
                    </w:rPr>
                    <w:t xml:space="preserve">на количествата </w:t>
                  </w:r>
                  <w:r w:rsidR="00FE0C34">
                    <w:rPr>
                      <w:lang w:val="bg-BG"/>
                    </w:rPr>
                    <w:t>им</w:t>
                  </w:r>
                  <w:r w:rsidR="000E7B5B">
                    <w:rPr>
                      <w:lang w:val="bg-BG"/>
                    </w:rPr>
                    <w:t xml:space="preserve">. </w:t>
                  </w:r>
                </w:p>
                <w:p w14:paraId="02859FCA" w14:textId="5C7E7786" w:rsidR="000E7B5B" w:rsidRDefault="000E7B5B" w:rsidP="0076192B">
                  <w:pPr>
                    <w:ind w:left="-218" w:right="180"/>
                    <w:jc w:val="both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 xml:space="preserve">Всички ново отпечатвани етикети след корекцията на  </w:t>
                  </w:r>
                  <w:r w:rsidRPr="000E7B5B">
                    <w:rPr>
                      <w:lang w:val="bg-BG"/>
                    </w:rPr>
                    <w:t>Р</w:t>
                  </w:r>
                  <w:r w:rsidR="005A0631">
                    <w:rPr>
                      <w:lang w:val="bg-BG"/>
                    </w:rPr>
                    <w:t>егламент</w:t>
                  </w:r>
                  <w:r w:rsidRPr="000E7B5B">
                    <w:rPr>
                      <w:lang w:val="bg-BG"/>
                    </w:rPr>
                    <w:t xml:space="preserve"> (ЕС) № 1169/2011</w:t>
                  </w:r>
                  <w:r>
                    <w:rPr>
                      <w:lang w:val="bg-BG"/>
                    </w:rPr>
                    <w:t xml:space="preserve"> следва да са в съответствие </w:t>
                  </w:r>
                  <w:r w:rsidR="005A0631">
                    <w:rPr>
                      <w:lang w:val="bg-BG"/>
                    </w:rPr>
                    <w:t>с изменението</w:t>
                  </w:r>
                  <w:r>
                    <w:rPr>
                      <w:lang w:val="bg-BG"/>
                    </w:rPr>
                    <w:t xml:space="preserve"> и </w:t>
                  </w:r>
                  <w:r w:rsidR="005A0631">
                    <w:rPr>
                      <w:lang w:val="bg-BG"/>
                    </w:rPr>
                    <w:t>с</w:t>
                  </w:r>
                  <w:r w:rsidRPr="000E7B5B">
                    <w:rPr>
                      <w:lang w:val="bg-BG"/>
                    </w:rPr>
                    <w:t xml:space="preserve">рокът </w:t>
                  </w:r>
                  <w:r>
                    <w:rPr>
                      <w:lang w:val="bg-BG"/>
                    </w:rPr>
                    <w:t xml:space="preserve">на годност да </w:t>
                  </w:r>
                  <w:r w:rsidRPr="000E7B5B">
                    <w:rPr>
                      <w:lang w:val="bg-BG"/>
                    </w:rPr>
                    <w:t xml:space="preserve">се предхожда от думите </w:t>
                  </w:r>
                </w:p>
                <w:p w14:paraId="6F48C06B" w14:textId="77777777" w:rsidR="000C788D" w:rsidRDefault="000E7B5B" w:rsidP="0076192B">
                  <w:pPr>
                    <w:jc w:val="both"/>
                    <w:rPr>
                      <w:b/>
                      <w:lang w:val="bg-BG"/>
                    </w:rPr>
                  </w:pPr>
                  <w:r w:rsidRPr="0076192B">
                    <w:rPr>
                      <w:b/>
                      <w:lang w:val="bg-BG"/>
                    </w:rPr>
                    <w:t xml:space="preserve">                  </w:t>
                  </w:r>
                </w:p>
                <w:p w14:paraId="3671E23E" w14:textId="1140D30E" w:rsidR="000E7B5B" w:rsidRPr="0076192B" w:rsidRDefault="000E7B5B" w:rsidP="000C788D">
                  <w:pPr>
                    <w:jc w:val="center"/>
                    <w:rPr>
                      <w:b/>
                      <w:lang w:val="bg-BG"/>
                    </w:rPr>
                  </w:pPr>
                  <w:r w:rsidRPr="0076192B">
                    <w:rPr>
                      <w:b/>
                      <w:lang w:val="bg-BG"/>
                    </w:rPr>
                    <w:t xml:space="preserve"> </w:t>
                  </w:r>
                  <w:r w:rsidR="006E760B">
                    <w:rPr>
                      <w:b/>
                      <w:lang w:val="bg-BG"/>
                    </w:rPr>
                    <w:t>„И</w:t>
                  </w:r>
                  <w:r w:rsidRPr="0076192B">
                    <w:rPr>
                      <w:b/>
                      <w:lang w:val="bg-BG"/>
                    </w:rPr>
                    <w:t>зползвай до …“.</w:t>
                  </w:r>
                </w:p>
                <w:p w14:paraId="6444E32D" w14:textId="77777777" w:rsidR="00FC03C6" w:rsidRDefault="00FC03C6" w:rsidP="00346ED4">
                  <w:pPr>
                    <w:pStyle w:val="Signature"/>
                    <w:rPr>
                      <w:lang w:val="bg-BG"/>
                    </w:rPr>
                  </w:pPr>
                </w:p>
                <w:p w14:paraId="6DC4E315" w14:textId="41CC1A6D" w:rsidR="00FE0C34" w:rsidRPr="00FE0C34" w:rsidRDefault="00FE0C34" w:rsidP="00FE0C34">
                  <w:pPr>
                    <w:rPr>
                      <w:lang w:val="bg-BG"/>
                    </w:rPr>
                  </w:pPr>
                </w:p>
              </w:tc>
            </w:tr>
          </w:tbl>
          <w:p w14:paraId="3C091C79" w14:textId="77777777" w:rsidR="00FC03C6" w:rsidRPr="0076192B" w:rsidRDefault="00FC03C6" w:rsidP="00346ED4">
            <w:pPr>
              <w:rPr>
                <w:lang w:val="bg-BG"/>
              </w:rPr>
            </w:pPr>
          </w:p>
        </w:tc>
        <w:tc>
          <w:tcPr>
            <w:tcW w:w="4452" w:type="dxa"/>
            <w:tcBorders>
              <w:left w:val="single" w:sz="12" w:space="0" w:color="FFD556" w:themeColor="accent1"/>
            </w:tcBorders>
            <w:tcMar>
              <w:bottom w:w="0" w:type="dxa"/>
            </w:tcMar>
          </w:tcPr>
          <w:tbl>
            <w:tblPr>
              <w:tblW w:w="4990" w:type="pct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413"/>
            </w:tblGrid>
            <w:tr w:rsidR="00FC03C6" w:rsidRPr="00A85B6F" w14:paraId="4BCFD954" w14:textId="77777777" w:rsidTr="005A0631">
              <w:trPr>
                <w:trHeight w:hRule="exact" w:val="3187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0" w:type="dxa"/>
                  </w:tcMar>
                </w:tcPr>
                <w:p w14:paraId="44960F25" w14:textId="77777777" w:rsidR="00FC03C6" w:rsidRPr="00FC03C6" w:rsidRDefault="00DF42BD" w:rsidP="00FC03C6">
                  <w:pPr>
                    <w:pStyle w:val="Heading2"/>
                  </w:pPr>
                  <w:r w:rsidRPr="000E7B5B">
                    <w:rPr>
                      <w:caps/>
                      <w:spacing w:val="50"/>
                      <w:szCs w:val="22"/>
                    </w:rPr>
                    <w:t>Регламент (ЕС) № 1169/2011 на Европейския парламент и на Съвета от 25 октомври 2011 година за предоставянето</w:t>
                  </w:r>
                  <w:r w:rsidRPr="00DF42BD">
                    <w:rPr>
                      <w:b w:val="0"/>
                      <w:caps/>
                      <w:spacing w:val="50"/>
                      <w:sz w:val="28"/>
                      <w:szCs w:val="32"/>
                    </w:rPr>
                    <w:t xml:space="preserve"> </w:t>
                  </w:r>
                  <w:r w:rsidRPr="000E7B5B">
                    <w:rPr>
                      <w:caps/>
                      <w:spacing w:val="50"/>
                      <w:szCs w:val="22"/>
                    </w:rPr>
                    <w:t>на информация за</w:t>
                  </w:r>
                  <w:r w:rsidRPr="000E7B5B">
                    <w:rPr>
                      <w:caps/>
                      <w:spacing w:val="50"/>
                      <w:sz w:val="28"/>
                      <w:szCs w:val="32"/>
                    </w:rPr>
                    <w:t xml:space="preserve"> </w:t>
                  </w:r>
                  <w:r w:rsidRPr="000E7B5B">
                    <w:rPr>
                      <w:caps/>
                      <w:spacing w:val="50"/>
                      <w:szCs w:val="22"/>
                    </w:rPr>
                    <w:t>храните на потребителите</w:t>
                  </w:r>
                </w:p>
              </w:tc>
            </w:tr>
          </w:tbl>
          <w:p w14:paraId="7FD15204" w14:textId="77777777" w:rsidR="00FC03C6" w:rsidRPr="00A85B6F" w:rsidRDefault="00FC03C6" w:rsidP="00346ED4">
            <w:bookmarkStart w:id="0" w:name="_GoBack"/>
            <w:bookmarkEnd w:id="0"/>
          </w:p>
        </w:tc>
      </w:tr>
    </w:tbl>
    <w:p w14:paraId="03B917ED" w14:textId="77777777" w:rsidR="00BA1C17" w:rsidRPr="00FC03C6" w:rsidRDefault="00BA1C17" w:rsidP="006E760B"/>
    <w:sectPr w:rsidR="00BA1C17" w:rsidRPr="00FC03C6" w:rsidSect="00FE0C34">
      <w:footerReference w:type="default" r:id="rId7"/>
      <w:headerReference w:type="first" r:id="rId8"/>
      <w:pgSz w:w="12240" w:h="15840"/>
      <w:pgMar w:top="792" w:right="792" w:bottom="426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2DC7B" w14:textId="77777777" w:rsidR="00DF42BD" w:rsidRDefault="00DF42BD" w:rsidP="004A7542">
      <w:pPr>
        <w:spacing w:after="0" w:line="240" w:lineRule="auto"/>
      </w:pPr>
      <w:r>
        <w:separator/>
      </w:r>
    </w:p>
  </w:endnote>
  <w:endnote w:type="continuationSeparator" w:id="0">
    <w:p w14:paraId="09D060A8" w14:textId="77777777" w:rsidR="00DF42BD" w:rsidRDefault="00DF42BD" w:rsidP="004A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39716D" w14:textId="7B088FA3" w:rsidR="00853CE2" w:rsidRDefault="002D075C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76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01BAF" w14:textId="77777777" w:rsidR="00DF42BD" w:rsidRDefault="00DF42BD" w:rsidP="004A7542">
      <w:pPr>
        <w:spacing w:after="0" w:line="240" w:lineRule="auto"/>
      </w:pPr>
      <w:r>
        <w:separator/>
      </w:r>
    </w:p>
  </w:footnote>
  <w:footnote w:type="continuationSeparator" w:id="0">
    <w:p w14:paraId="2F959C7D" w14:textId="77777777" w:rsidR="00DF42BD" w:rsidRDefault="00DF42BD" w:rsidP="004A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24"/>
        <w:szCs w:val="24"/>
      </w:rPr>
      <w:alias w:val="Enter your name:"/>
      <w:tag w:val="Enter your name:"/>
      <w:id w:val="894705151"/>
      <w:placeholder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15:appearance w15:val="hidden"/>
      <w:text/>
    </w:sdtPr>
    <w:sdtEndPr/>
    <w:sdtContent>
      <w:p w14:paraId="7EC5970A" w14:textId="77777777" w:rsidR="009A61FA" w:rsidRDefault="00DF42BD" w:rsidP="005A0631">
        <w:pPr>
          <w:pStyle w:val="Header"/>
          <w:pBdr>
            <w:bottom w:val="single" w:sz="12" w:space="12" w:color="FFD556" w:themeColor="accent1"/>
          </w:pBdr>
        </w:pPr>
        <w:r w:rsidRPr="005A0631">
          <w:rPr>
            <w:b/>
            <w:sz w:val="24"/>
            <w:szCs w:val="24"/>
            <w:lang w:val="bg-BG"/>
          </w:rPr>
          <w:t xml:space="preserve">БЪЛГАРСКА АГЕНЦИЯ ПО БЕЗОПАСНОСТ НА ХРАНИТЕ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248E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D4C6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E4C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06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B4E5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221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D847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28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E1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20D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C02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2803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DE02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7CE1B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B036815"/>
    <w:multiLevelType w:val="multilevel"/>
    <w:tmpl w:val="E532429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F4D037D"/>
    <w:multiLevelType w:val="multilevel"/>
    <w:tmpl w:val="552E29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9990E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C8642A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2"/>
  </w:num>
  <w:num w:numId="5">
    <w:abstractNumId w:val="11"/>
  </w:num>
  <w:num w:numId="6">
    <w:abstractNumId w:val="14"/>
  </w:num>
  <w:num w:numId="7">
    <w:abstractNumId w:val="13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BD"/>
    <w:rsid w:val="00011C73"/>
    <w:rsid w:val="000B7692"/>
    <w:rsid w:val="000C788D"/>
    <w:rsid w:val="000E568C"/>
    <w:rsid w:val="000E7B5B"/>
    <w:rsid w:val="000F138F"/>
    <w:rsid w:val="00146C29"/>
    <w:rsid w:val="00210152"/>
    <w:rsid w:val="00293B83"/>
    <w:rsid w:val="002D075C"/>
    <w:rsid w:val="003160AF"/>
    <w:rsid w:val="004A7542"/>
    <w:rsid w:val="0059680C"/>
    <w:rsid w:val="005A0631"/>
    <w:rsid w:val="005B3F3E"/>
    <w:rsid w:val="005C0304"/>
    <w:rsid w:val="006A3CE7"/>
    <w:rsid w:val="006E760B"/>
    <w:rsid w:val="0076192B"/>
    <w:rsid w:val="007A28FB"/>
    <w:rsid w:val="008901F5"/>
    <w:rsid w:val="008A7E53"/>
    <w:rsid w:val="009A61FA"/>
    <w:rsid w:val="00B01A16"/>
    <w:rsid w:val="00B077D9"/>
    <w:rsid w:val="00B448CC"/>
    <w:rsid w:val="00BA1C17"/>
    <w:rsid w:val="00DF42BD"/>
    <w:rsid w:val="00FC03C6"/>
    <w:rsid w:val="00FE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E51A1"/>
  <w15:chartTrackingRefBased/>
  <w15:docId w15:val="{E80E823D-D970-4D71-A553-F441157D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636A6B" w:themeColor="text2"/>
        <w:sz w:val="22"/>
        <w:szCs w:val="22"/>
        <w:lang w:val="en-US" w:eastAsia="en-US" w:bidi="ar-SA"/>
      </w:rPr>
    </w:rPrDefault>
    <w:pPrDefault>
      <w:pPr>
        <w:spacing w:after="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4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38F"/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210152"/>
    <w:pPr>
      <w:keepNext/>
      <w:keepLines/>
      <w:spacing w:before="360"/>
      <w:contextualSpacing/>
      <w:jc w:val="center"/>
      <w:outlineLvl w:val="0"/>
    </w:pPr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03C6"/>
    <w:pPr>
      <w:keepNext/>
      <w:keepLines/>
      <w:jc w:val="center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07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07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07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806000" w:themeColor="accent4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07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07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07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138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D075C"/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10152"/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03C6"/>
    <w:rPr>
      <w:rFonts w:asciiTheme="majorHAnsi" w:eastAsiaTheme="majorEastAsia" w:hAnsiTheme="majorHAnsi" w:cstheme="majorBidi"/>
      <w:b/>
      <w:szCs w:val="26"/>
    </w:rPr>
  </w:style>
  <w:style w:type="paragraph" w:styleId="Header">
    <w:name w:val="header"/>
    <w:basedOn w:val="Normal"/>
    <w:link w:val="HeaderChar"/>
    <w:uiPriority w:val="99"/>
    <w:unhideWhenUsed/>
    <w:rsid w:val="00FC03C6"/>
    <w:pPr>
      <w:pBdr>
        <w:top w:val="single" w:sz="12" w:space="27" w:color="FFD556" w:themeColor="accent1"/>
        <w:left w:val="single" w:sz="12" w:space="4" w:color="FFD556" w:themeColor="accent1"/>
        <w:bottom w:val="single" w:sz="12" w:space="27" w:color="FFD556" w:themeColor="accent1"/>
        <w:right w:val="single" w:sz="12" w:space="4" w:color="FFD556" w:themeColor="accent1"/>
      </w:pBdr>
      <w:spacing w:after="240" w:line="240" w:lineRule="auto"/>
      <w:ind w:left="144" w:right="144"/>
      <w:contextualSpacing/>
      <w:jc w:val="center"/>
    </w:pPr>
    <w:rPr>
      <w:caps/>
      <w:color w:val="404040" w:themeColor="text1" w:themeTint="BF"/>
      <w:spacing w:val="80"/>
      <w:sz w:val="46"/>
    </w:rPr>
  </w:style>
  <w:style w:type="character" w:customStyle="1" w:styleId="HeaderChar">
    <w:name w:val="Header Char"/>
    <w:basedOn w:val="DefaultParagraphFont"/>
    <w:link w:val="Header"/>
    <w:uiPriority w:val="99"/>
    <w:rsid w:val="00FC03C6"/>
    <w:rPr>
      <w:caps/>
      <w:color w:val="404040" w:themeColor="text1" w:themeTint="BF"/>
      <w:spacing w:val="80"/>
      <w:sz w:val="46"/>
    </w:rPr>
  </w:style>
  <w:style w:type="paragraph" w:styleId="Footer">
    <w:name w:val="footer"/>
    <w:basedOn w:val="Normal"/>
    <w:link w:val="FooterChar"/>
    <w:uiPriority w:val="99"/>
    <w:unhideWhenUsed/>
    <w:rsid w:val="00FC03C6"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FC03C6"/>
  </w:style>
  <w:style w:type="paragraph" w:styleId="NoSpacing">
    <w:name w:val="No Spacing"/>
    <w:uiPriority w:val="11"/>
    <w:qFormat/>
    <w:rsid w:val="004A7542"/>
    <w:pPr>
      <w:spacing w:after="0" w:line="240" w:lineRule="auto"/>
    </w:pPr>
  </w:style>
  <w:style w:type="paragraph" w:customStyle="1" w:styleId="Graphic">
    <w:name w:val="Graphic"/>
    <w:basedOn w:val="Normal"/>
    <w:next w:val="Normal"/>
    <w:link w:val="GraphicChar"/>
    <w:uiPriority w:val="10"/>
    <w:qFormat/>
    <w:rsid w:val="004A7542"/>
  </w:style>
  <w:style w:type="character" w:customStyle="1" w:styleId="GraphicChar">
    <w:name w:val="Graphic Char"/>
    <w:basedOn w:val="DefaultParagraphFont"/>
    <w:link w:val="Graphic"/>
    <w:uiPriority w:val="10"/>
    <w:rsid w:val="004A7542"/>
  </w:style>
  <w:style w:type="character" w:styleId="PlaceholderText">
    <w:name w:val="Placeholder Text"/>
    <w:basedOn w:val="DefaultParagraphFont"/>
    <w:uiPriority w:val="99"/>
    <w:semiHidden/>
    <w:rsid w:val="004A7542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075C"/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075C"/>
    <w:rPr>
      <w:rFonts w:asciiTheme="majorHAnsi" w:eastAsiaTheme="majorEastAsia" w:hAnsiTheme="majorHAnsi" w:cstheme="majorBidi"/>
      <w:b/>
      <w:color w:val="806000" w:themeColor="accent4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075C"/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075C"/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075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D075C"/>
    <w:rPr>
      <w:i/>
      <w:iCs/>
      <w:color w:val="806000" w:themeColor="accent4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075C"/>
    <w:pPr>
      <w:pBdr>
        <w:top w:val="single" w:sz="4" w:space="10" w:color="806000" w:themeColor="accent4" w:themeShade="80"/>
        <w:bottom w:val="single" w:sz="4" w:space="10" w:color="806000" w:themeColor="accent4" w:themeShade="80"/>
      </w:pBdr>
      <w:spacing w:before="360" w:after="360"/>
      <w:ind w:left="864" w:right="864"/>
    </w:pPr>
    <w:rPr>
      <w:i/>
      <w:iCs/>
      <w:color w:val="806000" w:themeColor="accent4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075C"/>
    <w:rPr>
      <w:i/>
      <w:iCs/>
      <w:color w:val="806000" w:themeColor="accent4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075C"/>
    <w:rPr>
      <w:b/>
      <w:bCs/>
      <w:caps w:val="0"/>
      <w:smallCaps/>
      <w:color w:val="806000" w:themeColor="accent4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2D075C"/>
    <w:pPr>
      <w:pBdr>
        <w:top w:val="single" w:sz="2" w:space="10" w:color="806000" w:themeColor="accent4" w:themeShade="80"/>
        <w:left w:val="single" w:sz="2" w:space="10" w:color="806000" w:themeColor="accent4" w:themeShade="80"/>
        <w:bottom w:val="single" w:sz="2" w:space="10" w:color="806000" w:themeColor="accent4" w:themeShade="80"/>
        <w:right w:val="single" w:sz="2" w:space="10" w:color="806000" w:themeColor="accent4" w:themeShade="80"/>
      </w:pBdr>
      <w:ind w:left="1152" w:right="1152"/>
    </w:pPr>
    <w:rPr>
      <w:rFonts w:eastAsiaTheme="minorEastAsia"/>
      <w:i/>
      <w:iCs/>
      <w:color w:val="806000" w:themeColor="accent4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D075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D075C"/>
    <w:rPr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75C"/>
    <w:rPr>
      <w:rFonts w:ascii="Segoe UI" w:hAnsi="Segoe UI" w:cs="Segoe UI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D075C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D075C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075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75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75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7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75C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075C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075C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D075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075C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D075C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075C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D07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D075C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075C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12"/>
    <w:qFormat/>
    <w:rsid w:val="00FC03C6"/>
    <w:pPr>
      <w:spacing w:after="120"/>
    </w:pPr>
  </w:style>
  <w:style w:type="character" w:customStyle="1" w:styleId="SalutationChar">
    <w:name w:val="Salutation Char"/>
    <w:basedOn w:val="DefaultParagraphFont"/>
    <w:link w:val="Salutation"/>
    <w:uiPriority w:val="12"/>
    <w:rsid w:val="00FC03C6"/>
  </w:style>
  <w:style w:type="paragraph" w:styleId="Closing">
    <w:name w:val="Closing"/>
    <w:basedOn w:val="Normal"/>
    <w:next w:val="Signature"/>
    <w:link w:val="ClosingChar"/>
    <w:uiPriority w:val="13"/>
    <w:qFormat/>
    <w:rsid w:val="00FC03C6"/>
    <w:pPr>
      <w:spacing w:before="360" w:after="120"/>
      <w:contextualSpacing/>
    </w:pPr>
  </w:style>
  <w:style w:type="character" w:customStyle="1" w:styleId="ClosingChar">
    <w:name w:val="Closing Char"/>
    <w:basedOn w:val="DefaultParagraphFont"/>
    <w:link w:val="Closing"/>
    <w:uiPriority w:val="13"/>
    <w:rsid w:val="00FC03C6"/>
  </w:style>
  <w:style w:type="paragraph" w:styleId="Signature">
    <w:name w:val="Signature"/>
    <w:basedOn w:val="Normal"/>
    <w:next w:val="Normal"/>
    <w:link w:val="SignatureChar"/>
    <w:uiPriority w:val="14"/>
    <w:qFormat/>
    <w:rsid w:val="00FC03C6"/>
    <w:pPr>
      <w:spacing w:after="120" w:line="240" w:lineRule="auto"/>
    </w:pPr>
  </w:style>
  <w:style w:type="character" w:customStyle="1" w:styleId="SignatureChar">
    <w:name w:val="Signature Char"/>
    <w:basedOn w:val="DefaultParagraphFont"/>
    <w:link w:val="Signature"/>
    <w:uiPriority w:val="14"/>
    <w:rsid w:val="00FC03C6"/>
  </w:style>
  <w:style w:type="paragraph" w:styleId="Date">
    <w:name w:val="Date"/>
    <w:basedOn w:val="Normal"/>
    <w:next w:val="Normal"/>
    <w:link w:val="DateChar"/>
    <w:uiPriority w:val="11"/>
    <w:qFormat/>
    <w:rsid w:val="00FC03C6"/>
    <w:pPr>
      <w:spacing w:after="560"/>
    </w:pPr>
  </w:style>
  <w:style w:type="character" w:customStyle="1" w:styleId="DateChar">
    <w:name w:val="Date Char"/>
    <w:basedOn w:val="DefaultParagraphFont"/>
    <w:link w:val="Date"/>
    <w:uiPriority w:val="11"/>
    <w:rsid w:val="00FC03C6"/>
  </w:style>
  <w:style w:type="character" w:customStyle="1" w:styleId="Heading9Char">
    <w:name w:val="Heading 9 Char"/>
    <w:basedOn w:val="DefaultParagraphFont"/>
    <w:link w:val="Heading9"/>
    <w:uiPriority w:val="9"/>
    <w:semiHidden/>
    <w:rsid w:val="000F138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138F"/>
    <w:pPr>
      <w:spacing w:after="200" w:line="240" w:lineRule="auto"/>
    </w:pPr>
    <w:rPr>
      <w:i/>
      <w:i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_stoeva\AppData\Roaming\Microsoft\Templates\Crisp%20and%20clean%20cover%20letter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2A1D2115A247D9B40A09685C0FCC12">
    <w:name w:val="6E2A1D2115A247D9B40A09685C0FCC12"/>
  </w:style>
  <w:style w:type="paragraph" w:customStyle="1" w:styleId="813C4684F2F842BA835C30FCFF41783A">
    <w:name w:val="813C4684F2F842BA835C30FCFF41783A"/>
  </w:style>
  <w:style w:type="paragraph" w:customStyle="1" w:styleId="0811B556081E430F8172B22B9BE55A57">
    <w:name w:val="0811B556081E430F8172B22B9BE55A57"/>
  </w:style>
  <w:style w:type="paragraph" w:customStyle="1" w:styleId="4C168B9AD08B460AB7C8E3217FD52C4E">
    <w:name w:val="4C168B9AD08B460AB7C8E3217FD52C4E"/>
  </w:style>
  <w:style w:type="paragraph" w:customStyle="1" w:styleId="F9DC5CC18F5C4B18B48A93FD1E02C6D2">
    <w:name w:val="F9DC5CC18F5C4B18B48A93FD1E02C6D2"/>
  </w:style>
  <w:style w:type="paragraph" w:customStyle="1" w:styleId="85C09E27999F40A18938C65DA1834B73">
    <w:name w:val="85C09E27999F40A18938C65DA1834B73"/>
  </w:style>
  <w:style w:type="paragraph" w:customStyle="1" w:styleId="28142D8375C348C282D54258C322BFD2">
    <w:name w:val="28142D8375C348C282D54258C322BFD2"/>
  </w:style>
  <w:style w:type="paragraph" w:customStyle="1" w:styleId="CB17702E9F634CC9A40C341312410B25">
    <w:name w:val="CB17702E9F634CC9A40C341312410B25"/>
  </w:style>
  <w:style w:type="paragraph" w:customStyle="1" w:styleId="DCE4693407934E06A57F2EE9FFE09E22">
    <w:name w:val="DCE4693407934E06A57F2EE9FFE09E22"/>
  </w:style>
  <w:style w:type="paragraph" w:customStyle="1" w:styleId="BFCDB9ADEF6B4EB6A9C703D418A2EDB0">
    <w:name w:val="BFCDB9ADEF6B4EB6A9C703D418A2EDB0"/>
  </w:style>
  <w:style w:type="paragraph" w:customStyle="1" w:styleId="C1140AB561D24E35ABD53ABDCB250B07">
    <w:name w:val="C1140AB561D24E35ABD53ABDCB250B07"/>
  </w:style>
  <w:style w:type="paragraph" w:customStyle="1" w:styleId="5C706882951648ADB972CB557C7B578A">
    <w:name w:val="5C706882951648ADB972CB557C7B578A"/>
  </w:style>
  <w:style w:type="paragraph" w:customStyle="1" w:styleId="F75F78D23F7547608B59B370D1C93C4A">
    <w:name w:val="F75F78D23F7547608B59B370D1C93C4A"/>
  </w:style>
  <w:style w:type="paragraph" w:customStyle="1" w:styleId="B782E5CEAB354B28B370F01A07122BCB">
    <w:name w:val="B782E5CEAB354B28B370F01A07122BCB"/>
  </w:style>
  <w:style w:type="paragraph" w:customStyle="1" w:styleId="CC7CC11C53B84DF59556B06585BB2D68">
    <w:name w:val="CC7CC11C53B84DF59556B06585BB2D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Crisp and clean cover letter, designed by MOO</Template>
  <TotalTime>1409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Kremena Stoeva</dc:creator>
  <cp:keywords>БЪЛГАРСКА АГЕНЦИЯ ПО БЕЗОПАСНОСТ НА ХРАНИТЕ</cp:keywords>
  <dc:description/>
  <cp:lastModifiedBy>Kremena Stoeva</cp:lastModifiedBy>
  <cp:revision>9</cp:revision>
  <cp:lastPrinted>2023-10-31T09:21:00Z</cp:lastPrinted>
  <dcterms:created xsi:type="dcterms:W3CDTF">2023-10-31T08:43:00Z</dcterms:created>
  <dcterms:modified xsi:type="dcterms:W3CDTF">2023-11-01T08:12:00Z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