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F40" w:rsidRPr="001D7F40" w:rsidRDefault="001D7F40" w:rsidP="001D7F40">
      <w:pPr>
        <w:spacing w:after="0" w:line="240" w:lineRule="auto"/>
        <w:jc w:val="both"/>
        <w:rPr>
          <w:b/>
          <w:sz w:val="28"/>
          <w:szCs w:val="28"/>
        </w:rPr>
      </w:pPr>
      <w:r w:rsidRPr="001D7F40">
        <w:rPr>
          <w:b/>
          <w:sz w:val="28"/>
          <w:szCs w:val="28"/>
        </w:rPr>
        <w:t>В.: Къде на сайта на БАБХ са достъпни: „Национална програма за контрол на вредителите по трайните насаждения през зимния период“, „Национални програми от мерки за контрол на неприятели по картофи от сем. Телени червей (Elateridae)“ и „Национална програма от мерки за контрол на Доматен миниращ молец Tuta absoluta Meyrick (Lepidoptera)“?</w:t>
      </w:r>
    </w:p>
    <w:p w:rsidR="001D7F40" w:rsidRPr="001D7F40" w:rsidRDefault="001D7F40" w:rsidP="001D7F40">
      <w:pPr>
        <w:spacing w:after="0" w:line="240" w:lineRule="auto"/>
        <w:jc w:val="both"/>
        <w:rPr>
          <w:sz w:val="28"/>
          <w:szCs w:val="28"/>
        </w:rPr>
      </w:pPr>
    </w:p>
    <w:p w:rsidR="001D7F40" w:rsidRPr="001D7F40" w:rsidRDefault="001D7F40" w:rsidP="001D7F40">
      <w:pPr>
        <w:spacing w:after="0" w:line="240" w:lineRule="auto"/>
        <w:jc w:val="both"/>
        <w:rPr>
          <w:sz w:val="28"/>
          <w:szCs w:val="28"/>
        </w:rPr>
      </w:pPr>
      <w:r w:rsidRPr="001D7F40">
        <w:rPr>
          <w:sz w:val="28"/>
          <w:szCs w:val="28"/>
        </w:rPr>
        <w:t xml:space="preserve">О.: Можете да последвате стъпките: сайт БАБХ – За БАБХ /Администрация/ Национални програми или на </w:t>
      </w:r>
      <w:r w:rsidRPr="001D7F40">
        <w:rPr>
          <w:bCs/>
          <w:sz w:val="28"/>
          <w:szCs w:val="28"/>
        </w:rPr>
        <w:t xml:space="preserve">следната </w:t>
      </w:r>
      <w:r w:rsidRPr="001D7F40">
        <w:rPr>
          <w:sz w:val="28"/>
          <w:szCs w:val="28"/>
        </w:rPr>
        <w:t>интернет страница:</w:t>
      </w:r>
    </w:p>
    <w:p w:rsidR="001D7F40" w:rsidRPr="001D7F40" w:rsidRDefault="005643D1" w:rsidP="001D7F40">
      <w:pPr>
        <w:spacing w:after="0" w:line="240" w:lineRule="auto"/>
        <w:jc w:val="both"/>
        <w:rPr>
          <w:sz w:val="24"/>
          <w:lang w:val="en-US"/>
        </w:rPr>
      </w:pPr>
      <w:hyperlink r:id="rId4" w:history="1">
        <w:r w:rsidRPr="005D063E">
          <w:rPr>
            <w:rStyle w:val="Hyperlink"/>
            <w:sz w:val="28"/>
          </w:rPr>
          <w:t>https://bfsa.egov.bg/wps/portal/bfsa-web/about.bfsa/administration/national.programs</w:t>
        </w:r>
      </w:hyperlink>
    </w:p>
    <w:p w:rsidR="001D7F40" w:rsidRPr="001D7F40" w:rsidRDefault="001D7F40" w:rsidP="001D7F40">
      <w:pPr>
        <w:spacing w:after="0" w:line="240" w:lineRule="auto"/>
        <w:jc w:val="both"/>
        <w:rPr>
          <w:sz w:val="24"/>
          <w:lang w:val="en-US"/>
        </w:rPr>
      </w:pPr>
    </w:p>
    <w:p w:rsidR="001D7F40" w:rsidRPr="001D7F40" w:rsidRDefault="001D7F40" w:rsidP="001D7F40">
      <w:pPr>
        <w:spacing w:after="0" w:line="240" w:lineRule="auto"/>
        <w:jc w:val="both"/>
        <w:rPr>
          <w:b/>
          <w:sz w:val="28"/>
          <w:szCs w:val="28"/>
          <w:lang w:val="en-US"/>
        </w:rPr>
      </w:pPr>
    </w:p>
    <w:p w:rsidR="001D7F40" w:rsidRPr="001D7F40" w:rsidRDefault="001D7F40" w:rsidP="001D7F40">
      <w:pPr>
        <w:spacing w:after="0" w:line="240" w:lineRule="auto"/>
        <w:jc w:val="both"/>
        <w:rPr>
          <w:b/>
          <w:sz w:val="28"/>
          <w:szCs w:val="28"/>
        </w:rPr>
      </w:pPr>
      <w:r w:rsidRPr="001D7F40">
        <w:rPr>
          <w:b/>
          <w:sz w:val="28"/>
          <w:szCs w:val="28"/>
        </w:rPr>
        <w:t>В.: Къде може да се направи справка за продуктите за растителна защита (ПРЗ), които е допустимо да се използват, съгласно  „Национална програма за контрол на вредителите по трайните насаждения през зимния период“, „Национални програми от мерки за контрол на неприятели по картофи от сем. Телени червей (Elateridae)“ и „Национална програма от мерки за контрол на Доматен миниращ молец Tuta absoluta Meyrick (Lepidoptera)“?</w:t>
      </w:r>
    </w:p>
    <w:p w:rsidR="001D7F40" w:rsidRPr="001D7F40" w:rsidRDefault="001D7F40" w:rsidP="001D7F40">
      <w:pPr>
        <w:spacing w:after="0" w:line="240" w:lineRule="auto"/>
        <w:jc w:val="both"/>
        <w:rPr>
          <w:sz w:val="28"/>
          <w:szCs w:val="28"/>
        </w:rPr>
      </w:pPr>
    </w:p>
    <w:p w:rsidR="001D7F40" w:rsidRPr="001D7F40" w:rsidRDefault="001D7F40" w:rsidP="001D7F40">
      <w:pPr>
        <w:spacing w:after="0" w:line="240" w:lineRule="auto"/>
        <w:jc w:val="both"/>
        <w:rPr>
          <w:sz w:val="28"/>
          <w:szCs w:val="28"/>
        </w:rPr>
      </w:pPr>
      <w:r w:rsidRPr="001D7F40">
        <w:rPr>
          <w:sz w:val="28"/>
          <w:szCs w:val="28"/>
        </w:rPr>
        <w:t>О.: Таблиците с ПРЗ са достъпни на края на съответната национална програма, публикувана на сайта на БАБХ. Информацията, относно допустимите ПРЗ, които могат да се употребяват в съответствие със съответната програма се актуализира своевременно – при необходимост (напр. добавя се нов ПРЗ или се премахва, ПРЗ с прекратено или отнето разрешение).</w:t>
      </w:r>
    </w:p>
    <w:p w:rsidR="001D7F40" w:rsidRPr="001D7F40" w:rsidRDefault="001D7F40" w:rsidP="001D7F40">
      <w:pPr>
        <w:spacing w:after="0" w:line="240" w:lineRule="auto"/>
        <w:jc w:val="both"/>
        <w:rPr>
          <w:sz w:val="28"/>
          <w:szCs w:val="28"/>
        </w:rPr>
      </w:pPr>
    </w:p>
    <w:p w:rsidR="001D7F40" w:rsidRPr="001D7F40" w:rsidRDefault="001D7F40" w:rsidP="001D7F40">
      <w:pPr>
        <w:spacing w:after="0" w:line="240" w:lineRule="auto"/>
        <w:jc w:val="both"/>
        <w:rPr>
          <w:b/>
          <w:sz w:val="28"/>
          <w:szCs w:val="28"/>
        </w:rPr>
      </w:pPr>
    </w:p>
    <w:p w:rsidR="001D7F40" w:rsidRPr="001D7F40" w:rsidRDefault="001D7F40" w:rsidP="001D7F40">
      <w:pPr>
        <w:spacing w:after="0" w:line="240" w:lineRule="auto"/>
        <w:jc w:val="both"/>
        <w:rPr>
          <w:b/>
          <w:sz w:val="28"/>
          <w:szCs w:val="28"/>
        </w:rPr>
      </w:pPr>
      <w:r w:rsidRPr="001D7F40">
        <w:rPr>
          <w:b/>
          <w:sz w:val="28"/>
          <w:szCs w:val="28"/>
        </w:rPr>
        <w:t>В.: Какви са сроковете и реда за кандидатстване по „Национална програма за контрол на вредителите по трайните насаждения през зимния период“, „Национални програми от мерки за контрол на неприятели по картофи от сем. Телени червеи (Elateridae)“ и „Национална програма от мерки за контрол на Доматен миниращ молец Tuta absoluta Meyrick (Lepidoptera)“?</w:t>
      </w:r>
    </w:p>
    <w:p w:rsidR="001D7F40" w:rsidRPr="001D7F40" w:rsidRDefault="001D7F40" w:rsidP="001D7F40">
      <w:pPr>
        <w:spacing w:after="0" w:line="240" w:lineRule="auto"/>
        <w:jc w:val="both"/>
        <w:rPr>
          <w:sz w:val="28"/>
          <w:szCs w:val="28"/>
        </w:rPr>
      </w:pPr>
    </w:p>
    <w:p w:rsidR="001D7F40" w:rsidRPr="001D7F40" w:rsidRDefault="001D7F40" w:rsidP="001D7F40">
      <w:pPr>
        <w:spacing w:after="0" w:line="240" w:lineRule="auto"/>
        <w:jc w:val="both"/>
        <w:rPr>
          <w:sz w:val="28"/>
          <w:szCs w:val="28"/>
          <w:lang w:val="en-US"/>
        </w:rPr>
      </w:pPr>
      <w:r w:rsidRPr="001D7F40">
        <w:rPr>
          <w:sz w:val="28"/>
          <w:szCs w:val="28"/>
        </w:rPr>
        <w:t xml:space="preserve">О.: На сайта на Държавен фонд земеделие </w:t>
      </w:r>
      <w:r w:rsidRPr="00B15469">
        <w:rPr>
          <w:color w:val="FF0000"/>
          <w:sz w:val="28"/>
          <w:szCs w:val="28"/>
        </w:rPr>
        <w:t>(</w:t>
      </w:r>
      <w:r w:rsidR="00B15469" w:rsidRPr="00B15469">
        <w:rPr>
          <w:color w:val="FF0000"/>
          <w:sz w:val="28"/>
          <w:szCs w:val="28"/>
        </w:rPr>
        <w:t xml:space="preserve">път: </w:t>
      </w:r>
      <w:r w:rsidRPr="00B15469">
        <w:rPr>
          <w:color w:val="FF0000"/>
          <w:sz w:val="28"/>
          <w:szCs w:val="28"/>
        </w:rPr>
        <w:t>Начало/Държавни помощи/ Схеми по Регламент (ЕС) 702/2014)</w:t>
      </w:r>
      <w:r w:rsidRPr="001D7F40">
        <w:rPr>
          <w:sz w:val="28"/>
          <w:szCs w:val="28"/>
        </w:rPr>
        <w:t xml:space="preserve"> са публикувани указанията</w:t>
      </w:r>
      <w:r w:rsidRPr="001D7F40">
        <w:rPr>
          <w:sz w:val="28"/>
          <w:szCs w:val="28"/>
          <w:lang w:val="en-US"/>
        </w:rPr>
        <w:t xml:space="preserve">, </w:t>
      </w:r>
      <w:r w:rsidRPr="001D7F40">
        <w:rPr>
          <w:sz w:val="28"/>
          <w:szCs w:val="28"/>
        </w:rPr>
        <w:t>в които подробно са описани редът и сроковете за кандидатстване по трите национални програми или на интернет страницата:</w:t>
      </w:r>
      <w:r w:rsidRPr="001D7F40">
        <w:rPr>
          <w:sz w:val="28"/>
          <w:szCs w:val="28"/>
          <w:lang w:val="en-US"/>
        </w:rPr>
        <w:t xml:space="preserve"> </w:t>
      </w:r>
      <w:hyperlink r:id="rId5" w:history="1">
        <w:r w:rsidRPr="001D7F40">
          <w:rPr>
            <w:rStyle w:val="Hyperlink"/>
            <w:sz w:val="28"/>
            <w:szCs w:val="28"/>
            <w:lang w:val="en-US"/>
          </w:rPr>
          <w:t>https://www.dfz.bg/bg/darzhavni-pomoshti/-7022014/</w:t>
        </w:r>
      </w:hyperlink>
    </w:p>
    <w:p w:rsidR="001D7F40" w:rsidRPr="001D7F40" w:rsidRDefault="001D7F40" w:rsidP="001D7F40">
      <w:pPr>
        <w:spacing w:after="0" w:line="240" w:lineRule="auto"/>
        <w:jc w:val="both"/>
        <w:rPr>
          <w:b/>
          <w:sz w:val="28"/>
          <w:szCs w:val="28"/>
        </w:rPr>
      </w:pPr>
    </w:p>
    <w:p w:rsidR="005643D1" w:rsidRDefault="005643D1" w:rsidP="001D7F40">
      <w:pPr>
        <w:spacing w:after="0" w:line="240" w:lineRule="auto"/>
        <w:jc w:val="both"/>
        <w:rPr>
          <w:b/>
          <w:sz w:val="28"/>
          <w:szCs w:val="28"/>
        </w:rPr>
      </w:pPr>
    </w:p>
    <w:p w:rsidR="005643D1" w:rsidRDefault="005643D1" w:rsidP="001D7F40">
      <w:pPr>
        <w:spacing w:after="0" w:line="240" w:lineRule="auto"/>
        <w:jc w:val="both"/>
        <w:rPr>
          <w:b/>
          <w:sz w:val="28"/>
          <w:szCs w:val="28"/>
        </w:rPr>
      </w:pPr>
    </w:p>
    <w:p w:rsidR="001D7F40" w:rsidRPr="001D7F40" w:rsidRDefault="001D7F40" w:rsidP="001D7F40">
      <w:pPr>
        <w:spacing w:after="0" w:line="240" w:lineRule="auto"/>
        <w:jc w:val="both"/>
        <w:rPr>
          <w:b/>
          <w:sz w:val="28"/>
          <w:szCs w:val="28"/>
        </w:rPr>
      </w:pPr>
      <w:r w:rsidRPr="001D7F40">
        <w:rPr>
          <w:b/>
          <w:sz w:val="28"/>
          <w:szCs w:val="28"/>
        </w:rPr>
        <w:lastRenderedPageBreak/>
        <w:t>В.: Кои биологични агенти са разрешени за прилагане в България?</w:t>
      </w:r>
    </w:p>
    <w:p w:rsidR="001D7F40" w:rsidRPr="001D7F40" w:rsidRDefault="001D7F40" w:rsidP="001D7F40">
      <w:pPr>
        <w:spacing w:after="0" w:line="240" w:lineRule="auto"/>
        <w:jc w:val="both"/>
        <w:rPr>
          <w:sz w:val="28"/>
          <w:szCs w:val="28"/>
        </w:rPr>
      </w:pPr>
    </w:p>
    <w:p w:rsidR="001D7F40" w:rsidRPr="001D7F40" w:rsidRDefault="001D7F40" w:rsidP="001D7F40">
      <w:pPr>
        <w:spacing w:after="0" w:line="240" w:lineRule="auto"/>
        <w:jc w:val="both"/>
        <w:rPr>
          <w:sz w:val="28"/>
          <w:szCs w:val="28"/>
        </w:rPr>
      </w:pPr>
      <w:r w:rsidRPr="001D7F40">
        <w:rPr>
          <w:sz w:val="28"/>
          <w:szCs w:val="28"/>
        </w:rPr>
        <w:t>О.: Списъкът с биологичните агенти, които могат да се употребяват на територията на Р България се утвърждава със Заповед на министъра на околната среда и водите и на министъра на земеделието, храните и горите и е достъпен на сайта на БАБХ (</w:t>
      </w:r>
      <w:r w:rsidRPr="00E1666E">
        <w:rPr>
          <w:color w:val="FF0000"/>
          <w:sz w:val="28"/>
          <w:szCs w:val="28"/>
        </w:rPr>
        <w:t>път: Начало/Заповеди/Растителна защита и контрол на качеството на пресни плодове и зеленчуци).</w:t>
      </w:r>
    </w:p>
    <w:p w:rsidR="001D7F40" w:rsidRDefault="001D7F40" w:rsidP="001D7F40">
      <w:pPr>
        <w:spacing w:after="0" w:line="240" w:lineRule="auto"/>
        <w:jc w:val="both"/>
        <w:rPr>
          <w:b/>
          <w:sz w:val="28"/>
          <w:szCs w:val="28"/>
        </w:rPr>
      </w:pPr>
    </w:p>
    <w:p w:rsidR="005643D1" w:rsidRPr="001D7F40" w:rsidRDefault="005643D1" w:rsidP="001D7F40">
      <w:pPr>
        <w:spacing w:after="0" w:line="240" w:lineRule="auto"/>
        <w:jc w:val="both"/>
        <w:rPr>
          <w:b/>
          <w:sz w:val="28"/>
          <w:szCs w:val="28"/>
        </w:rPr>
      </w:pPr>
    </w:p>
    <w:p w:rsidR="001D7F40" w:rsidRPr="001D7F40" w:rsidRDefault="001D7F40" w:rsidP="001D7F40">
      <w:pPr>
        <w:spacing w:after="0" w:line="240" w:lineRule="auto"/>
        <w:jc w:val="both"/>
        <w:rPr>
          <w:b/>
          <w:sz w:val="28"/>
          <w:szCs w:val="28"/>
        </w:rPr>
      </w:pPr>
      <w:r w:rsidRPr="001D7F40">
        <w:rPr>
          <w:b/>
          <w:sz w:val="28"/>
          <w:szCs w:val="28"/>
        </w:rPr>
        <w:t xml:space="preserve">В.: При какви условия физически или юридически лица произвеждат, внасят, въвеждат и търгуват с биологични агенти на територията на страната? </w:t>
      </w:r>
    </w:p>
    <w:p w:rsidR="001D7F40" w:rsidRPr="001D7F40" w:rsidRDefault="001D7F40" w:rsidP="001D7F40">
      <w:pPr>
        <w:spacing w:after="0" w:line="240" w:lineRule="auto"/>
        <w:jc w:val="both"/>
        <w:rPr>
          <w:sz w:val="28"/>
          <w:szCs w:val="28"/>
        </w:rPr>
      </w:pPr>
    </w:p>
    <w:p w:rsidR="001D7F40" w:rsidRPr="00E1666E" w:rsidRDefault="001D7F40" w:rsidP="001D7F40">
      <w:pPr>
        <w:spacing w:after="0" w:line="240" w:lineRule="auto"/>
        <w:jc w:val="both"/>
        <w:rPr>
          <w:color w:val="FF0000"/>
          <w:sz w:val="28"/>
          <w:szCs w:val="28"/>
        </w:rPr>
      </w:pPr>
      <w:r w:rsidRPr="001D7F40">
        <w:rPr>
          <w:sz w:val="28"/>
          <w:szCs w:val="28"/>
        </w:rPr>
        <w:t xml:space="preserve">О.: Лицата подават в ОДБХ по адрес на управление уведомление по образец. За всяка промяна в декларираните обстоятелства се уведомява БАБХ. Уведомлението е достъпно на сайта на БАБХ </w:t>
      </w:r>
      <w:r w:rsidRPr="00E1666E">
        <w:rPr>
          <w:color w:val="FF0000"/>
          <w:sz w:val="28"/>
          <w:szCs w:val="28"/>
        </w:rPr>
        <w:t>(</w:t>
      </w:r>
      <w:r w:rsidR="005643D1">
        <w:rPr>
          <w:color w:val="FF0000"/>
          <w:sz w:val="28"/>
          <w:szCs w:val="28"/>
        </w:rPr>
        <w:t xml:space="preserve">път: </w:t>
      </w:r>
      <w:r w:rsidRPr="00E1666E">
        <w:rPr>
          <w:color w:val="FF0000"/>
          <w:sz w:val="28"/>
          <w:szCs w:val="28"/>
        </w:rPr>
        <w:t>Начало/За Бизнеса/За земеделските производители).</w:t>
      </w:r>
    </w:p>
    <w:p w:rsidR="00C7244B" w:rsidRDefault="00C7244B" w:rsidP="001D7F40">
      <w:pPr>
        <w:spacing w:after="0" w:line="240" w:lineRule="auto"/>
        <w:jc w:val="both"/>
        <w:rPr>
          <w:sz w:val="28"/>
          <w:szCs w:val="28"/>
        </w:rPr>
      </w:pPr>
    </w:p>
    <w:p w:rsidR="005643D1" w:rsidRDefault="005643D1" w:rsidP="001D7F40">
      <w:pPr>
        <w:spacing w:after="0" w:line="240" w:lineRule="auto"/>
        <w:jc w:val="both"/>
        <w:rPr>
          <w:sz w:val="28"/>
          <w:szCs w:val="28"/>
        </w:rPr>
      </w:pPr>
    </w:p>
    <w:p w:rsidR="00C7244B" w:rsidRPr="00C7244B" w:rsidRDefault="00C7244B" w:rsidP="00C7244B">
      <w:pPr>
        <w:spacing w:after="0" w:line="240" w:lineRule="auto"/>
        <w:jc w:val="both"/>
        <w:rPr>
          <w:b/>
          <w:sz w:val="28"/>
          <w:szCs w:val="28"/>
        </w:rPr>
      </w:pPr>
      <w:r w:rsidRPr="00C7244B">
        <w:rPr>
          <w:b/>
          <w:sz w:val="28"/>
          <w:szCs w:val="28"/>
        </w:rPr>
        <w:t>В.: Къде и към кого да се обърна за издаване на фитосанитарен сертификат за износ към трета страна?</w:t>
      </w:r>
    </w:p>
    <w:p w:rsidR="00C7244B" w:rsidRPr="00C7244B" w:rsidRDefault="00C7244B" w:rsidP="00C7244B">
      <w:pPr>
        <w:spacing w:after="0" w:line="240" w:lineRule="auto"/>
        <w:jc w:val="both"/>
        <w:rPr>
          <w:sz w:val="28"/>
          <w:szCs w:val="28"/>
        </w:rPr>
      </w:pPr>
    </w:p>
    <w:p w:rsidR="00C7244B" w:rsidRPr="00E1666E" w:rsidRDefault="00C7244B" w:rsidP="00C7244B">
      <w:pPr>
        <w:spacing w:after="0" w:line="240" w:lineRule="auto"/>
        <w:jc w:val="both"/>
        <w:rPr>
          <w:color w:val="FF0000"/>
          <w:sz w:val="28"/>
          <w:szCs w:val="28"/>
        </w:rPr>
      </w:pPr>
      <w:r w:rsidRPr="00C7244B">
        <w:rPr>
          <w:sz w:val="28"/>
          <w:szCs w:val="28"/>
        </w:rPr>
        <w:t xml:space="preserve">О.: Лицата, които искат да получат фитосанитарен сертификат за износ към трета страна, следва да се обърнат към съответната ОДБХ – отдел „Растителна защита“ на територията, на която осъществяват своята дейност, като подадат заявление по образец за извършване на фитосанитарна проверка за издаване на ФСС. Образец на заявлението е достъпен на сайта на БАБХ </w:t>
      </w:r>
      <w:r w:rsidRPr="00E1666E">
        <w:rPr>
          <w:color w:val="FF0000"/>
          <w:sz w:val="28"/>
          <w:szCs w:val="28"/>
        </w:rPr>
        <w:t>(път: Начало/Електронни услуги / Електронни административни услуги /Издаване на фитосанитарни сертификати за износ, реекспорт, предекспортни сертификати/Образци на документи/Заявление за издаване на фитосанитарни сертификати за износ, реекспорт, предекспортни сертификати).</w:t>
      </w:r>
    </w:p>
    <w:p w:rsidR="00C7244B" w:rsidRPr="00C7244B" w:rsidRDefault="00C7244B" w:rsidP="00C7244B">
      <w:pPr>
        <w:spacing w:after="0" w:line="240" w:lineRule="auto"/>
        <w:jc w:val="both"/>
        <w:rPr>
          <w:sz w:val="28"/>
          <w:szCs w:val="28"/>
        </w:rPr>
      </w:pPr>
    </w:p>
    <w:p w:rsidR="00C7244B" w:rsidRPr="00C7244B" w:rsidRDefault="00C7244B" w:rsidP="00C7244B">
      <w:pPr>
        <w:spacing w:after="0" w:line="240" w:lineRule="auto"/>
        <w:jc w:val="both"/>
        <w:rPr>
          <w:b/>
          <w:sz w:val="28"/>
          <w:szCs w:val="28"/>
        </w:rPr>
      </w:pPr>
    </w:p>
    <w:p w:rsidR="00C7244B" w:rsidRPr="00C7244B" w:rsidRDefault="00C7244B" w:rsidP="00C7244B">
      <w:pPr>
        <w:spacing w:after="0" w:line="240" w:lineRule="auto"/>
        <w:jc w:val="both"/>
        <w:rPr>
          <w:b/>
          <w:sz w:val="28"/>
          <w:szCs w:val="28"/>
        </w:rPr>
      </w:pPr>
      <w:r w:rsidRPr="00C7244B">
        <w:rPr>
          <w:b/>
          <w:sz w:val="28"/>
          <w:szCs w:val="28"/>
        </w:rPr>
        <w:t>В.: Къде мога да проверя кои лица имат право да поставят маркировка върху дървен опаковъчен материал, дървесина или други обекти, поправка на дървен опаковъчен материал, на който е поставена маркировка, след извършено термично третиране?</w:t>
      </w:r>
    </w:p>
    <w:p w:rsidR="005643D1" w:rsidRDefault="005643D1" w:rsidP="00C7244B">
      <w:pPr>
        <w:spacing w:after="0" w:line="240" w:lineRule="auto"/>
        <w:jc w:val="both"/>
        <w:rPr>
          <w:sz w:val="28"/>
          <w:szCs w:val="28"/>
        </w:rPr>
      </w:pPr>
    </w:p>
    <w:p w:rsidR="00C7244B" w:rsidRPr="00C7244B" w:rsidRDefault="00C7244B" w:rsidP="00C7244B">
      <w:pPr>
        <w:spacing w:after="0" w:line="240" w:lineRule="auto"/>
        <w:jc w:val="both"/>
        <w:rPr>
          <w:sz w:val="28"/>
          <w:szCs w:val="28"/>
        </w:rPr>
      </w:pPr>
      <w:r w:rsidRPr="00C7244B">
        <w:rPr>
          <w:sz w:val="28"/>
          <w:szCs w:val="28"/>
        </w:rPr>
        <w:t xml:space="preserve">О.: Лица, които имат право да поставят маркировка върху дървен опаковъчен материал, дървесина или други обекти, поправка на дървен опаковъчен материал, на който е поставена маркировка, след извършено </w:t>
      </w:r>
      <w:r w:rsidRPr="00C7244B">
        <w:rPr>
          <w:sz w:val="28"/>
          <w:szCs w:val="28"/>
        </w:rPr>
        <w:lastRenderedPageBreak/>
        <w:t>термично третиране, са вписани в „Списък на професионалните оператори, получили разрешение за поставяне на маркировка върху дървен опаковъчен материал, дървесина или други обекти и поправка  на дървен опаковъчен материал на който е  поставена маркировка за 2022 г.“.</w:t>
      </w:r>
    </w:p>
    <w:p w:rsidR="00C7244B" w:rsidRPr="00E1666E" w:rsidRDefault="00C7244B" w:rsidP="00C7244B">
      <w:pPr>
        <w:spacing w:after="0" w:line="240" w:lineRule="auto"/>
        <w:jc w:val="both"/>
        <w:rPr>
          <w:color w:val="FF0000"/>
          <w:sz w:val="28"/>
          <w:szCs w:val="28"/>
        </w:rPr>
      </w:pPr>
      <w:r w:rsidRPr="00C7244B">
        <w:rPr>
          <w:sz w:val="28"/>
          <w:szCs w:val="28"/>
        </w:rPr>
        <w:t xml:space="preserve">Списъкът е достъпен на сайта на БАБХ </w:t>
      </w:r>
      <w:r w:rsidRPr="00E1666E">
        <w:rPr>
          <w:color w:val="FF0000"/>
          <w:sz w:val="28"/>
          <w:szCs w:val="28"/>
        </w:rPr>
        <w:t>(път: Начало/Регистри/Списък на професионалните оператори получили разрешение за поставяне на маркировка върху дървен опаковъчен материал, дървесина или други обекти и поправка  на дървен опаковъчен материал на който е  поставена маркировка за 2022 г</w:t>
      </w:r>
      <w:r w:rsidR="005643D1">
        <w:rPr>
          <w:color w:val="FF0000"/>
          <w:sz w:val="28"/>
          <w:szCs w:val="28"/>
        </w:rPr>
        <w:t>.</w:t>
      </w:r>
      <w:r w:rsidRPr="00E1666E">
        <w:rPr>
          <w:color w:val="FF0000"/>
          <w:sz w:val="28"/>
          <w:szCs w:val="28"/>
        </w:rPr>
        <w:t>)</w:t>
      </w:r>
    </w:p>
    <w:p w:rsidR="00C7244B" w:rsidRDefault="00C7244B" w:rsidP="00C7244B">
      <w:pPr>
        <w:spacing w:after="0" w:line="240" w:lineRule="auto"/>
        <w:jc w:val="both"/>
        <w:rPr>
          <w:b/>
          <w:sz w:val="28"/>
          <w:szCs w:val="28"/>
        </w:rPr>
      </w:pPr>
    </w:p>
    <w:p w:rsidR="005643D1" w:rsidRPr="00C7244B" w:rsidRDefault="005643D1" w:rsidP="00C7244B">
      <w:pPr>
        <w:spacing w:after="0" w:line="240" w:lineRule="auto"/>
        <w:jc w:val="both"/>
        <w:rPr>
          <w:b/>
          <w:sz w:val="28"/>
          <w:szCs w:val="28"/>
        </w:rPr>
      </w:pPr>
    </w:p>
    <w:p w:rsidR="00C7244B" w:rsidRPr="00C7244B" w:rsidRDefault="00C7244B" w:rsidP="00C7244B">
      <w:pPr>
        <w:spacing w:after="0" w:line="240" w:lineRule="auto"/>
        <w:jc w:val="both"/>
        <w:rPr>
          <w:b/>
          <w:sz w:val="28"/>
          <w:szCs w:val="28"/>
        </w:rPr>
      </w:pPr>
      <w:r w:rsidRPr="00C7244B">
        <w:rPr>
          <w:b/>
          <w:sz w:val="28"/>
          <w:szCs w:val="28"/>
        </w:rPr>
        <w:t>В.: Къде и в какъв срок мога да се регистрирам като лице, което внася, произвежда, преработва и/или отглежда растения и растителни продукти, или като събирателен или разпределителен център, стоково тържище и пазар на производители на такива растения и растителни продукти?</w:t>
      </w:r>
    </w:p>
    <w:p w:rsidR="00C7244B" w:rsidRPr="00C7244B" w:rsidRDefault="00C7244B" w:rsidP="00C7244B">
      <w:pPr>
        <w:spacing w:after="0" w:line="240" w:lineRule="auto"/>
        <w:jc w:val="both"/>
        <w:rPr>
          <w:sz w:val="28"/>
          <w:szCs w:val="28"/>
        </w:rPr>
      </w:pPr>
    </w:p>
    <w:p w:rsidR="00C7244B" w:rsidRPr="00C7244B" w:rsidRDefault="00C7244B" w:rsidP="00C7244B">
      <w:pPr>
        <w:spacing w:after="0" w:line="240" w:lineRule="auto"/>
        <w:jc w:val="both"/>
        <w:rPr>
          <w:sz w:val="28"/>
          <w:szCs w:val="28"/>
        </w:rPr>
      </w:pPr>
      <w:r w:rsidRPr="00C7244B">
        <w:rPr>
          <w:sz w:val="28"/>
          <w:szCs w:val="28"/>
        </w:rPr>
        <w:t>О.: Лицата, които внасят, произвеждат, преработват и/или отглеждат растения и растителни продукти, както и събирателните и разпределителните центрове, стокови тържища и пазарите на производители на такива растения и растителни продукти, се регистрират в ОДБХ, на чиято територия ще осъществяват дейността си. Лицата, които произвеждат и/или отглеждат растения и растителни продукти, се регистрират в срок до 30 април на годината на започване на дейността.</w:t>
      </w:r>
    </w:p>
    <w:p w:rsidR="005643D1" w:rsidRPr="005643D1" w:rsidRDefault="00C7244B" w:rsidP="00C7244B">
      <w:pPr>
        <w:spacing w:after="0" w:line="240" w:lineRule="auto"/>
        <w:jc w:val="both"/>
        <w:rPr>
          <w:color w:val="FF0000"/>
          <w:sz w:val="28"/>
          <w:szCs w:val="28"/>
        </w:rPr>
      </w:pPr>
      <w:r w:rsidRPr="00C7244B">
        <w:rPr>
          <w:sz w:val="28"/>
          <w:szCs w:val="28"/>
        </w:rPr>
        <w:t xml:space="preserve">За регистрацията лицата подават в ОДБХ заявление по образец. Образецът на заявлението е достъпен на сайта на БАБХ </w:t>
      </w:r>
      <w:r w:rsidR="005643D1">
        <w:rPr>
          <w:color w:val="FF0000"/>
          <w:sz w:val="28"/>
          <w:szCs w:val="28"/>
        </w:rPr>
        <w:t>(път: Начало/</w:t>
      </w:r>
      <w:r w:rsidRPr="00E1666E">
        <w:rPr>
          <w:color w:val="FF0000"/>
          <w:sz w:val="28"/>
          <w:szCs w:val="28"/>
        </w:rPr>
        <w:t>Електронни услуги/Електронни административни услуги/Вписване на професионалните оператори в Официален регистър за фитосанитарен контрол на областните дирекции по безопасност на храните/Образци на документи/ Заявление за регистрация в Официален регистър на професионалните оператори).</w:t>
      </w:r>
    </w:p>
    <w:p w:rsidR="00C7244B" w:rsidRPr="00C7244B" w:rsidRDefault="00C7244B" w:rsidP="00C7244B">
      <w:pPr>
        <w:spacing w:after="0" w:line="240" w:lineRule="auto"/>
        <w:jc w:val="both"/>
        <w:rPr>
          <w:sz w:val="28"/>
          <w:szCs w:val="28"/>
        </w:rPr>
      </w:pPr>
      <w:r w:rsidRPr="00C7244B">
        <w:rPr>
          <w:sz w:val="28"/>
          <w:szCs w:val="28"/>
        </w:rPr>
        <w:t>Ежегодно в срок до 30 април регистрираните лица подават в съответната ОДБХ:</w:t>
      </w:r>
    </w:p>
    <w:p w:rsidR="00C7244B" w:rsidRPr="00C7244B" w:rsidRDefault="00C7244B" w:rsidP="00C7244B">
      <w:pPr>
        <w:spacing w:after="0" w:line="240" w:lineRule="auto"/>
        <w:jc w:val="both"/>
        <w:rPr>
          <w:sz w:val="28"/>
          <w:szCs w:val="28"/>
        </w:rPr>
      </w:pPr>
      <w:r w:rsidRPr="00C7244B">
        <w:rPr>
          <w:sz w:val="28"/>
          <w:szCs w:val="28"/>
        </w:rPr>
        <w:t>1. декларация за липса на промяна във вписаните в регистъра обстоятелства или</w:t>
      </w:r>
    </w:p>
    <w:p w:rsidR="00C7244B" w:rsidRPr="00C7244B" w:rsidRDefault="00C7244B" w:rsidP="00C7244B">
      <w:pPr>
        <w:spacing w:after="0" w:line="240" w:lineRule="auto"/>
        <w:jc w:val="both"/>
        <w:rPr>
          <w:sz w:val="28"/>
          <w:szCs w:val="28"/>
        </w:rPr>
      </w:pPr>
      <w:r w:rsidRPr="00C7244B">
        <w:rPr>
          <w:sz w:val="28"/>
          <w:szCs w:val="28"/>
        </w:rPr>
        <w:t>2. заявление и документи, удостоверяващи актуализацията на данните от предходната година;</w:t>
      </w:r>
    </w:p>
    <w:p w:rsidR="008245E1" w:rsidRPr="005643D1" w:rsidRDefault="00C7244B" w:rsidP="005643D1">
      <w:pPr>
        <w:spacing w:after="0" w:line="240" w:lineRule="auto"/>
        <w:jc w:val="both"/>
        <w:rPr>
          <w:sz w:val="28"/>
          <w:szCs w:val="28"/>
        </w:rPr>
      </w:pPr>
      <w:r w:rsidRPr="00C7244B">
        <w:rPr>
          <w:sz w:val="28"/>
          <w:szCs w:val="28"/>
        </w:rPr>
        <w:t>3. при промяна в обстоятелствата регистрираните лица подават в съответната ОДБХ заявление и прилагат документи, удостоверяващи промяната, в срок не по-късно от 30 дни от датата на настъпването й.</w:t>
      </w:r>
      <w:bookmarkStart w:id="0" w:name="_GoBack"/>
      <w:bookmarkEnd w:id="0"/>
    </w:p>
    <w:sectPr w:rsidR="008245E1" w:rsidRPr="005643D1" w:rsidSect="00C7244B">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193"/>
    <w:rsid w:val="00020193"/>
    <w:rsid w:val="001D7F40"/>
    <w:rsid w:val="005643D1"/>
    <w:rsid w:val="008245E1"/>
    <w:rsid w:val="00B15469"/>
    <w:rsid w:val="00C7244B"/>
    <w:rsid w:val="00E1666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25A44"/>
  <w15:chartTrackingRefBased/>
  <w15:docId w15:val="{6200A9D1-DE84-406E-AE68-B277918E3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7F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019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dfz.bg/bg/darzhavni-pomoshti/-7022014/" TargetMode="External"/><Relationship Id="rId4" Type="http://schemas.openxmlformats.org/officeDocument/2006/relationships/hyperlink" Target="https://bfsa.egov.bg/wps/portal/bfsa-web/about.bfsa/administration/national.progra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931</Words>
  <Characters>5312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Anzhela Krumova</dc:creator>
  <cp:keywords/>
  <dc:description/>
  <cp:lastModifiedBy>Cveta Lazarkova</cp:lastModifiedBy>
  <cp:revision>6</cp:revision>
  <dcterms:created xsi:type="dcterms:W3CDTF">2021-05-27T11:17:00Z</dcterms:created>
  <dcterms:modified xsi:type="dcterms:W3CDTF">2022-10-19T14:02:00Z</dcterms:modified>
</cp:coreProperties>
</file>